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AD85C">
      <w:pPr>
        <w:jc w:val="center"/>
        <w:rPr>
          <w:rFonts w:hint="eastAsia"/>
          <w:b/>
          <w:bCs/>
          <w:sz w:val="30"/>
          <w:szCs w:val="30"/>
        </w:rPr>
      </w:pPr>
      <w:r>
        <w:rPr>
          <w:rFonts w:hint="eastAsia"/>
          <w:b/>
          <w:bCs/>
          <w:sz w:val="30"/>
          <w:szCs w:val="30"/>
        </w:rPr>
        <w:t>邓州市卫生学校（职业技术学校）2026 年中职双优建设项目</w:t>
      </w:r>
    </w:p>
    <w:p w14:paraId="117FE0E2">
      <w:pPr>
        <w:jc w:val="center"/>
        <w:rPr>
          <w:rFonts w:hint="eastAsia"/>
          <w:b/>
          <w:bCs/>
          <w:sz w:val="30"/>
          <w:szCs w:val="30"/>
        </w:rPr>
      </w:pPr>
      <w:r>
        <w:rPr>
          <w:rFonts w:hint="eastAsia"/>
          <w:b/>
          <w:bCs/>
          <w:sz w:val="30"/>
          <w:szCs w:val="30"/>
          <w:lang w:val="en-US" w:eastAsia="zh-CN"/>
        </w:rPr>
        <w:t>变更文件</w:t>
      </w:r>
    </w:p>
    <w:p w14:paraId="39E5874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lang w:val="en-US" w:eastAsia="zh-CN"/>
        </w:rPr>
      </w:pPr>
      <w:r>
        <w:rPr>
          <w:rFonts w:hint="eastAsia"/>
          <w:sz w:val="28"/>
          <w:szCs w:val="28"/>
          <w:lang w:val="en-US" w:eastAsia="zh-CN"/>
        </w:rPr>
        <w:t>现对邓州市卫生学校（职业技术学校）2026 年中职双优建设项目（项目编号：邓财招标采购-2026-20）招标文件做以下变更：</w:t>
      </w:r>
    </w:p>
    <w:tbl>
      <w:tblPr>
        <w:tblStyle w:val="6"/>
        <w:tblW w:w="8897" w:type="dxa"/>
        <w:tblInd w:w="-3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5"/>
        <w:gridCol w:w="1127"/>
        <w:gridCol w:w="3592"/>
        <w:gridCol w:w="3593"/>
      </w:tblGrid>
      <w:tr w14:paraId="22A7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gridSpan w:val="4"/>
            <w:vAlign w:val="center"/>
          </w:tcPr>
          <w:p w14:paraId="0CD2E8D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default"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vertAlign w:val="baseline"/>
                <w:lang w:val="en-US" w:eastAsia="zh-CN" w:bidi="ar-SA"/>
              </w:rPr>
              <w:t>一、设备参数变更</w:t>
            </w:r>
          </w:p>
        </w:tc>
      </w:tr>
      <w:tr w14:paraId="1F46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shd w:val="clear" w:color="auto" w:fill="auto"/>
            <w:vAlign w:val="center"/>
          </w:tcPr>
          <w:p w14:paraId="401432D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vertAlign w:val="baseline"/>
                <w:lang w:val="en-US" w:eastAsia="zh-CN" w:bidi="ar-SA"/>
              </w:rPr>
              <w:t>序号</w:t>
            </w:r>
          </w:p>
        </w:tc>
        <w:tc>
          <w:tcPr>
            <w:tcW w:w="1127" w:type="dxa"/>
            <w:shd w:val="clear" w:color="auto" w:fill="auto"/>
            <w:vAlign w:val="center"/>
          </w:tcPr>
          <w:p w14:paraId="7702277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vertAlign w:val="baseline"/>
                <w:lang w:val="en-US" w:eastAsia="zh-CN" w:bidi="ar-SA"/>
              </w:rPr>
              <w:t>产品名称</w:t>
            </w:r>
          </w:p>
        </w:tc>
        <w:tc>
          <w:tcPr>
            <w:tcW w:w="3592" w:type="dxa"/>
            <w:shd w:val="clear" w:color="auto" w:fill="auto"/>
            <w:vAlign w:val="center"/>
          </w:tcPr>
          <w:p w14:paraId="5DF9C5D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vertAlign w:val="baseline"/>
                <w:lang w:val="en-US" w:eastAsia="zh-CN" w:bidi="ar-SA"/>
              </w:rPr>
              <w:t>原文件内容</w:t>
            </w:r>
          </w:p>
        </w:tc>
        <w:tc>
          <w:tcPr>
            <w:tcW w:w="3593" w:type="dxa"/>
            <w:shd w:val="clear" w:color="auto" w:fill="auto"/>
            <w:vAlign w:val="center"/>
          </w:tcPr>
          <w:p w14:paraId="5CE6D6A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vertAlign w:val="baseline"/>
                <w:lang w:val="en-US" w:eastAsia="zh-CN" w:bidi="ar-SA"/>
              </w:rPr>
              <w:t>修改后内容</w:t>
            </w:r>
          </w:p>
        </w:tc>
      </w:tr>
      <w:tr w14:paraId="46EC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2CED50F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7</w:t>
            </w:r>
          </w:p>
        </w:tc>
        <w:tc>
          <w:tcPr>
            <w:tcW w:w="1127" w:type="dxa"/>
            <w:vAlign w:val="center"/>
          </w:tcPr>
          <w:p w14:paraId="4BCA678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color w:val="000000"/>
                <w:spacing w:val="0"/>
                <w:kern w:val="0"/>
                <w:position w:val="0"/>
                <w:sz w:val="21"/>
                <w:szCs w:val="21"/>
                <w:lang w:val="en-US" w:eastAsia="zh-CN" w:bidi="ar"/>
              </w:rPr>
              <w:t>健康数据采集与评估套装</w:t>
            </w:r>
            <w:r>
              <w:rPr>
                <w:rFonts w:hint="eastAsia" w:ascii="宋体" w:hAnsi="宋体" w:eastAsia="宋体" w:cs="宋体"/>
                <w:b w:val="0"/>
                <w:bCs w:val="0"/>
                <w:kern w:val="0"/>
                <w:sz w:val="21"/>
                <w:szCs w:val="21"/>
                <w:lang w:val="en-US" w:eastAsia="zh-CN" w:bidi="ar"/>
              </w:rPr>
              <w:t xml:space="preserve"> </w:t>
            </w:r>
          </w:p>
        </w:tc>
        <w:tc>
          <w:tcPr>
            <w:tcW w:w="3592" w:type="dxa"/>
            <w:vAlign w:val="center"/>
          </w:tcPr>
          <w:p w14:paraId="04DBBCA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6.翰斯凯尔助食筷</w:t>
            </w:r>
          </w:p>
        </w:tc>
        <w:tc>
          <w:tcPr>
            <w:tcW w:w="3593" w:type="dxa"/>
            <w:vAlign w:val="center"/>
          </w:tcPr>
          <w:p w14:paraId="17D27A0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6.助食筷</w:t>
            </w:r>
          </w:p>
        </w:tc>
      </w:tr>
      <w:tr w14:paraId="6150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6EBBE63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sz w:val="21"/>
                <w:szCs w:val="21"/>
                <w:vertAlign w:val="baseline"/>
                <w:lang w:val="en-US" w:eastAsia="zh-CN"/>
              </w:rPr>
              <w:t>9</w:t>
            </w:r>
          </w:p>
        </w:tc>
        <w:tc>
          <w:tcPr>
            <w:tcW w:w="1127" w:type="dxa"/>
            <w:vMerge w:val="restart"/>
            <w:vAlign w:val="center"/>
          </w:tcPr>
          <w:p w14:paraId="56040AA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color w:val="000000"/>
                <w:spacing w:val="0"/>
                <w:kern w:val="0"/>
                <w:position w:val="0"/>
                <w:sz w:val="21"/>
                <w:szCs w:val="21"/>
                <w:lang w:val="en-US" w:eastAsia="zh-CN" w:bidi="ar"/>
              </w:rPr>
              <w:t>健康检测一体机</w:t>
            </w:r>
            <w:r>
              <w:rPr>
                <w:rFonts w:hint="eastAsia" w:ascii="宋体" w:hAnsi="宋体" w:eastAsia="宋体" w:cs="宋体"/>
                <w:kern w:val="0"/>
                <w:sz w:val="21"/>
                <w:szCs w:val="21"/>
                <w:lang w:val="en-US" w:eastAsia="zh-CN" w:bidi="ar"/>
              </w:rPr>
              <w:t xml:space="preserve"> </w:t>
            </w:r>
          </w:p>
        </w:tc>
        <w:tc>
          <w:tcPr>
            <w:tcW w:w="3592" w:type="dxa"/>
            <w:vAlign w:val="center"/>
          </w:tcPr>
          <w:p w14:paraId="697AC8C6">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Style w:val="9"/>
                <w:rFonts w:hint="eastAsia" w:ascii="宋体" w:hAnsi="宋体" w:eastAsia="宋体" w:cs="宋体"/>
                <w:snapToGrid w:val="0"/>
                <w:color w:val="000000"/>
                <w:sz w:val="21"/>
                <w:szCs w:val="21"/>
                <w:highlight w:val="none"/>
                <w:lang w:val="en-US" w:eastAsia="zh-CN" w:bidi="ar"/>
              </w:rPr>
              <w:t>1、主要功能：身高、体重、体型指数BMI、人体成分25项、高压、低压、心率、血氧饱和度、体温、血糖、尿酸、总胆固醇、中医体质辨识、中医五态人格分析、视力、色盲、心理测评15项、反应能力检测、平衡力、体态分析、DPSK辅助诊断系统等检测功能。整机一体化设计，一站式操作，通过实时语音提示、图片指引等，引导检测人员自主完成测量。</w:t>
            </w:r>
          </w:p>
        </w:tc>
        <w:tc>
          <w:tcPr>
            <w:tcW w:w="3593" w:type="dxa"/>
            <w:vAlign w:val="center"/>
          </w:tcPr>
          <w:p w14:paraId="1FB1976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1、主要功能：身高、体重、体型指数BMI、人体成分25项、高压、低压、心率、</w:t>
            </w:r>
            <w:bookmarkStart w:id="0" w:name="_GoBack"/>
            <w:bookmarkEnd w:id="0"/>
            <w:r>
              <w:rPr>
                <w:rFonts w:hint="eastAsia" w:ascii="宋体" w:hAnsi="宋体" w:eastAsia="宋体" w:cs="宋体"/>
                <w:b w:val="0"/>
                <w:bCs w:val="0"/>
                <w:kern w:val="2"/>
                <w:sz w:val="21"/>
                <w:szCs w:val="21"/>
                <w:vertAlign w:val="baseline"/>
                <w:lang w:val="en-US" w:eastAsia="zh-CN" w:bidi="ar-SA"/>
              </w:rPr>
              <w:t>血氧饱和度、体温、血糖、尿酸、总胆固醇、中医体质辨识、中医五态人格分析、视力、色盲、心理测评15项、反应能力检测、平衡力、体态分析、</w:t>
            </w:r>
            <w:r>
              <w:rPr>
                <w:rFonts w:hint="eastAsia" w:ascii="宋体" w:hAnsi="宋体" w:eastAsia="宋体" w:cs="宋体"/>
                <w:b/>
                <w:bCs/>
                <w:sz w:val="21"/>
                <w:szCs w:val="21"/>
                <w:vertAlign w:val="baseline"/>
                <w:lang w:val="en-US" w:eastAsia="zh-CN"/>
              </w:rPr>
              <w:t>国产人工智能大模型</w:t>
            </w:r>
            <w:r>
              <w:rPr>
                <w:rFonts w:hint="eastAsia" w:ascii="宋体" w:hAnsi="宋体" w:eastAsia="宋体" w:cs="宋体"/>
                <w:b w:val="0"/>
                <w:bCs w:val="0"/>
                <w:kern w:val="2"/>
                <w:sz w:val="21"/>
                <w:szCs w:val="21"/>
                <w:vertAlign w:val="baseline"/>
                <w:lang w:val="en-US" w:eastAsia="zh-CN" w:bidi="ar-SA"/>
              </w:rPr>
              <w:t>辅助诊断系统等检测功能。整机一体化设计，一站式操作，通过实时语音提示、图片指引等，引导检测人员自主完成测量。</w:t>
            </w:r>
          </w:p>
        </w:tc>
      </w:tr>
      <w:tr w14:paraId="43C1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2B3D934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p>
        </w:tc>
        <w:tc>
          <w:tcPr>
            <w:tcW w:w="1127" w:type="dxa"/>
            <w:vMerge w:val="continue"/>
            <w:vAlign w:val="center"/>
          </w:tcPr>
          <w:p w14:paraId="328CDB2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p>
        </w:tc>
        <w:tc>
          <w:tcPr>
            <w:tcW w:w="3592" w:type="dxa"/>
            <w:vAlign w:val="center"/>
          </w:tcPr>
          <w:p w14:paraId="24A4731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14）.DEEPSEEK辅助诊断系统：测量结果接入强大的 DeepSeek AI 大模型，给出合理的诊断、饮食、运动、中医辅助健康养生等功能。</w:t>
            </w:r>
          </w:p>
        </w:tc>
        <w:tc>
          <w:tcPr>
            <w:tcW w:w="3593" w:type="dxa"/>
            <w:vAlign w:val="center"/>
          </w:tcPr>
          <w:p w14:paraId="02C198F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Style w:val="9"/>
                <w:rFonts w:hint="eastAsia" w:ascii="宋体" w:hAnsi="宋体" w:eastAsia="宋体" w:cs="宋体"/>
                <w:snapToGrid w:val="0"/>
                <w:color w:val="000000"/>
                <w:sz w:val="21"/>
                <w:szCs w:val="21"/>
                <w:highlight w:val="none"/>
                <w:lang w:val="en-US" w:eastAsia="zh-CN" w:bidi="ar"/>
              </w:rPr>
              <w:t>14）</w:t>
            </w:r>
            <w:r>
              <w:rPr>
                <w:rFonts w:hint="eastAsia" w:ascii="宋体" w:hAnsi="宋体" w:eastAsia="宋体" w:cs="宋体"/>
                <w:b/>
                <w:bCs/>
                <w:sz w:val="21"/>
                <w:szCs w:val="21"/>
                <w:vertAlign w:val="baseline"/>
                <w:lang w:val="en-US" w:eastAsia="zh-CN"/>
              </w:rPr>
              <w:t>国产人工智能大模型</w:t>
            </w:r>
            <w:r>
              <w:rPr>
                <w:rStyle w:val="9"/>
                <w:rFonts w:hint="eastAsia" w:ascii="宋体" w:hAnsi="宋体" w:eastAsia="宋体" w:cs="宋体"/>
                <w:snapToGrid w:val="0"/>
                <w:color w:val="000000"/>
                <w:sz w:val="21"/>
                <w:szCs w:val="21"/>
                <w:highlight w:val="none"/>
                <w:lang w:val="en-US" w:eastAsia="zh-CN" w:bidi="ar"/>
              </w:rPr>
              <w:t xml:space="preserve">辅助诊断系统：测量结果接入强大的 </w:t>
            </w:r>
            <w:r>
              <w:rPr>
                <w:rFonts w:hint="eastAsia" w:ascii="宋体" w:hAnsi="宋体" w:eastAsia="宋体" w:cs="宋体"/>
                <w:b/>
                <w:bCs/>
                <w:sz w:val="21"/>
                <w:szCs w:val="21"/>
                <w:vertAlign w:val="baseline"/>
                <w:lang w:val="en-US" w:eastAsia="zh-CN"/>
              </w:rPr>
              <w:t>国产人工智能</w:t>
            </w:r>
            <w:r>
              <w:rPr>
                <w:rStyle w:val="9"/>
                <w:rFonts w:hint="eastAsia" w:ascii="宋体" w:hAnsi="宋体" w:eastAsia="宋体" w:cs="宋体"/>
                <w:snapToGrid w:val="0"/>
                <w:color w:val="000000"/>
                <w:sz w:val="21"/>
                <w:szCs w:val="21"/>
                <w:highlight w:val="none"/>
                <w:lang w:val="en-US" w:eastAsia="zh-CN" w:bidi="ar"/>
              </w:rPr>
              <w:t>大模型，给出合理的诊断、饮食、运动、中医辅助健康养生等功能。</w:t>
            </w:r>
          </w:p>
        </w:tc>
      </w:tr>
      <w:tr w14:paraId="2999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68AB25C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18</w:t>
            </w:r>
          </w:p>
        </w:tc>
        <w:tc>
          <w:tcPr>
            <w:tcW w:w="1127" w:type="dxa"/>
            <w:vAlign w:val="center"/>
          </w:tcPr>
          <w:p w14:paraId="6F1A8DC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中医体质辨识系统</w:t>
            </w:r>
          </w:p>
        </w:tc>
        <w:tc>
          <w:tcPr>
            <w:tcW w:w="3592" w:type="dxa"/>
            <w:vAlign w:val="center"/>
          </w:tcPr>
          <w:p w14:paraId="3F5B81E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2.智控大屏：国健采用定制43寸红外触摸屏，清晰度高，操作流畅</w:t>
            </w:r>
          </w:p>
        </w:tc>
        <w:tc>
          <w:tcPr>
            <w:tcW w:w="3593" w:type="dxa"/>
            <w:vAlign w:val="center"/>
          </w:tcPr>
          <w:p w14:paraId="0D86F82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Style w:val="9"/>
                <w:rFonts w:hint="default" w:ascii="宋体" w:hAnsi="宋体" w:eastAsia="宋体" w:cs="宋体"/>
                <w:snapToGrid w:val="0"/>
                <w:color w:val="000000"/>
                <w:sz w:val="21"/>
                <w:szCs w:val="21"/>
                <w:highlight w:val="none"/>
                <w:lang w:val="en-US" w:eastAsia="zh-CN" w:bidi="ar"/>
              </w:rPr>
            </w:pPr>
            <w:r>
              <w:rPr>
                <w:rStyle w:val="9"/>
                <w:rFonts w:hint="eastAsia" w:ascii="宋体" w:hAnsi="宋体" w:eastAsia="宋体" w:cs="宋体"/>
                <w:snapToGrid w:val="0"/>
                <w:color w:val="000000"/>
                <w:sz w:val="21"/>
                <w:szCs w:val="21"/>
                <w:highlight w:val="none"/>
                <w:lang w:val="en-US" w:eastAsia="zh-CN" w:bidi="ar"/>
              </w:rPr>
              <w:t>2.智控大屏：采用定制43寸红外触摸屏，清晰度高，操作流畅。</w:t>
            </w:r>
          </w:p>
        </w:tc>
      </w:tr>
      <w:tr w14:paraId="0238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2A097B6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1"/>
                <w:szCs w:val="21"/>
                <w:vertAlign w:val="baseline"/>
                <w:lang w:val="en-US" w:eastAsia="zh-CN" w:bidi="ar-SA"/>
              </w:rPr>
            </w:pPr>
            <w:r>
              <w:rPr>
                <w:rFonts w:hint="eastAsia" w:ascii="宋体" w:hAnsi="宋体" w:eastAsia="宋体" w:cs="宋体"/>
                <w:sz w:val="21"/>
                <w:szCs w:val="21"/>
                <w:vertAlign w:val="baseline"/>
                <w:lang w:val="en-US" w:eastAsia="zh-CN"/>
              </w:rPr>
              <w:t>25</w:t>
            </w:r>
          </w:p>
        </w:tc>
        <w:tc>
          <w:tcPr>
            <w:tcW w:w="1127" w:type="dxa"/>
            <w:vMerge w:val="restart"/>
            <w:vAlign w:val="center"/>
          </w:tcPr>
          <w:p w14:paraId="31C9DF8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高频电疗仪(短波/超短波)</w:t>
            </w:r>
          </w:p>
        </w:tc>
        <w:tc>
          <w:tcPr>
            <w:tcW w:w="3592" w:type="dxa"/>
            <w:vAlign w:val="center"/>
          </w:tcPr>
          <w:p w14:paraId="749D06A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8、本产品通1S09001和18013485质量管理体系认证。</w:t>
            </w:r>
          </w:p>
        </w:tc>
        <w:tc>
          <w:tcPr>
            <w:tcW w:w="3593" w:type="dxa"/>
            <w:vAlign w:val="center"/>
          </w:tcPr>
          <w:p w14:paraId="4E408EC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8、本产品通过ISO9001和ISO13485质量管理体系认证。</w:t>
            </w:r>
          </w:p>
        </w:tc>
      </w:tr>
      <w:tr w14:paraId="2C4E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07A87C7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p>
        </w:tc>
        <w:tc>
          <w:tcPr>
            <w:tcW w:w="1127" w:type="dxa"/>
            <w:vMerge w:val="continue"/>
            <w:vAlign w:val="center"/>
          </w:tcPr>
          <w:p w14:paraId="10B5431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p>
        </w:tc>
        <w:tc>
          <w:tcPr>
            <w:tcW w:w="3592" w:type="dxa"/>
            <w:vAlign w:val="center"/>
          </w:tcPr>
          <w:p w14:paraId="47EA3CF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9、本产品符合GB9706.1-2020《医用电气设备第1部分：基本安全和基本性能的通用要求》、9706.102-2021《医用电气设备第1-2部分：基本安全和基本性能的通用类水并到标准：电磁兼容要求和试验》</w:t>
            </w:r>
          </w:p>
        </w:tc>
        <w:tc>
          <w:tcPr>
            <w:tcW w:w="3593" w:type="dxa"/>
            <w:vAlign w:val="center"/>
          </w:tcPr>
          <w:p w14:paraId="6B8137D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9、本产品符合GB9706.1-2020《医用电气设备第1部分：基本安全和基本性能的通用要求》、YY9706.102-2021《医用电气设备第1-2部分：基本安全和基本性能的通用并列标准：电磁兼容要求和试验》</w:t>
            </w:r>
          </w:p>
        </w:tc>
      </w:tr>
      <w:tr w14:paraId="44EB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02503FA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sz w:val="21"/>
                <w:szCs w:val="21"/>
                <w:vertAlign w:val="baseline"/>
                <w:lang w:val="en-US" w:eastAsia="zh-CN"/>
              </w:rPr>
              <w:t>30</w:t>
            </w:r>
          </w:p>
        </w:tc>
        <w:tc>
          <w:tcPr>
            <w:tcW w:w="1127" w:type="dxa"/>
            <w:vAlign w:val="center"/>
          </w:tcPr>
          <w:p w14:paraId="086F31A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半导体激光治疔</w:t>
            </w:r>
          </w:p>
        </w:tc>
        <w:tc>
          <w:tcPr>
            <w:tcW w:w="3592" w:type="dxa"/>
            <w:vAlign w:val="center"/>
          </w:tcPr>
          <w:p w14:paraId="3432169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21、软件名称：半导体激光治疗仪嵌入式组件，发布版本：V1</w:t>
            </w:r>
          </w:p>
        </w:tc>
        <w:tc>
          <w:tcPr>
            <w:tcW w:w="3593" w:type="dxa"/>
            <w:vAlign w:val="center"/>
          </w:tcPr>
          <w:p w14:paraId="20B1F1E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21、具备便于用户操作的嵌入式组件和交互软件</w:t>
            </w:r>
          </w:p>
        </w:tc>
      </w:tr>
      <w:tr w14:paraId="3AE6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69B6979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sz w:val="21"/>
                <w:szCs w:val="21"/>
                <w:vertAlign w:val="baseline"/>
                <w:lang w:val="en-US" w:eastAsia="zh-CN"/>
              </w:rPr>
              <w:t>49</w:t>
            </w:r>
          </w:p>
        </w:tc>
        <w:tc>
          <w:tcPr>
            <w:tcW w:w="1127" w:type="dxa"/>
            <w:vAlign w:val="center"/>
          </w:tcPr>
          <w:p w14:paraId="68630D7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三维多功能颈腰椎牵引床</w:t>
            </w:r>
          </w:p>
        </w:tc>
        <w:tc>
          <w:tcPr>
            <w:tcW w:w="3592" w:type="dxa"/>
            <w:vAlign w:val="center"/>
          </w:tcPr>
          <w:p w14:paraId="6E55C21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24.动软件：有《国家资质证明》</w:t>
            </w:r>
          </w:p>
          <w:p w14:paraId="271AB77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25.段位摇摆恢复式牵引床：具有《国家专利证明》</w:t>
            </w:r>
          </w:p>
          <w:p w14:paraId="56BB2AE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26.段位可调恢复式牵引床：具有《国家专利证明》</w:t>
            </w:r>
          </w:p>
        </w:tc>
        <w:tc>
          <w:tcPr>
            <w:tcW w:w="3593" w:type="dxa"/>
            <w:vAlign w:val="center"/>
          </w:tcPr>
          <w:p w14:paraId="133BCAC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删除此三项。</w:t>
            </w:r>
          </w:p>
        </w:tc>
      </w:tr>
      <w:tr w14:paraId="4E73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21F8ED4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52</w:t>
            </w:r>
          </w:p>
        </w:tc>
        <w:tc>
          <w:tcPr>
            <w:tcW w:w="1127" w:type="dxa"/>
            <w:vAlign w:val="center"/>
          </w:tcPr>
          <w:p w14:paraId="439D8ED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电脑恒温电蜡疗仪</w:t>
            </w:r>
          </w:p>
        </w:tc>
        <w:tc>
          <w:tcPr>
            <w:tcW w:w="3592" w:type="dxa"/>
            <w:vAlign w:val="center"/>
          </w:tcPr>
          <w:p w14:paraId="119AAF7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2.设备重量：76斤，国内同款使用钢材重量前列。</w:t>
            </w:r>
          </w:p>
        </w:tc>
        <w:tc>
          <w:tcPr>
            <w:tcW w:w="3593" w:type="dxa"/>
            <w:vAlign w:val="center"/>
          </w:tcPr>
          <w:p w14:paraId="3FC467D0">
            <w:pPr>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2.设备重量≥38kg</w:t>
            </w:r>
          </w:p>
        </w:tc>
      </w:tr>
      <w:tr w14:paraId="11F1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4558204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54</w:t>
            </w:r>
          </w:p>
        </w:tc>
        <w:tc>
          <w:tcPr>
            <w:tcW w:w="1127" w:type="dxa"/>
            <w:vAlign w:val="center"/>
          </w:tcPr>
          <w:p w14:paraId="52CD2DF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穴位脉冲治疗仪（高血压款）</w:t>
            </w:r>
          </w:p>
        </w:tc>
        <w:tc>
          <w:tcPr>
            <w:tcW w:w="3592" w:type="dxa"/>
            <w:vAlign w:val="center"/>
          </w:tcPr>
          <w:p w14:paraId="3E75096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1.检验报告：具备二类医疗器械省级“高血压治疗仪”技术要求参数检测报告</w:t>
            </w:r>
          </w:p>
        </w:tc>
        <w:tc>
          <w:tcPr>
            <w:tcW w:w="3593" w:type="dxa"/>
            <w:vAlign w:val="center"/>
          </w:tcPr>
          <w:p w14:paraId="3394908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1.检验报告：具备省级以上检验检测机构认定的技术要求参数检测报告</w:t>
            </w:r>
          </w:p>
        </w:tc>
      </w:tr>
      <w:tr w14:paraId="7C62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shd w:val="clear" w:color="auto" w:fill="auto"/>
            <w:vAlign w:val="center"/>
          </w:tcPr>
          <w:p w14:paraId="6419200E">
            <w:pPr>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59</w:t>
            </w:r>
          </w:p>
        </w:tc>
        <w:tc>
          <w:tcPr>
            <w:tcW w:w="1127" w:type="dxa"/>
            <w:vMerge w:val="restart"/>
            <w:shd w:val="clear" w:color="auto" w:fill="auto"/>
            <w:vAlign w:val="center"/>
          </w:tcPr>
          <w:p w14:paraId="1255507B">
            <w:pPr>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VR一体机（教学级)</w:t>
            </w:r>
          </w:p>
        </w:tc>
        <w:tc>
          <w:tcPr>
            <w:tcW w:w="3592" w:type="dxa"/>
            <w:vAlign w:val="center"/>
          </w:tcPr>
          <w:p w14:paraId="42BEF94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一、企业级产品，方便数据的导入、开发和端口的使用。二、本次投标产品与实训室原有产品无缝衔接，预留空间，将原有实训室软件共享使用；</w:t>
            </w:r>
          </w:p>
        </w:tc>
        <w:tc>
          <w:tcPr>
            <w:tcW w:w="3593" w:type="dxa"/>
            <w:vAlign w:val="center"/>
          </w:tcPr>
          <w:p w14:paraId="4A85627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一、本次投标产品支持开放API接口，支持对接采购人现有实训室软件，支持设数据导入、开发和端口使用。</w:t>
            </w:r>
          </w:p>
        </w:tc>
      </w:tr>
      <w:tr w14:paraId="55CF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shd w:val="clear" w:color="auto" w:fill="auto"/>
            <w:vAlign w:val="center"/>
          </w:tcPr>
          <w:p w14:paraId="6C59AB2B">
            <w:pPr>
              <w:jc w:val="center"/>
              <w:rPr>
                <w:rFonts w:hint="eastAsia" w:ascii="宋体" w:hAnsi="宋体" w:eastAsia="宋体" w:cs="宋体"/>
                <w:sz w:val="21"/>
                <w:szCs w:val="21"/>
                <w:vertAlign w:val="baseline"/>
                <w:lang w:val="en-US" w:eastAsia="zh-CN"/>
              </w:rPr>
            </w:pPr>
          </w:p>
        </w:tc>
        <w:tc>
          <w:tcPr>
            <w:tcW w:w="1127" w:type="dxa"/>
            <w:vMerge w:val="continue"/>
            <w:shd w:val="clear" w:color="auto" w:fill="auto"/>
            <w:vAlign w:val="center"/>
          </w:tcPr>
          <w:p w14:paraId="79DC3E18">
            <w:pPr>
              <w:jc w:val="left"/>
              <w:rPr>
                <w:rFonts w:hint="eastAsia" w:ascii="宋体" w:hAnsi="宋体" w:eastAsia="宋体" w:cs="宋体"/>
                <w:sz w:val="21"/>
                <w:szCs w:val="21"/>
                <w:vertAlign w:val="baseline"/>
                <w:lang w:val="en-US" w:eastAsia="zh-CN"/>
              </w:rPr>
            </w:pPr>
          </w:p>
        </w:tc>
        <w:tc>
          <w:tcPr>
            <w:tcW w:w="3592" w:type="dxa"/>
            <w:vAlign w:val="center"/>
          </w:tcPr>
          <w:p w14:paraId="7293768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 xml:space="preserve">6.屏幕:≥2.56″x 2,SFRTFT </w:t>
            </w:r>
          </w:p>
        </w:tc>
        <w:tc>
          <w:tcPr>
            <w:tcW w:w="3593" w:type="dxa"/>
            <w:vAlign w:val="center"/>
          </w:tcPr>
          <w:p w14:paraId="155BEBF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6.屏幕：单眼尺寸≥2.5英寸X2</w:t>
            </w:r>
          </w:p>
        </w:tc>
      </w:tr>
      <w:tr w14:paraId="1709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shd w:val="clear" w:color="auto" w:fill="auto"/>
            <w:vAlign w:val="center"/>
          </w:tcPr>
          <w:p w14:paraId="08CD5606">
            <w:pPr>
              <w:jc w:val="center"/>
              <w:rPr>
                <w:rFonts w:hint="eastAsia" w:ascii="宋体" w:hAnsi="宋体" w:eastAsia="宋体" w:cs="宋体"/>
                <w:sz w:val="21"/>
                <w:szCs w:val="21"/>
                <w:vertAlign w:val="baseline"/>
                <w:lang w:val="en-US" w:eastAsia="zh-CN"/>
              </w:rPr>
            </w:pPr>
          </w:p>
        </w:tc>
        <w:tc>
          <w:tcPr>
            <w:tcW w:w="1127" w:type="dxa"/>
            <w:vMerge w:val="continue"/>
            <w:shd w:val="clear" w:color="auto" w:fill="auto"/>
            <w:vAlign w:val="center"/>
          </w:tcPr>
          <w:p w14:paraId="3B8D969B">
            <w:pPr>
              <w:jc w:val="left"/>
              <w:rPr>
                <w:rFonts w:hint="eastAsia" w:ascii="宋体" w:hAnsi="宋体" w:eastAsia="宋体" w:cs="宋体"/>
                <w:sz w:val="21"/>
                <w:szCs w:val="21"/>
                <w:vertAlign w:val="baseline"/>
                <w:lang w:val="en-US" w:eastAsia="zh-CN"/>
              </w:rPr>
            </w:pPr>
          </w:p>
        </w:tc>
        <w:tc>
          <w:tcPr>
            <w:tcW w:w="3592" w:type="dxa"/>
            <w:vAlign w:val="center"/>
          </w:tcPr>
          <w:p w14:paraId="10375CC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9.瞳距调节：58~72mm电机无级调节</w:t>
            </w:r>
          </w:p>
        </w:tc>
        <w:tc>
          <w:tcPr>
            <w:tcW w:w="3593" w:type="dxa"/>
            <w:vAlign w:val="center"/>
          </w:tcPr>
          <w:p w14:paraId="4F28798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9.瞳距调节：58~72mm无级调节</w:t>
            </w:r>
          </w:p>
        </w:tc>
      </w:tr>
      <w:tr w14:paraId="3897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shd w:val="clear" w:color="auto" w:fill="auto"/>
            <w:vAlign w:val="center"/>
          </w:tcPr>
          <w:p w14:paraId="07F6C203">
            <w:pPr>
              <w:jc w:val="center"/>
              <w:rPr>
                <w:rFonts w:hint="eastAsia" w:ascii="宋体" w:hAnsi="宋体" w:eastAsia="宋体" w:cs="宋体"/>
                <w:sz w:val="21"/>
                <w:szCs w:val="21"/>
                <w:vertAlign w:val="baseline"/>
                <w:lang w:val="en-US" w:eastAsia="zh-CN"/>
              </w:rPr>
            </w:pPr>
          </w:p>
        </w:tc>
        <w:tc>
          <w:tcPr>
            <w:tcW w:w="1127" w:type="dxa"/>
            <w:vMerge w:val="continue"/>
            <w:shd w:val="clear" w:color="auto" w:fill="auto"/>
            <w:vAlign w:val="center"/>
          </w:tcPr>
          <w:p w14:paraId="6CAC6CFC">
            <w:pPr>
              <w:jc w:val="left"/>
              <w:rPr>
                <w:rFonts w:hint="eastAsia" w:ascii="宋体" w:hAnsi="宋体" w:eastAsia="宋体" w:cs="宋体"/>
                <w:sz w:val="21"/>
                <w:szCs w:val="21"/>
                <w:vertAlign w:val="baseline"/>
                <w:lang w:val="en-US" w:eastAsia="zh-CN"/>
              </w:rPr>
            </w:pPr>
          </w:p>
        </w:tc>
        <w:tc>
          <w:tcPr>
            <w:tcW w:w="3592" w:type="dxa"/>
            <w:vAlign w:val="center"/>
          </w:tcPr>
          <w:p w14:paraId="7C9CD8EA">
            <w:pPr>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13.双目RGB摄像头：双目RGB相机（32Mx2)，支持MR透视能力；</w:t>
            </w:r>
          </w:p>
        </w:tc>
        <w:tc>
          <w:tcPr>
            <w:tcW w:w="3593" w:type="dxa"/>
            <w:vAlign w:val="center"/>
          </w:tcPr>
          <w:p w14:paraId="37E28A4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13.配置双目彩色摄像头，支持MR透视功能；</w:t>
            </w:r>
          </w:p>
        </w:tc>
      </w:tr>
      <w:tr w14:paraId="09E2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shd w:val="clear" w:color="auto" w:fill="auto"/>
            <w:vAlign w:val="center"/>
          </w:tcPr>
          <w:p w14:paraId="706AB8D7">
            <w:pPr>
              <w:jc w:val="center"/>
              <w:rPr>
                <w:rFonts w:hint="eastAsia" w:ascii="宋体" w:hAnsi="宋体" w:eastAsia="宋体" w:cs="宋体"/>
                <w:sz w:val="21"/>
                <w:szCs w:val="21"/>
                <w:vertAlign w:val="baseline"/>
                <w:lang w:val="en-US" w:eastAsia="zh-CN"/>
              </w:rPr>
            </w:pPr>
          </w:p>
        </w:tc>
        <w:tc>
          <w:tcPr>
            <w:tcW w:w="1127" w:type="dxa"/>
            <w:vMerge w:val="continue"/>
            <w:shd w:val="clear" w:color="auto" w:fill="auto"/>
            <w:vAlign w:val="center"/>
          </w:tcPr>
          <w:p w14:paraId="16D40DB3">
            <w:pPr>
              <w:jc w:val="left"/>
              <w:rPr>
                <w:rFonts w:hint="eastAsia" w:ascii="宋体" w:hAnsi="宋体" w:eastAsia="宋体" w:cs="宋体"/>
                <w:sz w:val="21"/>
                <w:szCs w:val="21"/>
                <w:vertAlign w:val="baseline"/>
                <w:lang w:val="en-US" w:eastAsia="zh-CN"/>
              </w:rPr>
            </w:pPr>
          </w:p>
        </w:tc>
        <w:tc>
          <w:tcPr>
            <w:tcW w:w="3592" w:type="dxa"/>
            <w:vAlign w:val="center"/>
          </w:tcPr>
          <w:p w14:paraId="05986AC3">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14.MR深度摄像头：iTof相机；</w:t>
            </w:r>
          </w:p>
        </w:tc>
        <w:tc>
          <w:tcPr>
            <w:tcW w:w="3593" w:type="dxa"/>
            <w:vAlign w:val="center"/>
          </w:tcPr>
          <w:p w14:paraId="1B76527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14.MR深度摄像头：iTof相机或不低于该性能的等效方案；</w:t>
            </w:r>
          </w:p>
        </w:tc>
      </w:tr>
      <w:tr w14:paraId="47AB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4434568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60、63</w:t>
            </w:r>
          </w:p>
        </w:tc>
        <w:tc>
          <w:tcPr>
            <w:tcW w:w="1127" w:type="dxa"/>
            <w:vAlign w:val="center"/>
          </w:tcPr>
          <w:p w14:paraId="5F2B67B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交互式小组教学系统</w:t>
            </w:r>
          </w:p>
        </w:tc>
        <w:tc>
          <w:tcPr>
            <w:tcW w:w="7185" w:type="dxa"/>
            <w:gridSpan w:val="2"/>
            <w:vAlign w:val="center"/>
          </w:tcPr>
          <w:p w14:paraId="3895446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default"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原文件序号60和序号63设备合并为同一条目，合并到序号60，数量改为2台。后续的其他设备序号投标时投标人可自行修改，或者不修改，不作为负偏离项。</w:t>
            </w:r>
          </w:p>
        </w:tc>
      </w:tr>
      <w:tr w14:paraId="044D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04C319A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61</w:t>
            </w:r>
          </w:p>
        </w:tc>
        <w:tc>
          <w:tcPr>
            <w:tcW w:w="1127" w:type="dxa"/>
            <w:vMerge w:val="restart"/>
            <w:vAlign w:val="center"/>
          </w:tcPr>
          <w:p w14:paraId="433BA90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人体解剖学虛拟仿真教学系统</w:t>
            </w:r>
          </w:p>
        </w:tc>
        <w:tc>
          <w:tcPr>
            <w:tcW w:w="3592" w:type="dxa"/>
            <w:vAlign w:val="center"/>
          </w:tcPr>
          <w:p w14:paraId="32463CF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default" w:ascii="宋体" w:hAnsi="宋体" w:eastAsia="宋体" w:cs="宋体"/>
                <w:b w:val="0"/>
                <w:bCs w:val="0"/>
                <w:color w:val="000000"/>
                <w:spacing w:val="0"/>
                <w:kern w:val="0"/>
                <w:position w:val="0"/>
                <w:sz w:val="21"/>
                <w:szCs w:val="21"/>
                <w:lang w:val="en-US" w:eastAsia="zh-CN" w:bidi="ar"/>
              </w:rPr>
            </w:pPr>
            <w:r>
              <w:rPr>
                <w:rFonts w:hint="default" w:ascii="宋体" w:hAnsi="宋体" w:eastAsia="宋体" w:cs="宋体"/>
                <w:b w:val="0"/>
                <w:bCs w:val="0"/>
                <w:color w:val="000000"/>
                <w:spacing w:val="0"/>
                <w:kern w:val="0"/>
                <w:position w:val="0"/>
                <w:sz w:val="21"/>
                <w:szCs w:val="21"/>
                <w:lang w:val="en-US" w:eastAsia="zh-CN" w:bidi="ar"/>
              </w:rPr>
              <w:t>▲13.具有虚拟现实三维互动教学平台与引擎，支持用户对平台上的所有教学资源进行个化修改以及二次开发，如编辑修改一个三维模型的外观尺寸大小、改变形状、改变材质、做贴图以及做动画。（提供演示）</w:t>
            </w:r>
          </w:p>
        </w:tc>
        <w:tc>
          <w:tcPr>
            <w:tcW w:w="3593" w:type="dxa"/>
            <w:vAlign w:val="center"/>
          </w:tcPr>
          <w:p w14:paraId="73947DE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default" w:ascii="宋体" w:hAnsi="宋体" w:eastAsia="宋体" w:cs="宋体"/>
                <w:b w:val="0"/>
                <w:bCs w:val="0"/>
                <w:color w:val="000000"/>
                <w:spacing w:val="0"/>
                <w:kern w:val="0"/>
                <w:position w:val="0"/>
                <w:sz w:val="21"/>
                <w:szCs w:val="21"/>
                <w:lang w:val="en-US" w:eastAsia="zh-CN" w:bidi="ar"/>
              </w:rPr>
            </w:pPr>
            <w:r>
              <w:rPr>
                <w:rFonts w:hint="default" w:ascii="宋体" w:hAnsi="宋体" w:eastAsia="宋体" w:cs="宋体"/>
                <w:b w:val="0"/>
                <w:bCs w:val="0"/>
                <w:color w:val="000000"/>
                <w:spacing w:val="0"/>
                <w:kern w:val="0"/>
                <w:position w:val="0"/>
                <w:sz w:val="21"/>
                <w:szCs w:val="21"/>
                <w:lang w:val="en-US" w:eastAsia="zh-CN" w:bidi="ar"/>
              </w:rPr>
              <w:t>▲13.具有虚拟现实三维互动教学平台与引擎，支持用户对平台上的所有教学资源进行</w:t>
            </w:r>
            <w:r>
              <w:rPr>
                <w:rFonts w:hint="default" w:ascii="宋体" w:hAnsi="宋体" w:eastAsia="宋体" w:cs="宋体"/>
                <w:b/>
                <w:bCs/>
                <w:color w:val="000000"/>
                <w:spacing w:val="0"/>
                <w:kern w:val="0"/>
                <w:position w:val="0"/>
                <w:sz w:val="21"/>
                <w:szCs w:val="21"/>
                <w:lang w:val="en-US" w:eastAsia="zh-CN" w:bidi="ar"/>
              </w:rPr>
              <w:t>个性化</w:t>
            </w:r>
            <w:r>
              <w:rPr>
                <w:rFonts w:hint="default" w:ascii="宋体" w:hAnsi="宋体" w:eastAsia="宋体" w:cs="宋体"/>
                <w:b w:val="0"/>
                <w:bCs w:val="0"/>
                <w:color w:val="000000"/>
                <w:spacing w:val="0"/>
                <w:kern w:val="0"/>
                <w:position w:val="0"/>
                <w:sz w:val="21"/>
                <w:szCs w:val="21"/>
                <w:lang w:val="en-US" w:eastAsia="zh-CN" w:bidi="ar"/>
              </w:rPr>
              <w:t>修改以及二次开发，如编辑修改一个三维模型的外观尺寸大小、改变形状、改变材质、做贴图以及做动画。</w:t>
            </w:r>
            <w:r>
              <w:rPr>
                <w:rFonts w:hint="default" w:ascii="宋体" w:hAnsi="宋体" w:eastAsia="宋体" w:cs="宋体"/>
                <w:b/>
                <w:bCs/>
                <w:color w:val="000000"/>
                <w:spacing w:val="0"/>
                <w:kern w:val="0"/>
                <w:position w:val="0"/>
                <w:sz w:val="21"/>
                <w:szCs w:val="21"/>
                <w:lang w:val="en-US" w:eastAsia="zh-CN" w:bidi="ar"/>
              </w:rPr>
              <w:t>（提供演示</w:t>
            </w:r>
            <w:r>
              <w:rPr>
                <w:rFonts w:hint="eastAsia" w:ascii="宋体" w:hAnsi="宋体" w:eastAsia="宋体" w:cs="宋体"/>
                <w:b/>
                <w:bCs/>
                <w:color w:val="000000"/>
                <w:spacing w:val="0"/>
                <w:kern w:val="0"/>
                <w:position w:val="0"/>
                <w:sz w:val="21"/>
                <w:szCs w:val="21"/>
                <w:lang w:val="en-US" w:eastAsia="zh-CN" w:bidi="ar"/>
              </w:rPr>
              <w:t>视频</w:t>
            </w:r>
            <w:r>
              <w:rPr>
                <w:rFonts w:hint="default" w:ascii="宋体" w:hAnsi="宋体" w:eastAsia="宋体" w:cs="宋体"/>
                <w:b/>
                <w:bCs/>
                <w:color w:val="000000"/>
                <w:spacing w:val="0"/>
                <w:kern w:val="0"/>
                <w:position w:val="0"/>
                <w:sz w:val="21"/>
                <w:szCs w:val="21"/>
                <w:lang w:val="en-US" w:eastAsia="zh-CN" w:bidi="ar"/>
              </w:rPr>
              <w:t>）</w:t>
            </w:r>
          </w:p>
        </w:tc>
      </w:tr>
      <w:tr w14:paraId="6278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465F703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1ADD85E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3749043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37-62条参数</w:t>
            </w:r>
          </w:p>
        </w:tc>
        <w:tc>
          <w:tcPr>
            <w:tcW w:w="3593" w:type="dxa"/>
            <w:shd w:val="clear" w:color="auto" w:fill="auto"/>
            <w:vAlign w:val="center"/>
          </w:tcPr>
          <w:p w14:paraId="483E940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删除</w:t>
            </w:r>
            <w:r>
              <w:rPr>
                <w:rFonts w:hint="eastAsia" w:ascii="宋体" w:hAnsi="宋体" w:eastAsia="宋体" w:cs="宋体"/>
                <w:sz w:val="21"/>
                <w:szCs w:val="21"/>
                <w:vertAlign w:val="baseline"/>
                <w:lang w:val="en-US" w:eastAsia="zh-CN"/>
              </w:rPr>
              <w:t>37-62条参数要求</w:t>
            </w:r>
          </w:p>
        </w:tc>
      </w:tr>
      <w:tr w14:paraId="44F6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4AA5553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64</w:t>
            </w:r>
          </w:p>
        </w:tc>
        <w:tc>
          <w:tcPr>
            <w:tcW w:w="1127" w:type="dxa"/>
            <w:vMerge w:val="restart"/>
            <w:vAlign w:val="center"/>
          </w:tcPr>
          <w:p w14:paraId="5F49F36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65寸触控一体机</w:t>
            </w:r>
          </w:p>
        </w:tc>
        <w:tc>
          <w:tcPr>
            <w:tcW w:w="3592" w:type="dxa"/>
            <w:shd w:val="clear" w:color="auto" w:fill="auto"/>
            <w:vAlign w:val="center"/>
          </w:tcPr>
          <w:p w14:paraId="69E83C1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内置安卓模块：采用Android4.4操作系统、系统可自动识别归类视频、音频、图片、OFFICE等各不同类别的文件；触摸手势功能：可在屏幕下方任意位置调取中控菜单，实现信号源切换、返回、电视菜单具有功能的触摸操作；采用MSD638方案(64位A53+Mail-720MP双核主芯片）。主频1.4GHz，内存1G，板载8G存储空间；</w:t>
            </w:r>
          </w:p>
        </w:tc>
        <w:tc>
          <w:tcPr>
            <w:tcW w:w="3593" w:type="dxa"/>
            <w:shd w:val="clear" w:color="auto" w:fill="auto"/>
            <w:vAlign w:val="center"/>
          </w:tcPr>
          <w:p w14:paraId="075F7CF6">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8、内置安卓模块：采用</w:t>
            </w:r>
            <w:r>
              <w:rPr>
                <w:rFonts w:hint="eastAsia" w:ascii="宋体" w:hAnsi="宋体" w:eastAsia="宋体" w:cs="宋体"/>
                <w:b/>
                <w:bCs/>
                <w:color w:val="000000"/>
                <w:spacing w:val="0"/>
                <w:kern w:val="0"/>
                <w:position w:val="0"/>
                <w:sz w:val="21"/>
                <w:szCs w:val="21"/>
                <w:lang w:val="en-US" w:eastAsia="zh-CN" w:bidi="ar"/>
              </w:rPr>
              <w:t>不低于</w:t>
            </w:r>
            <w:r>
              <w:rPr>
                <w:rFonts w:hint="eastAsia" w:ascii="宋体" w:hAnsi="宋体" w:eastAsia="宋体" w:cs="宋体"/>
                <w:b w:val="0"/>
                <w:bCs w:val="0"/>
                <w:color w:val="000000"/>
                <w:spacing w:val="0"/>
                <w:kern w:val="0"/>
                <w:position w:val="0"/>
                <w:sz w:val="21"/>
                <w:szCs w:val="21"/>
                <w:lang w:val="en-US" w:eastAsia="zh-CN" w:bidi="ar"/>
              </w:rPr>
              <w:t>Android4.4版本的操作系统、系统可自动识别归类视频、音频、图片、OFFICE等各不同类别的文件；触摸手势功能：可在屏幕下方任意位置调取中控菜单，实现信号源切换、返回、电视菜单具有功能的触摸操作；</w:t>
            </w:r>
            <w:r>
              <w:rPr>
                <w:rFonts w:hint="eastAsia" w:ascii="宋体" w:hAnsi="宋体" w:eastAsia="宋体" w:cs="宋体"/>
                <w:b/>
                <w:bCs/>
                <w:color w:val="000000"/>
                <w:spacing w:val="0"/>
                <w:kern w:val="0"/>
                <w:position w:val="0"/>
                <w:sz w:val="21"/>
                <w:szCs w:val="21"/>
                <w:lang w:val="en-US" w:eastAsia="zh-CN" w:bidi="ar"/>
              </w:rPr>
              <w:t>CPU主频≥1.4GHz，内存≥1G，板载存储空间≥8G；</w:t>
            </w:r>
          </w:p>
        </w:tc>
      </w:tr>
      <w:tr w14:paraId="1B3A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6C73C40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0688A32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1E375B0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9、U盘解锁功能，在U盘中放入指定文件(ChildUnlock.TXT文档），插入FC-USB后可自动解锁；</w:t>
            </w:r>
          </w:p>
        </w:tc>
        <w:tc>
          <w:tcPr>
            <w:tcW w:w="3593" w:type="dxa"/>
            <w:shd w:val="clear" w:color="auto" w:fill="auto"/>
            <w:vAlign w:val="center"/>
          </w:tcPr>
          <w:p w14:paraId="0F5C707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9.支持童锁功能；</w:t>
            </w:r>
          </w:p>
        </w:tc>
      </w:tr>
      <w:tr w14:paraId="1D03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671290B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25426DF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7DE4CCF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14、具备电脑快捷按键：遥控器具备电脑常用快捷按键(F1-F12、ALT+TAB、SPACE、ALT+F4、PAUP、PADN），适用于任何连接触摸到本设备的电脑；</w:t>
            </w:r>
          </w:p>
        </w:tc>
        <w:tc>
          <w:tcPr>
            <w:tcW w:w="3593" w:type="dxa"/>
            <w:shd w:val="clear" w:color="auto" w:fill="auto"/>
            <w:vAlign w:val="center"/>
          </w:tcPr>
          <w:p w14:paraId="5FBECE7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14、具备电脑快捷按键：遥控器具备电脑常用快捷按键（F1-F12、ALT+TAB、SPACE、ALT+F4、</w:t>
            </w:r>
            <w:r>
              <w:rPr>
                <w:rFonts w:hint="eastAsia" w:ascii="宋体" w:hAnsi="宋体" w:eastAsia="宋体" w:cs="宋体"/>
                <w:b/>
                <w:bCs/>
                <w:color w:val="000000"/>
                <w:spacing w:val="0"/>
                <w:kern w:val="0"/>
                <w:position w:val="0"/>
                <w:sz w:val="21"/>
                <w:szCs w:val="21"/>
                <w:lang w:val="en-US" w:eastAsia="zh-CN" w:bidi="ar"/>
              </w:rPr>
              <w:t>PgUp、PgDn</w:t>
            </w:r>
            <w:r>
              <w:rPr>
                <w:rFonts w:hint="eastAsia" w:ascii="宋体" w:hAnsi="宋体" w:eastAsia="宋体" w:cs="宋体"/>
                <w:b w:val="0"/>
                <w:bCs w:val="0"/>
                <w:color w:val="000000"/>
                <w:spacing w:val="0"/>
                <w:kern w:val="0"/>
                <w:position w:val="0"/>
                <w:sz w:val="21"/>
                <w:szCs w:val="21"/>
                <w:lang w:val="en-US" w:eastAsia="zh-CN" w:bidi="ar"/>
              </w:rPr>
              <w:t>)，适用于任何连接触摸到本设备的电脑；</w:t>
            </w:r>
          </w:p>
        </w:tc>
      </w:tr>
      <w:tr w14:paraId="5954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1C0BD27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67</w:t>
            </w:r>
          </w:p>
        </w:tc>
        <w:tc>
          <w:tcPr>
            <w:tcW w:w="1127" w:type="dxa"/>
            <w:vMerge w:val="restart"/>
            <w:vAlign w:val="center"/>
          </w:tcPr>
          <w:p w14:paraId="515F1F0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嵌入式录播、跟踪一体机</w:t>
            </w:r>
          </w:p>
        </w:tc>
        <w:tc>
          <w:tcPr>
            <w:tcW w:w="3592" w:type="dxa"/>
            <w:shd w:val="clear" w:color="auto" w:fill="auto"/>
            <w:vAlign w:val="center"/>
          </w:tcPr>
          <w:p w14:paraId="12F869F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▲4、音视频IO接口: ≥HD-SDI*8信号输入，≥VGA*1输入、≥VGA*1输出，≥HDMI*2信号输入、≥HDMI*2信号输出，≥CVBS 标清输出*1、≥YPBYr/CVBS*2标清输入，≥卡侬音频输入*2，≥AUX*2音频输入、≥AUX*2音频输出，≥RS232控制口*4，≥USB 3.0*1、≥USB 2.0*3（提供软件设置窗口截图并加盖生产厂商公章，需提供此条参数的演示视频，以证明其技术符合性）。</w:t>
            </w:r>
          </w:p>
        </w:tc>
        <w:tc>
          <w:tcPr>
            <w:tcW w:w="3593" w:type="dxa"/>
            <w:shd w:val="clear" w:color="auto" w:fill="auto"/>
            <w:vAlign w:val="center"/>
          </w:tcPr>
          <w:p w14:paraId="3126A63F">
            <w:pPr>
              <w:rPr>
                <w:rFonts w:hint="eastAsia" w:ascii="宋体" w:hAnsi="宋体" w:eastAsia="宋体" w:cs="宋体"/>
                <w:sz w:val="21"/>
                <w:szCs w:val="21"/>
                <w:vertAlign w:val="baseline"/>
                <w:lang w:val="en-US" w:eastAsia="zh-CN"/>
              </w:rPr>
            </w:pPr>
            <w:r>
              <w:rPr>
                <w:rFonts w:hint="eastAsia" w:ascii="宋体" w:hAnsi="宋体" w:eastAsia="宋体" w:cs="宋体"/>
                <w:color w:val="000000"/>
                <w:spacing w:val="0"/>
                <w:kern w:val="0"/>
                <w:position w:val="0"/>
                <w:sz w:val="21"/>
                <w:szCs w:val="21"/>
                <w:lang w:val="en-US" w:eastAsia="zh-CN" w:bidi="ar"/>
              </w:rPr>
              <w:t>▲</w:t>
            </w:r>
            <w:r>
              <w:rPr>
                <w:rFonts w:hint="eastAsia" w:ascii="宋体" w:hAnsi="宋体" w:eastAsia="宋体" w:cs="宋体"/>
                <w:sz w:val="21"/>
                <w:szCs w:val="21"/>
                <w:vertAlign w:val="baseline"/>
                <w:lang w:val="en-US" w:eastAsia="zh-CN"/>
              </w:rPr>
              <w:t>4、音视频IO接口：</w:t>
            </w:r>
          </w:p>
          <w:p w14:paraId="7529DBE7">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≥HD-SDI*8信号输入，</w:t>
            </w:r>
          </w:p>
          <w:p w14:paraId="4525D71B">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≥VGA*1输入、</w:t>
            </w:r>
          </w:p>
          <w:p w14:paraId="5C320366">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≥VGA*1输出，</w:t>
            </w:r>
          </w:p>
          <w:p w14:paraId="6EBAAFB4">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≥HDMI*2信号输入、</w:t>
            </w:r>
          </w:p>
          <w:p w14:paraId="2638EFE6">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≥HDMI*2信号输出，</w:t>
            </w:r>
          </w:p>
          <w:p w14:paraId="22AA7787">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≥CVBS标清输出*1、</w:t>
            </w:r>
          </w:p>
          <w:p w14:paraId="34B06C66">
            <w:pPr>
              <w:rPr>
                <w:rFonts w:hint="eastAsia" w:ascii="宋体" w:hAnsi="宋体" w:eastAsia="宋体" w:cs="宋体"/>
                <w:sz w:val="21"/>
                <w:szCs w:val="21"/>
                <w:vertAlign w:val="baseline"/>
                <w:lang w:val="en-US" w:eastAsia="zh-CN"/>
              </w:rPr>
            </w:pPr>
            <w:r>
              <w:rPr>
                <w:rFonts w:hint="eastAsia" w:ascii="宋体" w:hAnsi="宋体" w:eastAsia="宋体" w:cs="宋体"/>
                <w:sz w:val="21"/>
                <w:szCs w:val="21"/>
                <w:highlight w:val="none"/>
                <w:vertAlign w:val="baseline"/>
                <w:lang w:val="en-US" w:eastAsia="zh-CN"/>
              </w:rPr>
              <w:t>≥</w:t>
            </w:r>
            <w:r>
              <w:rPr>
                <w:rFonts w:hint="eastAsia" w:ascii="宋体" w:hAnsi="宋体" w:eastAsia="宋体" w:cs="宋体"/>
                <w:b/>
                <w:bCs/>
                <w:sz w:val="21"/>
                <w:szCs w:val="21"/>
                <w:highlight w:val="none"/>
                <w:vertAlign w:val="baseline"/>
                <w:lang w:val="en-US" w:eastAsia="zh-CN"/>
              </w:rPr>
              <w:t>YPbPr/</w:t>
            </w:r>
            <w:r>
              <w:rPr>
                <w:rFonts w:hint="eastAsia" w:ascii="宋体" w:hAnsi="宋体" w:eastAsia="宋体" w:cs="宋体"/>
                <w:sz w:val="21"/>
                <w:szCs w:val="21"/>
                <w:highlight w:val="none"/>
                <w:vertAlign w:val="baseline"/>
                <w:lang w:val="en-US" w:eastAsia="zh-CN"/>
              </w:rPr>
              <w:t>CV</w:t>
            </w:r>
            <w:r>
              <w:rPr>
                <w:rFonts w:hint="eastAsia" w:ascii="宋体" w:hAnsi="宋体" w:eastAsia="宋体" w:cs="宋体"/>
                <w:sz w:val="21"/>
                <w:szCs w:val="21"/>
                <w:vertAlign w:val="baseline"/>
                <w:lang w:val="en-US" w:eastAsia="zh-CN"/>
              </w:rPr>
              <w:t>BS*2标清输入，</w:t>
            </w:r>
          </w:p>
          <w:p w14:paraId="2F570E4C">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≥卡侬音频输入*2，</w:t>
            </w:r>
          </w:p>
          <w:p w14:paraId="67D767F7">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≥AUX*2音频输入、</w:t>
            </w:r>
          </w:p>
          <w:p w14:paraId="32053C36">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≥AUX*2音频输出，</w:t>
            </w:r>
          </w:p>
          <w:p w14:paraId="789AF1B9">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≥RS232控制口*4，</w:t>
            </w:r>
          </w:p>
          <w:p w14:paraId="5FBEC31C">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≥USB3.0*1、≥USB2.0*3</w:t>
            </w:r>
          </w:p>
          <w:p w14:paraId="31BFCCE3">
            <w:pPr>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color w:val="000000"/>
                <w:spacing w:val="0"/>
                <w:kern w:val="0"/>
                <w:position w:val="0"/>
                <w:sz w:val="21"/>
                <w:szCs w:val="21"/>
                <w:lang w:val="en-US" w:eastAsia="zh-CN" w:bidi="ar"/>
              </w:rPr>
              <w:t>（提供软件设置窗口截图并加盖生产厂商公章，需提供此条参数的演示视频，以证明其技术符合性）。</w:t>
            </w:r>
          </w:p>
        </w:tc>
      </w:tr>
      <w:tr w14:paraId="050C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46DE073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5757298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305C818A">
            <w:pPr>
              <w:rPr>
                <w:rFonts w:hint="eastAsia" w:ascii="宋体" w:hAnsi="宋体" w:eastAsia="宋体" w:cs="宋体"/>
                <w:sz w:val="21"/>
                <w:szCs w:val="21"/>
                <w:vertAlign w:val="baseline"/>
                <w:lang w:val="en-US" w:eastAsia="zh-CN"/>
              </w:rPr>
            </w:pPr>
            <w:r>
              <w:rPr>
                <w:rFonts w:hint="eastAsia" w:ascii="宋体" w:hAnsi="宋体" w:eastAsia="宋体" w:cs="宋体"/>
                <w:color w:val="000000"/>
                <w:spacing w:val="0"/>
                <w:kern w:val="0"/>
                <w:position w:val="0"/>
                <w:sz w:val="21"/>
                <w:szCs w:val="21"/>
                <w:lang w:val="en-US" w:eastAsia="zh-CN" w:bidi="ar"/>
              </w:rPr>
              <w:t>▲</w:t>
            </w:r>
            <w:r>
              <w:rPr>
                <w:rFonts w:hint="eastAsia" w:ascii="宋体" w:hAnsi="宋体" w:eastAsia="宋体" w:cs="宋体"/>
                <w:sz w:val="21"/>
                <w:szCs w:val="21"/>
                <w:vertAlign w:val="baseline"/>
                <w:lang w:val="en-US" w:eastAsia="zh-CN"/>
              </w:rPr>
              <w:t>7、主机支持双师功能，听课教室支持双流听课，即可以观看主讲教室教师画面、同时预览主讲教室PTT视频；可实现视音频双向远程。</w:t>
            </w:r>
          </w:p>
        </w:tc>
        <w:tc>
          <w:tcPr>
            <w:tcW w:w="3593" w:type="dxa"/>
            <w:shd w:val="clear" w:color="auto" w:fill="auto"/>
            <w:vAlign w:val="center"/>
          </w:tcPr>
          <w:p w14:paraId="45EF720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▲7、主机支持双师功能，听课教室支持双流听课，即可以观看主讲教室教师画面、同时预览主讲教室</w:t>
            </w:r>
            <w:r>
              <w:rPr>
                <w:rFonts w:hint="eastAsia" w:ascii="宋体" w:hAnsi="宋体" w:eastAsia="宋体" w:cs="宋体"/>
                <w:b/>
                <w:bCs/>
                <w:color w:val="000000"/>
                <w:spacing w:val="0"/>
                <w:kern w:val="0"/>
                <w:position w:val="0"/>
                <w:sz w:val="21"/>
                <w:szCs w:val="21"/>
                <w:lang w:val="en-US" w:eastAsia="zh-CN" w:bidi="ar"/>
              </w:rPr>
              <w:t>PPT</w:t>
            </w:r>
            <w:r>
              <w:rPr>
                <w:rFonts w:hint="eastAsia" w:ascii="宋体" w:hAnsi="宋体" w:eastAsia="宋体" w:cs="宋体"/>
                <w:b w:val="0"/>
                <w:bCs w:val="0"/>
                <w:color w:val="000000"/>
                <w:spacing w:val="0"/>
                <w:kern w:val="0"/>
                <w:position w:val="0"/>
                <w:sz w:val="21"/>
                <w:szCs w:val="21"/>
                <w:lang w:val="en-US" w:eastAsia="zh-CN" w:bidi="ar"/>
              </w:rPr>
              <w:t>视频；可实现视音频双向远程。</w:t>
            </w:r>
          </w:p>
        </w:tc>
      </w:tr>
      <w:tr w14:paraId="1E8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117852A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3584CF2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48288819">
            <w:pPr>
              <w:rPr>
                <w:rFonts w:hint="eastAsia" w:ascii="宋体" w:hAnsi="宋体" w:eastAsia="宋体" w:cs="宋体"/>
                <w:color w:val="000000"/>
                <w:spacing w:val="0"/>
                <w:kern w:val="0"/>
                <w:position w:val="0"/>
                <w:sz w:val="21"/>
                <w:szCs w:val="21"/>
                <w:lang w:val="en-US" w:eastAsia="zh-CN" w:bidi="ar"/>
              </w:rPr>
            </w:pPr>
            <w:r>
              <w:rPr>
                <w:rFonts w:hint="eastAsia" w:ascii="宋体" w:hAnsi="宋体" w:eastAsia="宋体" w:cs="宋体"/>
                <w:i w:val="0"/>
                <w:iCs w:val="0"/>
                <w:snapToGrid w:val="0"/>
                <w:color w:val="000000"/>
                <w:kern w:val="0"/>
                <w:sz w:val="21"/>
                <w:szCs w:val="21"/>
                <w:highlight w:val="none"/>
                <w:u w:val="none"/>
                <w:lang w:val="en-US" w:eastAsia="zh-CN" w:bidi="ar"/>
              </w:rPr>
              <w:t>商务要求：</w:t>
            </w:r>
            <w:r>
              <w:rPr>
                <w:rFonts w:hint="eastAsia" w:ascii="宋体" w:hAnsi="宋体" w:eastAsia="宋体" w:cs="宋体"/>
                <w:i w:val="0"/>
                <w:iCs w:val="0"/>
                <w:snapToGrid w:val="0"/>
                <w:color w:val="000000"/>
                <w:kern w:val="0"/>
                <w:sz w:val="21"/>
                <w:szCs w:val="21"/>
                <w:highlight w:val="none"/>
                <w:u w:val="none"/>
                <w:lang w:val="en-US" w:eastAsia="zh-CN" w:bidi="ar"/>
              </w:rPr>
              <w:br w:type="textWrapping"/>
            </w:r>
            <w:r>
              <w:rPr>
                <w:rFonts w:hint="eastAsia" w:ascii="宋体" w:hAnsi="宋体" w:eastAsia="宋体" w:cs="宋体"/>
                <w:i w:val="0"/>
                <w:iCs w:val="0"/>
                <w:snapToGrid w:val="0"/>
                <w:color w:val="000000"/>
                <w:kern w:val="0"/>
                <w:sz w:val="21"/>
                <w:szCs w:val="21"/>
                <w:highlight w:val="none"/>
                <w:u w:val="none"/>
                <w:lang w:val="en-US" w:eastAsia="zh-CN" w:bidi="ar"/>
              </w:rPr>
              <w:t>1、拟投入本项目中的录播主机通过国家强制性产品认证CCC证书并满足产品技术要求GB17625.1-2012；GB/T9254-2008；GB4943.1-2011且具有专业检测机构出具的国家强制性产品认证试验报告，附“中国质量认证中心”或“国家认证认可业务信息统一查询平台”证书查询截图（加盖原厂公章扫描件）；</w:t>
            </w:r>
          </w:p>
        </w:tc>
        <w:tc>
          <w:tcPr>
            <w:tcW w:w="3593" w:type="dxa"/>
            <w:shd w:val="clear" w:color="auto" w:fill="auto"/>
            <w:vAlign w:val="center"/>
          </w:tcPr>
          <w:p w14:paraId="6D525473">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商务要求：</w:t>
            </w:r>
          </w:p>
          <w:p w14:paraId="6A92032F">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1、拟投入本项目中的录播主机通过国家强制性产品认证CCC证书并满足产品技术要求GB17625.1-2012；</w:t>
            </w:r>
          </w:p>
          <w:p w14:paraId="30D15B2C">
            <w:pPr>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GB/T9254-2008；</w:t>
            </w:r>
            <w:r>
              <w:rPr>
                <w:rFonts w:hint="eastAsia" w:ascii="宋体" w:hAnsi="宋体" w:eastAsia="宋体" w:cs="宋体"/>
                <w:b/>
                <w:bCs/>
                <w:sz w:val="21"/>
                <w:szCs w:val="21"/>
                <w:highlight w:val="none"/>
                <w:vertAlign w:val="baseline"/>
                <w:lang w:val="en-US" w:eastAsia="zh-CN"/>
              </w:rPr>
              <w:t>GB 4943.1-2022</w:t>
            </w:r>
            <w:r>
              <w:rPr>
                <w:rFonts w:hint="eastAsia" w:ascii="宋体" w:hAnsi="宋体" w:eastAsia="宋体" w:cs="宋体"/>
                <w:sz w:val="21"/>
                <w:szCs w:val="21"/>
                <w:vertAlign w:val="baseline"/>
                <w:lang w:val="en-US" w:eastAsia="zh-CN"/>
              </w:rPr>
              <w:t>且具有专业检测机构出具的国家强制性产品认证试验报告，附“中国质量认证中心”或“国家认证认可业务信息统一查询平台”证书查询截图（加盖原厂公章扫描件）；</w:t>
            </w:r>
          </w:p>
        </w:tc>
      </w:tr>
      <w:tr w14:paraId="1898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09D80AA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65727FE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087F0C6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3、录播系统厂家具有中国质量认证中心颁发的IS09001质量管理体系认证证书的英文版认证证书及翻译的中文版认证证书（两者缺一不可，加盖原厂公章扫描件）。</w:t>
            </w:r>
          </w:p>
        </w:tc>
        <w:tc>
          <w:tcPr>
            <w:tcW w:w="3593" w:type="dxa"/>
            <w:shd w:val="clear" w:color="auto" w:fill="auto"/>
            <w:vAlign w:val="center"/>
          </w:tcPr>
          <w:p w14:paraId="126D52DB">
            <w:pPr>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bCs/>
                <w:sz w:val="21"/>
                <w:szCs w:val="21"/>
                <w:vertAlign w:val="baseline"/>
                <w:lang w:val="en-US" w:eastAsia="zh-CN"/>
              </w:rPr>
              <w:t>3.录播系统厂家具有中国质量认证中心颁发的IS09001质量管理体系认证证书（加盖原厂公章扫描件）。</w:t>
            </w:r>
          </w:p>
        </w:tc>
      </w:tr>
      <w:tr w14:paraId="558E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32AD0A0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6056B79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6092B27C">
            <w:pPr>
              <w:rPr>
                <w:rFonts w:hint="eastAsia" w:ascii="宋体" w:hAnsi="宋体" w:eastAsia="宋体" w:cs="宋体"/>
                <w:sz w:val="21"/>
                <w:szCs w:val="21"/>
                <w:vertAlign w:val="baseline"/>
                <w:lang w:val="en-US" w:eastAsia="zh-CN"/>
              </w:rPr>
            </w:pPr>
            <w:r>
              <w:rPr>
                <w:rFonts w:hint="eastAsia" w:ascii="宋体" w:hAnsi="宋体" w:eastAsia="宋体" w:cs="宋体"/>
                <w:color w:val="000000"/>
                <w:spacing w:val="0"/>
                <w:kern w:val="0"/>
                <w:position w:val="0"/>
                <w:sz w:val="21"/>
                <w:szCs w:val="21"/>
                <w:lang w:val="en-US" w:eastAsia="zh-CN" w:bidi="ar"/>
              </w:rPr>
              <w:t>▲</w:t>
            </w:r>
            <w:r>
              <w:rPr>
                <w:rFonts w:hint="eastAsia" w:ascii="宋体" w:hAnsi="宋体" w:eastAsia="宋体" w:cs="宋体"/>
                <w:sz w:val="21"/>
                <w:szCs w:val="21"/>
                <w:vertAlign w:val="baseline"/>
                <w:lang w:val="en-US" w:eastAsia="zh-CN"/>
              </w:rPr>
              <w:t>4、为保证产品质量的合格性，需提供国家权威检测机构出具的录播主机主要电子元气件（包括：激光单元）的质量检验报告。（缺一不可，加盖原厂公章扫描件）</w:t>
            </w:r>
          </w:p>
        </w:tc>
        <w:tc>
          <w:tcPr>
            <w:tcW w:w="3593" w:type="dxa"/>
            <w:shd w:val="clear" w:color="auto" w:fill="auto"/>
            <w:vAlign w:val="center"/>
          </w:tcPr>
          <w:p w14:paraId="10665A6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color w:val="000000"/>
                <w:spacing w:val="0"/>
                <w:kern w:val="0"/>
                <w:position w:val="0"/>
                <w:sz w:val="21"/>
                <w:szCs w:val="21"/>
                <w:lang w:val="en-US" w:eastAsia="zh-CN" w:bidi="ar"/>
              </w:rPr>
              <w:t>▲</w:t>
            </w:r>
            <w:r>
              <w:rPr>
                <w:rFonts w:hint="eastAsia" w:ascii="宋体" w:hAnsi="宋体" w:eastAsia="宋体" w:cs="宋体"/>
                <w:sz w:val="21"/>
                <w:szCs w:val="21"/>
                <w:vertAlign w:val="baseline"/>
                <w:lang w:val="en-US" w:eastAsia="zh-CN"/>
              </w:rPr>
              <w:t>4、为保证产品质量的合格性，需提供国家权威检测机构出具的录播主机主要电子</w:t>
            </w:r>
            <w:r>
              <w:rPr>
                <w:rFonts w:hint="eastAsia" w:ascii="宋体" w:hAnsi="宋体" w:eastAsia="宋体" w:cs="宋体"/>
                <w:sz w:val="21"/>
                <w:szCs w:val="21"/>
                <w:highlight w:val="none"/>
                <w:vertAlign w:val="baseline"/>
                <w:lang w:val="en-US" w:eastAsia="zh-CN"/>
              </w:rPr>
              <w:t>元</w:t>
            </w:r>
            <w:r>
              <w:rPr>
                <w:rFonts w:hint="eastAsia" w:ascii="宋体" w:hAnsi="宋体" w:eastAsia="宋体" w:cs="宋体"/>
                <w:b/>
                <w:bCs/>
                <w:sz w:val="21"/>
                <w:szCs w:val="21"/>
                <w:highlight w:val="none"/>
                <w:vertAlign w:val="baseline"/>
                <w:lang w:val="en-US" w:eastAsia="zh-CN"/>
              </w:rPr>
              <w:t>器</w:t>
            </w:r>
            <w:r>
              <w:rPr>
                <w:rFonts w:hint="eastAsia" w:ascii="宋体" w:hAnsi="宋体" w:eastAsia="宋体" w:cs="宋体"/>
                <w:sz w:val="21"/>
                <w:szCs w:val="21"/>
                <w:vertAlign w:val="baseline"/>
                <w:lang w:val="en-US" w:eastAsia="zh-CN"/>
              </w:rPr>
              <w:t>件（包括：激光单元）的质量检验报告。（加盖原厂公章扫描件）</w:t>
            </w:r>
          </w:p>
        </w:tc>
      </w:tr>
      <w:tr w14:paraId="6A62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4E70935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6706578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0EE606C2">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▲7、录播主机厂家需提供中关村高新技术企业证书（加盖原厂公章</w:t>
            </w:r>
          </w:p>
          <w:p w14:paraId="0BA905EA">
            <w:pPr>
              <w:rPr>
                <w:rFonts w:hint="eastAsia" w:ascii="宋体" w:hAnsi="宋体" w:eastAsia="宋体" w:cs="宋体"/>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扫描件)</w:t>
            </w:r>
          </w:p>
        </w:tc>
        <w:tc>
          <w:tcPr>
            <w:tcW w:w="3593" w:type="dxa"/>
            <w:shd w:val="clear" w:color="auto" w:fill="auto"/>
            <w:vAlign w:val="center"/>
          </w:tcPr>
          <w:p w14:paraId="4EE93999">
            <w:pPr>
              <w:rPr>
                <w:rFonts w:hint="eastAsia" w:ascii="宋体" w:hAnsi="宋体" w:eastAsia="宋体" w:cs="宋体"/>
                <w:sz w:val="21"/>
                <w:szCs w:val="21"/>
                <w:vertAlign w:val="baseline"/>
                <w:lang w:val="en-US" w:eastAsia="zh-CN"/>
              </w:rPr>
            </w:pPr>
            <w:r>
              <w:rPr>
                <w:rFonts w:hint="eastAsia" w:ascii="宋体" w:hAnsi="宋体" w:eastAsia="宋体" w:cs="宋体"/>
                <w:color w:val="000000"/>
                <w:spacing w:val="0"/>
                <w:kern w:val="0"/>
                <w:position w:val="0"/>
                <w:sz w:val="21"/>
                <w:szCs w:val="21"/>
                <w:lang w:val="en-US" w:eastAsia="zh-CN" w:bidi="ar"/>
              </w:rPr>
              <w:t>删除“</w:t>
            </w:r>
            <w:r>
              <w:rPr>
                <w:rFonts w:hint="eastAsia" w:ascii="宋体" w:hAnsi="宋体" w:eastAsia="宋体" w:cs="宋体"/>
                <w:sz w:val="21"/>
                <w:szCs w:val="21"/>
                <w:vertAlign w:val="baseline"/>
                <w:lang w:val="en-US" w:eastAsia="zh-CN"/>
              </w:rPr>
              <w:t>▲7、录播主机厂家需提供中关村高新技术企业证书（加盖原厂公章</w:t>
            </w:r>
          </w:p>
          <w:p w14:paraId="13B2CF4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扫描件)</w:t>
            </w:r>
            <w:r>
              <w:rPr>
                <w:rFonts w:hint="eastAsia" w:ascii="宋体" w:hAnsi="宋体" w:eastAsia="宋体" w:cs="宋体"/>
                <w:color w:val="000000"/>
                <w:spacing w:val="0"/>
                <w:kern w:val="0"/>
                <w:position w:val="0"/>
                <w:sz w:val="21"/>
                <w:szCs w:val="21"/>
                <w:lang w:val="en-US" w:eastAsia="zh-CN" w:bidi="ar"/>
              </w:rPr>
              <w:t>”</w:t>
            </w:r>
          </w:p>
        </w:tc>
      </w:tr>
      <w:tr w14:paraId="2B75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shd w:val="clear" w:color="auto" w:fill="auto"/>
            <w:vAlign w:val="center"/>
          </w:tcPr>
          <w:p w14:paraId="5E5C38E5">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sz w:val="21"/>
                <w:szCs w:val="21"/>
                <w:highlight w:val="none"/>
                <w:u w:val="none"/>
                <w:lang w:val="en-US" w:eastAsia="zh-CN"/>
              </w:rPr>
              <w:t>68</w:t>
            </w:r>
          </w:p>
        </w:tc>
        <w:tc>
          <w:tcPr>
            <w:tcW w:w="1127" w:type="dxa"/>
            <w:shd w:val="clear" w:color="auto" w:fill="auto"/>
            <w:vAlign w:val="center"/>
          </w:tcPr>
          <w:p w14:paraId="72BA09E0">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图像跟踪系统</w:t>
            </w:r>
          </w:p>
        </w:tc>
        <w:tc>
          <w:tcPr>
            <w:tcW w:w="3592" w:type="dxa"/>
            <w:shd w:val="clear" w:color="auto" w:fill="auto"/>
            <w:vAlign w:val="center"/>
          </w:tcPr>
          <w:p w14:paraId="0ABC4B69">
            <w:pPr>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7）为保证产品自主知识产权，要求提供图像跟踪系统计算机软件著作权登记证书及国家权威检测机构出具的软件产品登记测试报告并附“中国版权保护中心”或其CPCC1718微平台登记证书查询截图（缺一不可，加盖原厂公章扫描件）；</w:t>
            </w:r>
          </w:p>
        </w:tc>
        <w:tc>
          <w:tcPr>
            <w:tcW w:w="3593" w:type="dxa"/>
            <w:shd w:val="clear" w:color="auto" w:fill="auto"/>
            <w:vAlign w:val="center"/>
          </w:tcPr>
          <w:p w14:paraId="4A7F745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7）</w:t>
            </w:r>
            <w:r>
              <w:rPr>
                <w:rFonts w:hint="eastAsia" w:ascii="宋体" w:hAnsi="宋体" w:eastAsia="宋体" w:cs="宋体"/>
                <w:sz w:val="21"/>
                <w:szCs w:val="21"/>
                <w:vertAlign w:val="baseline"/>
                <w:lang w:val="en-US" w:eastAsia="zh-CN"/>
              </w:rPr>
              <w:t>保证产品自主知识产权，要求提供图像跟踪系统计算机软件著作权登记证书扫描件</w:t>
            </w:r>
            <w:r>
              <w:rPr>
                <w:rFonts w:hint="eastAsia" w:ascii="宋体" w:hAnsi="宋体" w:eastAsia="宋体" w:cs="宋体"/>
                <w:i w:val="0"/>
                <w:iCs w:val="0"/>
                <w:snapToGrid w:val="0"/>
                <w:color w:val="000000"/>
                <w:kern w:val="0"/>
                <w:sz w:val="21"/>
                <w:szCs w:val="21"/>
                <w:highlight w:val="none"/>
                <w:u w:val="none"/>
                <w:lang w:val="en-US" w:eastAsia="zh-CN" w:bidi="ar"/>
              </w:rPr>
              <w:t>；</w:t>
            </w:r>
          </w:p>
        </w:tc>
      </w:tr>
      <w:tr w14:paraId="30AE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3CF6424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69</w:t>
            </w:r>
          </w:p>
        </w:tc>
        <w:tc>
          <w:tcPr>
            <w:tcW w:w="1127" w:type="dxa"/>
            <w:vMerge w:val="restart"/>
            <w:vAlign w:val="center"/>
          </w:tcPr>
          <w:p w14:paraId="4897591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嵌入式云录播系统</w:t>
            </w:r>
          </w:p>
        </w:tc>
        <w:tc>
          <w:tcPr>
            <w:tcW w:w="3592" w:type="dxa"/>
            <w:shd w:val="clear" w:color="auto" w:fill="auto"/>
            <w:vAlign w:val="center"/>
          </w:tcPr>
          <w:p w14:paraId="69EC5136">
            <w:pPr>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1、嵌入式云录播系统，与录播主机紧密结合；基于B/S架构，兼容IE等浏览器。首页即可预览窗口，显示直播的画面。（为保证产品自主知识产权，要求拟投入本项目的嵌入式录播系统提供计算机软件著作权登记证书及国家权威检测机构出具的软件产品登记测试报告并附“中国版权保护中心”或其CPCC1718微平台登记证书查询截图，均加盖原厂公章扫描件）</w:t>
            </w:r>
          </w:p>
        </w:tc>
        <w:tc>
          <w:tcPr>
            <w:tcW w:w="3593" w:type="dxa"/>
            <w:shd w:val="clear" w:color="auto" w:fill="auto"/>
            <w:vAlign w:val="center"/>
          </w:tcPr>
          <w:p w14:paraId="087E1C9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i w:val="0"/>
                <w:iCs w:val="0"/>
                <w:snapToGrid w:val="0"/>
                <w:color w:val="000000"/>
                <w:kern w:val="0"/>
                <w:sz w:val="21"/>
                <w:szCs w:val="21"/>
                <w:highlight w:val="none"/>
                <w:u w:val="none"/>
                <w:lang w:val="en-US" w:eastAsia="zh-CN" w:bidi="ar"/>
              </w:rPr>
              <w:t>1、</w:t>
            </w:r>
            <w:r>
              <w:rPr>
                <w:rFonts w:hint="eastAsia" w:ascii="宋体" w:hAnsi="宋体" w:eastAsia="宋体" w:cs="宋体"/>
                <w:sz w:val="21"/>
                <w:szCs w:val="21"/>
                <w:vertAlign w:val="baseline"/>
                <w:lang w:val="en-US" w:eastAsia="zh-CN"/>
              </w:rPr>
              <w:t>嵌入式云录播系统，与录播主机紧密结合；基于B/S架构，兼容</w:t>
            </w:r>
            <w:r>
              <w:rPr>
                <w:rFonts w:hint="eastAsia" w:ascii="宋体" w:hAnsi="宋体" w:eastAsia="宋体" w:cs="宋体"/>
                <w:b/>
                <w:bCs/>
                <w:i w:val="0"/>
                <w:iCs w:val="0"/>
                <w:snapToGrid w:val="0"/>
                <w:color w:val="000000"/>
                <w:kern w:val="0"/>
                <w:sz w:val="21"/>
                <w:szCs w:val="21"/>
                <w:highlight w:val="none"/>
                <w:u w:val="none"/>
                <w:lang w:val="en-US" w:eastAsia="zh-CN" w:bidi="ar"/>
              </w:rPr>
              <w:t>市场常见主流浏览器</w:t>
            </w:r>
            <w:r>
              <w:rPr>
                <w:rFonts w:hint="eastAsia" w:ascii="宋体" w:hAnsi="宋体" w:eastAsia="宋体" w:cs="宋体"/>
                <w:sz w:val="21"/>
                <w:szCs w:val="21"/>
                <w:vertAlign w:val="baseline"/>
                <w:lang w:val="en-US" w:eastAsia="zh-CN"/>
              </w:rPr>
              <w:t>。首页即可预览窗口，显示直播的画面。（为保证产品自主知识产权，要求拟投入本项目的嵌入式录播系统提供计算机软件著作权登记证书扫描件）</w:t>
            </w:r>
          </w:p>
        </w:tc>
      </w:tr>
      <w:tr w14:paraId="108A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26072C3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1BEF69F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3592" w:type="dxa"/>
            <w:shd w:val="clear" w:color="auto" w:fill="auto"/>
            <w:vAlign w:val="center"/>
          </w:tcPr>
          <w:p w14:paraId="1CA936B2">
            <w:pP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▲8、系统支持课件录制完成后在线预览功能，第一时间观看到录制课件的效果，快速将课件拷贝至。（提供功能界面截图并加盖生产厂商公章，需提供此条参数的演示视频，以证明其技术符合性）</w:t>
            </w:r>
          </w:p>
        </w:tc>
        <w:tc>
          <w:tcPr>
            <w:tcW w:w="3593" w:type="dxa"/>
            <w:shd w:val="clear" w:color="auto" w:fill="auto"/>
            <w:vAlign w:val="center"/>
          </w:tcPr>
          <w:p w14:paraId="1BCD259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▲8、系统支持课件录制完成后在线预览功能，第一时间观看到录制课件的效果，快速将课件拷贝至</w:t>
            </w:r>
            <w:r>
              <w:rPr>
                <w:rFonts w:hint="eastAsia" w:ascii="宋体" w:hAnsi="宋体" w:eastAsia="宋体" w:cs="宋体"/>
                <w:b/>
                <w:bCs/>
                <w:sz w:val="21"/>
                <w:szCs w:val="21"/>
                <w:highlight w:val="none"/>
                <w:vertAlign w:val="baseline"/>
                <w:lang w:val="en-US" w:eastAsia="zh-CN"/>
              </w:rPr>
              <w:t>U盘</w:t>
            </w:r>
            <w:r>
              <w:rPr>
                <w:rFonts w:hint="eastAsia" w:ascii="宋体" w:hAnsi="宋体" w:eastAsia="宋体" w:cs="宋体"/>
                <w:sz w:val="21"/>
                <w:szCs w:val="21"/>
                <w:vertAlign w:val="baseline"/>
                <w:lang w:val="en-US" w:eastAsia="zh-CN"/>
              </w:rPr>
              <w:t>。（提供功能界面截图并加盖生产厂商公章，需提供此条参数的演示视频，以证明其技术符合性）。</w:t>
            </w:r>
          </w:p>
        </w:tc>
      </w:tr>
      <w:tr w14:paraId="6A34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3C1D99E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71F6845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3592" w:type="dxa"/>
            <w:shd w:val="clear" w:color="auto" w:fill="auto"/>
            <w:vAlign w:val="center"/>
          </w:tcPr>
          <w:p w14:paraId="1EE84208">
            <w:pPr>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10、复用老师特写相机功能，只需在黑板上方增加一块可伸缩抠像布，无须蓝箱、加装灯光等其它专业设备即可开启微课抠像模式。人像平滑自然，背景可使用老师PPT画面进行叠加，或加载3D背景图进一步优化，使课件生动有趣。抠像模式在录制的同时支持直播。 （需提供此条参数的演示视频，以证明其技术符合性；为保证产品自主知识产权，要求拟投入本项目的虚拟抠像系统和微课制作系统分别提供计算机软件著作权登记证书及国家权威检测机构出具的软件产品登记测试报告并附“中国版权保护中心”或其CPCC1718微平台登记证书查询截图，均加盖原厂公章扫描件）。</w:t>
            </w:r>
          </w:p>
        </w:tc>
        <w:tc>
          <w:tcPr>
            <w:tcW w:w="3593" w:type="dxa"/>
            <w:shd w:val="clear" w:color="auto" w:fill="auto"/>
            <w:vAlign w:val="center"/>
          </w:tcPr>
          <w:p w14:paraId="411710C5">
            <w:pPr>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10、复用老师特写相机功能，只需在黑板上方增加一块可伸缩抠像布，无须蓝箱、加装灯光等其它专业设备即可开启微课抠像模式。人像平滑自然，背景可使用老师PPT画面进行叠加，或加载3D背景图进一步优化，使课件生动有趣。抠像模式在录制的同时支持直播（需提供此条参数的演示视频，以证明其技术符合性；为保证产品自主知识产权，要求拟投入本项目的虚拟抠像系统和微课制作系统分别提供计算机软件著作权登记证书</w:t>
            </w:r>
            <w:r>
              <w:rPr>
                <w:rFonts w:hint="eastAsia" w:ascii="宋体" w:hAnsi="宋体" w:eastAsia="宋体" w:cs="宋体"/>
                <w:sz w:val="21"/>
                <w:szCs w:val="21"/>
                <w:vertAlign w:val="baseline"/>
                <w:lang w:val="en-US" w:eastAsia="zh-CN"/>
              </w:rPr>
              <w:t>扫描件）</w:t>
            </w:r>
          </w:p>
        </w:tc>
      </w:tr>
      <w:tr w14:paraId="4CA3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0F3AF14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0DA4676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3592" w:type="dxa"/>
            <w:shd w:val="clear" w:color="auto" w:fill="auto"/>
            <w:vAlign w:val="center"/>
          </w:tcPr>
          <w:p w14:paraId="3091DF8E">
            <w:pPr>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2、为保证系统稳定性及兼容性必须与录播主机为同一品牌。</w:t>
            </w:r>
          </w:p>
        </w:tc>
        <w:tc>
          <w:tcPr>
            <w:tcW w:w="3593" w:type="dxa"/>
            <w:shd w:val="clear" w:color="auto" w:fill="auto"/>
            <w:vAlign w:val="center"/>
          </w:tcPr>
          <w:p w14:paraId="6286663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2、需保障该设备与录播主机之间的系统稳定性及兼容性。</w:t>
            </w:r>
          </w:p>
        </w:tc>
      </w:tr>
      <w:tr w14:paraId="272E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404151E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70</w:t>
            </w:r>
          </w:p>
        </w:tc>
        <w:tc>
          <w:tcPr>
            <w:tcW w:w="1127" w:type="dxa"/>
            <w:vMerge w:val="restart"/>
            <w:vAlign w:val="center"/>
          </w:tcPr>
          <w:p w14:paraId="6BEFB46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4K云台录播设备</w:t>
            </w:r>
          </w:p>
        </w:tc>
        <w:tc>
          <w:tcPr>
            <w:tcW w:w="3592" w:type="dxa"/>
            <w:shd w:val="clear" w:color="auto" w:fill="auto"/>
            <w:vAlign w:val="center"/>
          </w:tcPr>
          <w:p w14:paraId="2F9907E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2、采用SONY 1/2.8英寸高品质Exmor CMOS传感器，有效像素≥846万，可实现最大3840x2160高分辨率的优质图像，输出帧频最高30fps。</w:t>
            </w:r>
          </w:p>
        </w:tc>
        <w:tc>
          <w:tcPr>
            <w:tcW w:w="3593" w:type="dxa"/>
            <w:shd w:val="clear" w:color="auto" w:fill="auto"/>
            <w:vAlign w:val="center"/>
          </w:tcPr>
          <w:p w14:paraId="6901EB25">
            <w:pPr>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2、采用1/2.8英寸高品质ExmorCMOS传感器，有效像素</w:t>
            </w:r>
            <w:r>
              <w:rPr>
                <w:rFonts w:hint="eastAsia" w:ascii="宋体" w:hAnsi="宋体" w:eastAsia="宋体" w:cs="宋体"/>
                <w:i w:val="0"/>
                <w:iCs w:val="0"/>
                <w:snapToGrid w:val="0"/>
                <w:color w:val="000000"/>
                <w:kern w:val="0"/>
                <w:sz w:val="21"/>
                <w:szCs w:val="21"/>
                <w:highlight w:val="none"/>
                <w:u w:val="none"/>
                <w:lang w:val="en-US" w:eastAsia="zh-CN" w:bidi="ar"/>
              </w:rPr>
              <w:t>≥</w:t>
            </w:r>
            <w:r>
              <w:rPr>
                <w:rFonts w:hint="eastAsia" w:ascii="宋体" w:hAnsi="宋体" w:eastAsia="宋体" w:cs="宋体"/>
                <w:sz w:val="21"/>
                <w:szCs w:val="21"/>
                <w:vertAlign w:val="baseline"/>
                <w:lang w:val="en-US" w:eastAsia="zh-CN"/>
              </w:rPr>
              <w:t>846万，可实现最大3840x2160高分辨率的优质图像，输出帧频最高30fpS。</w:t>
            </w:r>
          </w:p>
        </w:tc>
      </w:tr>
      <w:tr w14:paraId="390A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2CB2F9F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p>
        </w:tc>
        <w:tc>
          <w:tcPr>
            <w:tcW w:w="1127" w:type="dxa"/>
            <w:vMerge w:val="continue"/>
            <w:vAlign w:val="center"/>
          </w:tcPr>
          <w:p w14:paraId="07FC513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p>
        </w:tc>
        <w:tc>
          <w:tcPr>
            <w:tcW w:w="3592" w:type="dxa"/>
            <w:shd w:val="clear" w:color="auto" w:fill="auto"/>
            <w:vAlign w:val="center"/>
          </w:tcPr>
          <w:p w14:paraId="007E5AC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2、为保证系统稳定性及兼容性，要求必须与录播主机为同一品牌。</w:t>
            </w:r>
          </w:p>
        </w:tc>
        <w:tc>
          <w:tcPr>
            <w:tcW w:w="3593" w:type="dxa"/>
            <w:shd w:val="clear" w:color="auto" w:fill="auto"/>
            <w:vAlign w:val="center"/>
          </w:tcPr>
          <w:p w14:paraId="42FA09F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2、需保障该设备与录播主机之间的系统稳定性及兼容性。</w:t>
            </w:r>
          </w:p>
        </w:tc>
      </w:tr>
      <w:tr w14:paraId="6773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vAlign w:val="center"/>
          </w:tcPr>
          <w:p w14:paraId="5CC5412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000000"/>
                <w:sz w:val="21"/>
                <w:szCs w:val="21"/>
                <w:highlight w:val="none"/>
                <w:u w:val="none"/>
                <w:lang w:val="en-US" w:eastAsia="zh-CN"/>
              </w:rPr>
              <w:t>71</w:t>
            </w:r>
          </w:p>
        </w:tc>
        <w:tc>
          <w:tcPr>
            <w:tcW w:w="1127" w:type="dxa"/>
            <w:vMerge w:val="restart"/>
            <w:vAlign w:val="center"/>
          </w:tcPr>
          <w:p w14:paraId="2226662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i w:val="0"/>
                <w:iCs w:val="0"/>
                <w:snapToGrid w:val="0"/>
                <w:color w:val="000000"/>
                <w:kern w:val="0"/>
                <w:sz w:val="21"/>
                <w:szCs w:val="21"/>
                <w:highlight w:val="none"/>
                <w:u w:val="none"/>
                <w:lang w:val="en-US" w:eastAsia="zh-CN" w:bidi="ar"/>
              </w:rPr>
              <w:t>摄像机管理控制软件</w:t>
            </w:r>
          </w:p>
        </w:tc>
        <w:tc>
          <w:tcPr>
            <w:tcW w:w="3592" w:type="dxa"/>
            <w:shd w:val="clear" w:color="auto" w:fill="auto"/>
            <w:vAlign w:val="center"/>
          </w:tcPr>
          <w:p w14:paraId="56B1640A">
            <w:pPr>
              <w:numPr>
                <w:ilvl w:val="0"/>
                <w:numId w:val="0"/>
              </w:num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商务要求：</w:t>
            </w:r>
          </w:p>
          <w:p w14:paraId="4A06487E">
            <w:pPr>
              <w:numPr>
                <w:ilvl w:val="0"/>
                <w:numId w:val="0"/>
              </w:num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1、为保证产品自主知识产权，要求拟投入本项目的高清摄像机提供摄像机管理软件计算机软件著作权登记证书并附“中国版权保护中心”或其CPCC1718微平台登记证书查询截图，扫描件加盖原厂鲜章</w:t>
            </w:r>
          </w:p>
        </w:tc>
        <w:tc>
          <w:tcPr>
            <w:tcW w:w="3593" w:type="dxa"/>
            <w:shd w:val="clear" w:color="auto" w:fill="auto"/>
            <w:vAlign w:val="center"/>
          </w:tcPr>
          <w:p w14:paraId="2A5B66DE">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1、为保证产品自主知识产权，要求拟投入本项目的高清摄像机提供摄像机管理软件计算机软件著作权登记证书扫描件</w:t>
            </w:r>
          </w:p>
          <w:p w14:paraId="42FE0EC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p>
        </w:tc>
      </w:tr>
      <w:tr w14:paraId="7F5C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vAlign w:val="center"/>
          </w:tcPr>
          <w:p w14:paraId="16A222B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sz w:val="21"/>
                <w:szCs w:val="21"/>
                <w:highlight w:val="none"/>
                <w:u w:val="none"/>
                <w:lang w:val="en-US" w:eastAsia="zh-CN"/>
              </w:rPr>
            </w:pPr>
          </w:p>
        </w:tc>
        <w:tc>
          <w:tcPr>
            <w:tcW w:w="1127" w:type="dxa"/>
            <w:vMerge w:val="continue"/>
            <w:vAlign w:val="center"/>
          </w:tcPr>
          <w:p w14:paraId="4B56C80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i w:val="0"/>
                <w:iCs w:val="0"/>
                <w:snapToGrid w:val="0"/>
                <w:color w:val="000000"/>
                <w:kern w:val="0"/>
                <w:sz w:val="21"/>
                <w:szCs w:val="21"/>
                <w:highlight w:val="none"/>
                <w:u w:val="none"/>
                <w:lang w:val="en-US" w:eastAsia="zh-CN" w:bidi="ar"/>
              </w:rPr>
            </w:pPr>
          </w:p>
        </w:tc>
        <w:tc>
          <w:tcPr>
            <w:tcW w:w="3592" w:type="dxa"/>
            <w:shd w:val="clear" w:color="auto" w:fill="auto"/>
            <w:vAlign w:val="center"/>
          </w:tcPr>
          <w:p w14:paraId="32326C4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2、为保证系统稳定性及兼容性，建议与录播主机为同一品牌。</w:t>
            </w:r>
          </w:p>
        </w:tc>
        <w:tc>
          <w:tcPr>
            <w:tcW w:w="3593" w:type="dxa"/>
            <w:shd w:val="clear" w:color="auto" w:fill="auto"/>
            <w:vAlign w:val="center"/>
          </w:tcPr>
          <w:p w14:paraId="651DF65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2、需保障该设备与录播主机之间的系统稳定性及兼容性。</w:t>
            </w:r>
          </w:p>
        </w:tc>
      </w:tr>
      <w:tr w14:paraId="4B43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07136D2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000000"/>
                <w:sz w:val="21"/>
                <w:szCs w:val="21"/>
                <w:highlight w:val="none"/>
                <w:u w:val="none"/>
                <w:lang w:val="en-US" w:eastAsia="zh-CN"/>
              </w:rPr>
              <w:t>72</w:t>
            </w:r>
          </w:p>
        </w:tc>
        <w:tc>
          <w:tcPr>
            <w:tcW w:w="1127" w:type="dxa"/>
            <w:vAlign w:val="center"/>
          </w:tcPr>
          <w:p w14:paraId="596A705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i w:val="0"/>
                <w:iCs w:val="0"/>
                <w:snapToGrid w:val="0"/>
                <w:color w:val="000000"/>
                <w:kern w:val="0"/>
                <w:sz w:val="21"/>
                <w:szCs w:val="21"/>
                <w:highlight w:val="none"/>
                <w:u w:val="none"/>
                <w:lang w:val="en-US" w:eastAsia="zh-CN" w:bidi="ar"/>
              </w:rPr>
              <w:t>4K全景录播设备</w:t>
            </w:r>
          </w:p>
        </w:tc>
        <w:tc>
          <w:tcPr>
            <w:tcW w:w="3592" w:type="dxa"/>
            <w:shd w:val="clear" w:color="auto" w:fill="auto"/>
            <w:vAlign w:val="center"/>
          </w:tcPr>
          <w:p w14:paraId="78E5D99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12、为保证系统稳定性及兼容性，要求必须与录播主机为同一品牌。</w:t>
            </w:r>
          </w:p>
        </w:tc>
        <w:tc>
          <w:tcPr>
            <w:tcW w:w="3593" w:type="dxa"/>
            <w:shd w:val="clear" w:color="auto" w:fill="auto"/>
            <w:vAlign w:val="center"/>
          </w:tcPr>
          <w:p w14:paraId="4571822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12、需保障该设备与录播主机之间的系统稳定性及兼容性。</w:t>
            </w:r>
          </w:p>
        </w:tc>
      </w:tr>
      <w:tr w14:paraId="5E81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shd w:val="clear" w:color="auto" w:fill="auto"/>
            <w:vAlign w:val="center"/>
          </w:tcPr>
          <w:p w14:paraId="0352C1FC">
            <w:pPr>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73</w:t>
            </w:r>
          </w:p>
        </w:tc>
        <w:tc>
          <w:tcPr>
            <w:tcW w:w="1127" w:type="dxa"/>
            <w:shd w:val="clear" w:color="auto" w:fill="auto"/>
            <w:vAlign w:val="center"/>
          </w:tcPr>
          <w:p w14:paraId="6DCD219C">
            <w:pPr>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智能扩声主机</w:t>
            </w:r>
          </w:p>
        </w:tc>
        <w:tc>
          <w:tcPr>
            <w:tcW w:w="3592" w:type="dxa"/>
            <w:shd w:val="clear" w:color="auto" w:fill="auto"/>
            <w:vAlign w:val="center"/>
          </w:tcPr>
          <w:p w14:paraId="6B8E406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产品型号 CS440</w:t>
            </w:r>
          </w:p>
        </w:tc>
        <w:tc>
          <w:tcPr>
            <w:tcW w:w="3593" w:type="dxa"/>
            <w:shd w:val="clear" w:color="auto" w:fill="auto"/>
            <w:vAlign w:val="center"/>
          </w:tcPr>
          <w:p w14:paraId="60B32CC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b w:val="0"/>
                <w:bCs w:val="0"/>
                <w:color w:val="000000"/>
                <w:spacing w:val="0"/>
                <w:kern w:val="0"/>
                <w:position w:val="0"/>
                <w:sz w:val="21"/>
                <w:szCs w:val="21"/>
                <w:lang w:val="en-US" w:eastAsia="zh-CN" w:bidi="ar"/>
              </w:rPr>
              <w:t>去掉“产品型号 CS440”。</w:t>
            </w:r>
          </w:p>
        </w:tc>
      </w:tr>
      <w:tr w14:paraId="026D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shd w:val="clear" w:color="auto" w:fill="auto"/>
            <w:vAlign w:val="center"/>
          </w:tcPr>
          <w:p w14:paraId="251DFADE">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sz w:val="21"/>
                <w:szCs w:val="21"/>
                <w:highlight w:val="none"/>
                <w:u w:val="none"/>
                <w:lang w:val="en-US" w:eastAsia="zh-CN"/>
              </w:rPr>
              <w:t>74</w:t>
            </w:r>
          </w:p>
        </w:tc>
        <w:tc>
          <w:tcPr>
            <w:tcW w:w="1127" w:type="dxa"/>
            <w:shd w:val="clear" w:color="auto" w:fill="auto"/>
            <w:vAlign w:val="center"/>
          </w:tcPr>
          <w:p w14:paraId="76DDC0F0">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指向性话筒</w:t>
            </w:r>
          </w:p>
        </w:tc>
        <w:tc>
          <w:tcPr>
            <w:tcW w:w="3592" w:type="dxa"/>
            <w:shd w:val="clear" w:color="auto" w:fill="auto"/>
            <w:vAlign w:val="center"/>
          </w:tcPr>
          <w:p w14:paraId="3BBEA6C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为保证系统稳定性及兼容性，要求必须与录播主机为同一品牌。</w:t>
            </w:r>
          </w:p>
        </w:tc>
        <w:tc>
          <w:tcPr>
            <w:tcW w:w="3593" w:type="dxa"/>
            <w:shd w:val="clear" w:color="auto" w:fill="auto"/>
            <w:vAlign w:val="center"/>
          </w:tcPr>
          <w:p w14:paraId="651C707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val="0"/>
                <w:color w:val="000000"/>
                <w:spacing w:val="0"/>
                <w:kern w:val="0"/>
                <w:position w:val="0"/>
                <w:sz w:val="21"/>
                <w:szCs w:val="21"/>
                <w:lang w:val="en-US" w:eastAsia="zh-CN" w:bidi="ar"/>
              </w:rPr>
            </w:pPr>
            <w:r>
              <w:rPr>
                <w:rFonts w:hint="eastAsia" w:ascii="宋体" w:hAnsi="宋体" w:eastAsia="宋体" w:cs="宋体"/>
                <w:sz w:val="21"/>
                <w:szCs w:val="21"/>
                <w:vertAlign w:val="baseline"/>
                <w:lang w:val="en-US" w:eastAsia="zh-CN"/>
              </w:rPr>
              <w:t>需保障该设备与录播主机之间的系统稳定性及兼容性。</w:t>
            </w:r>
          </w:p>
        </w:tc>
      </w:tr>
      <w:tr w14:paraId="3BE9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shd w:val="clear" w:color="auto" w:fill="auto"/>
            <w:vAlign w:val="center"/>
          </w:tcPr>
          <w:p w14:paraId="4B7FD294">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sz w:val="21"/>
                <w:szCs w:val="21"/>
                <w:highlight w:val="none"/>
                <w:u w:val="none"/>
                <w:lang w:val="en-US" w:eastAsia="zh-CN"/>
              </w:rPr>
              <w:t>76</w:t>
            </w:r>
          </w:p>
        </w:tc>
        <w:tc>
          <w:tcPr>
            <w:tcW w:w="1127" w:type="dxa"/>
            <w:shd w:val="clear" w:color="auto" w:fill="auto"/>
            <w:vAlign w:val="center"/>
          </w:tcPr>
          <w:p w14:paraId="612E06D6">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中央控制器</w:t>
            </w:r>
          </w:p>
        </w:tc>
        <w:tc>
          <w:tcPr>
            <w:tcW w:w="3592" w:type="dxa"/>
            <w:shd w:val="clear" w:color="auto" w:fill="auto"/>
            <w:vAlign w:val="center"/>
          </w:tcPr>
          <w:p w14:paraId="317F9F2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snapToGrid w:val="0"/>
                <w:color w:val="000000"/>
                <w:kern w:val="0"/>
                <w:sz w:val="21"/>
                <w:szCs w:val="21"/>
                <w:highlight w:val="none"/>
                <w:u w:val="none"/>
                <w:lang w:val="en-US" w:eastAsia="zh-CN" w:bidi="ar"/>
              </w:rPr>
            </w:pPr>
            <w:r>
              <w:rPr>
                <w:rFonts w:hint="eastAsia" w:ascii="宋体" w:hAnsi="宋体" w:eastAsia="宋体" w:cs="宋体"/>
                <w:i w:val="0"/>
                <w:iCs w:val="0"/>
                <w:snapToGrid w:val="0"/>
                <w:color w:val="000000"/>
                <w:kern w:val="0"/>
                <w:sz w:val="21"/>
                <w:szCs w:val="21"/>
                <w:highlight w:val="none"/>
                <w:u w:val="none"/>
                <w:lang w:val="en-US" w:eastAsia="zh-CN" w:bidi="ar"/>
              </w:rPr>
              <w:t>6、为了更好的满足系统的兼容性必须与录播主机同一品牌。</w:t>
            </w:r>
          </w:p>
        </w:tc>
        <w:tc>
          <w:tcPr>
            <w:tcW w:w="3593" w:type="dxa"/>
            <w:shd w:val="clear" w:color="auto" w:fill="auto"/>
            <w:vAlign w:val="center"/>
          </w:tcPr>
          <w:p w14:paraId="7A7044E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6、需保障该设备与录播主机之间的系统稳定性及兼容性。</w:t>
            </w:r>
          </w:p>
        </w:tc>
      </w:tr>
      <w:tr w14:paraId="4185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shd w:val="clear" w:color="auto" w:fill="auto"/>
            <w:vAlign w:val="center"/>
          </w:tcPr>
          <w:p w14:paraId="5E520DCC">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sz w:val="21"/>
                <w:szCs w:val="21"/>
                <w:highlight w:val="none"/>
                <w:u w:val="none"/>
                <w:lang w:val="en-US" w:eastAsia="zh-CN"/>
              </w:rPr>
              <w:t>78</w:t>
            </w:r>
          </w:p>
        </w:tc>
        <w:tc>
          <w:tcPr>
            <w:tcW w:w="1127" w:type="dxa"/>
            <w:shd w:val="clear" w:color="auto" w:fill="auto"/>
            <w:vAlign w:val="center"/>
          </w:tcPr>
          <w:p w14:paraId="199B2ABD">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多媒体音箱</w:t>
            </w:r>
          </w:p>
        </w:tc>
        <w:tc>
          <w:tcPr>
            <w:tcW w:w="3592" w:type="dxa"/>
            <w:shd w:val="clear" w:color="auto" w:fill="auto"/>
            <w:vAlign w:val="center"/>
          </w:tcPr>
          <w:p w14:paraId="702CDE2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snapToGrid w:val="0"/>
                <w:color w:val="000000"/>
                <w:kern w:val="0"/>
                <w:sz w:val="21"/>
                <w:szCs w:val="21"/>
                <w:highlight w:val="none"/>
                <w:u w:val="none"/>
                <w:lang w:val="en-US" w:eastAsia="zh-CN" w:bidi="ar"/>
              </w:rPr>
            </w:pPr>
            <w:r>
              <w:rPr>
                <w:rFonts w:hint="eastAsia" w:ascii="宋体" w:hAnsi="宋体" w:eastAsia="宋体" w:cs="宋体"/>
                <w:i w:val="0"/>
                <w:iCs w:val="0"/>
                <w:snapToGrid w:val="0"/>
                <w:color w:val="000000"/>
                <w:kern w:val="0"/>
                <w:sz w:val="21"/>
                <w:szCs w:val="21"/>
                <w:highlight w:val="none"/>
                <w:u w:val="none"/>
                <w:lang w:val="en-US" w:eastAsia="zh-CN" w:bidi="ar"/>
              </w:rPr>
              <w:t>型号 PSK-65B</w:t>
            </w:r>
          </w:p>
        </w:tc>
        <w:tc>
          <w:tcPr>
            <w:tcW w:w="3593" w:type="dxa"/>
            <w:shd w:val="clear" w:color="auto" w:fill="auto"/>
            <w:vAlign w:val="center"/>
          </w:tcPr>
          <w:p w14:paraId="01F9559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去掉“</w:t>
            </w:r>
            <w:r>
              <w:rPr>
                <w:rFonts w:hint="eastAsia" w:ascii="宋体" w:hAnsi="宋体" w:eastAsia="宋体" w:cs="宋体"/>
                <w:i w:val="0"/>
                <w:iCs w:val="0"/>
                <w:snapToGrid w:val="0"/>
                <w:color w:val="000000"/>
                <w:kern w:val="0"/>
                <w:sz w:val="21"/>
                <w:szCs w:val="21"/>
                <w:highlight w:val="none"/>
                <w:u w:val="none"/>
                <w:lang w:val="en-US" w:eastAsia="zh-CN" w:bidi="ar"/>
              </w:rPr>
              <w:t>型号 PSK-65B</w:t>
            </w:r>
            <w:r>
              <w:rPr>
                <w:rFonts w:hint="eastAsia" w:ascii="宋体" w:hAnsi="宋体" w:eastAsia="宋体" w:cs="宋体"/>
                <w:sz w:val="21"/>
                <w:szCs w:val="21"/>
                <w:vertAlign w:val="baseline"/>
                <w:lang w:val="en-US" w:eastAsia="zh-CN"/>
              </w:rPr>
              <w:t>”。</w:t>
            </w:r>
          </w:p>
        </w:tc>
      </w:tr>
      <w:tr w14:paraId="37D1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shd w:val="clear" w:color="auto" w:fill="auto"/>
            <w:vAlign w:val="center"/>
          </w:tcPr>
          <w:p w14:paraId="71EC0E32">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sz w:val="21"/>
                <w:szCs w:val="21"/>
                <w:highlight w:val="none"/>
                <w:u w:val="none"/>
                <w:lang w:val="en-US" w:eastAsia="zh-CN"/>
              </w:rPr>
              <w:t>80</w:t>
            </w:r>
          </w:p>
        </w:tc>
        <w:tc>
          <w:tcPr>
            <w:tcW w:w="1127" w:type="dxa"/>
            <w:vMerge w:val="restart"/>
            <w:shd w:val="clear" w:color="auto" w:fill="auto"/>
            <w:vAlign w:val="center"/>
          </w:tcPr>
          <w:p w14:paraId="2A5E70C4">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资源管理及视频点直播平台</w:t>
            </w:r>
          </w:p>
        </w:tc>
        <w:tc>
          <w:tcPr>
            <w:tcW w:w="3592" w:type="dxa"/>
            <w:shd w:val="clear" w:color="auto" w:fill="auto"/>
            <w:vAlign w:val="center"/>
          </w:tcPr>
          <w:p w14:paraId="547CE83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snapToGrid w:val="0"/>
                <w:color w:val="000000"/>
                <w:kern w:val="0"/>
                <w:sz w:val="21"/>
                <w:szCs w:val="21"/>
                <w:highlight w:val="none"/>
                <w:u w:val="none"/>
                <w:lang w:val="en-US" w:eastAsia="zh-CN" w:bidi="ar"/>
              </w:rPr>
            </w:pPr>
            <w:r>
              <w:rPr>
                <w:rFonts w:hint="eastAsia" w:ascii="宋体" w:hAnsi="宋体" w:eastAsia="宋体" w:cs="宋体"/>
                <w:i w:val="0"/>
                <w:iCs w:val="0"/>
                <w:snapToGrid w:val="0"/>
                <w:color w:val="000000"/>
                <w:kern w:val="0"/>
                <w:sz w:val="21"/>
                <w:szCs w:val="21"/>
                <w:highlight w:val="none"/>
                <w:u w:val="none"/>
                <w:lang w:val="en-US" w:eastAsia="zh-CN" w:bidi="ar"/>
              </w:rPr>
              <w:t>1、提供拟投入此项目的资源管理及视频点直播平台计算机软件著作权登记证书及国家信息中心软件评测中心出具的检测报告，并附“中国版权保护中心”或其CPCC1718微平台登记证书查询截图（缺一不可，加盖原厂公章扫描件）。</w:t>
            </w:r>
          </w:p>
        </w:tc>
        <w:tc>
          <w:tcPr>
            <w:tcW w:w="3593" w:type="dxa"/>
            <w:shd w:val="clear" w:color="auto" w:fill="auto"/>
            <w:vAlign w:val="center"/>
          </w:tcPr>
          <w:p w14:paraId="7C4ECA83">
            <w:pP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1、提供拟投入此项目的资源管理及视频点直播平台计算机软件著作权登记证书扫描件。</w:t>
            </w:r>
          </w:p>
          <w:p w14:paraId="56D2190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vertAlign w:val="baseline"/>
                <w:lang w:val="en-US" w:eastAsia="zh-CN"/>
              </w:rPr>
            </w:pPr>
          </w:p>
        </w:tc>
      </w:tr>
      <w:tr w14:paraId="37A8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shd w:val="clear" w:color="auto" w:fill="auto"/>
            <w:vAlign w:val="center"/>
          </w:tcPr>
          <w:p w14:paraId="2924C19D">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sz w:val="21"/>
                <w:szCs w:val="21"/>
                <w:highlight w:val="none"/>
                <w:u w:val="none"/>
                <w:lang w:val="en-US" w:eastAsia="zh-CN"/>
              </w:rPr>
            </w:pPr>
          </w:p>
        </w:tc>
        <w:tc>
          <w:tcPr>
            <w:tcW w:w="1127" w:type="dxa"/>
            <w:vMerge w:val="continue"/>
            <w:shd w:val="clear" w:color="auto" w:fill="auto"/>
            <w:vAlign w:val="center"/>
          </w:tcPr>
          <w:p w14:paraId="2388A1AF">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snapToGrid w:val="0"/>
                <w:color w:val="000000"/>
                <w:kern w:val="0"/>
                <w:sz w:val="21"/>
                <w:szCs w:val="21"/>
                <w:highlight w:val="none"/>
                <w:u w:val="none"/>
                <w:lang w:val="en-US" w:eastAsia="zh-CN" w:bidi="ar"/>
              </w:rPr>
            </w:pPr>
          </w:p>
        </w:tc>
        <w:tc>
          <w:tcPr>
            <w:tcW w:w="3592" w:type="dxa"/>
            <w:shd w:val="clear" w:color="auto" w:fill="auto"/>
            <w:vAlign w:val="center"/>
          </w:tcPr>
          <w:p w14:paraId="0F85AF5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snapToGrid w:val="0"/>
                <w:color w:val="000000"/>
                <w:kern w:val="0"/>
                <w:sz w:val="21"/>
                <w:szCs w:val="21"/>
                <w:highlight w:val="none"/>
                <w:u w:val="none"/>
                <w:lang w:val="en-US" w:eastAsia="zh-CN" w:bidi="ar"/>
              </w:rPr>
            </w:pPr>
            <w:r>
              <w:rPr>
                <w:rFonts w:hint="eastAsia" w:ascii="宋体" w:hAnsi="宋体" w:eastAsia="宋体" w:cs="宋体"/>
                <w:sz w:val="21"/>
                <w:szCs w:val="21"/>
                <w:vertAlign w:val="baseline"/>
                <w:lang w:val="en-US" w:eastAsia="zh-CN"/>
              </w:rPr>
              <w:t>2、为保证系统稳定性及兼容性，建议与录播主机为同一品牌。</w:t>
            </w:r>
          </w:p>
        </w:tc>
        <w:tc>
          <w:tcPr>
            <w:tcW w:w="3593" w:type="dxa"/>
            <w:shd w:val="clear" w:color="auto" w:fill="auto"/>
            <w:vAlign w:val="center"/>
          </w:tcPr>
          <w:p w14:paraId="63D993A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2、需保障该设备与录播主机之间的系统稳定性及兼容性。</w:t>
            </w:r>
          </w:p>
        </w:tc>
      </w:tr>
      <w:tr w14:paraId="4610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shd w:val="clear" w:color="auto" w:fill="auto"/>
            <w:vAlign w:val="center"/>
          </w:tcPr>
          <w:p w14:paraId="17A39D4B">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sz w:val="21"/>
                <w:szCs w:val="21"/>
                <w:highlight w:val="none"/>
                <w:u w:val="none"/>
                <w:lang w:val="en-US" w:eastAsia="zh-CN"/>
              </w:rPr>
              <w:t>81</w:t>
            </w:r>
          </w:p>
        </w:tc>
        <w:tc>
          <w:tcPr>
            <w:tcW w:w="1127" w:type="dxa"/>
            <w:vMerge w:val="restart"/>
            <w:shd w:val="clear" w:color="auto" w:fill="auto"/>
            <w:vAlign w:val="center"/>
          </w:tcPr>
          <w:p w14:paraId="41FBE72C">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直播导播系统</w:t>
            </w:r>
          </w:p>
        </w:tc>
        <w:tc>
          <w:tcPr>
            <w:tcW w:w="3592" w:type="dxa"/>
            <w:shd w:val="clear" w:color="auto" w:fill="auto"/>
            <w:vAlign w:val="center"/>
          </w:tcPr>
          <w:p w14:paraId="68F5390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1.直播导播系统计算机软件著作权登记证书，并附“中国版权保护中心”或其CPCC1718微平台登记证书查询截图（缺一不可，加盖原厂公章扫描件）。</w:t>
            </w:r>
          </w:p>
        </w:tc>
        <w:tc>
          <w:tcPr>
            <w:tcW w:w="3593" w:type="dxa"/>
            <w:shd w:val="clear" w:color="auto" w:fill="auto"/>
            <w:vAlign w:val="center"/>
          </w:tcPr>
          <w:p w14:paraId="7B7136CF">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1、提供直播导播系统计算机软件著作权登记证书扫描件。</w:t>
            </w:r>
          </w:p>
        </w:tc>
      </w:tr>
      <w:tr w14:paraId="74E6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shd w:val="clear" w:color="auto" w:fill="auto"/>
            <w:vAlign w:val="center"/>
          </w:tcPr>
          <w:p w14:paraId="6D59680B">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p>
        </w:tc>
        <w:tc>
          <w:tcPr>
            <w:tcW w:w="1127" w:type="dxa"/>
            <w:vMerge w:val="continue"/>
            <w:shd w:val="clear" w:color="auto" w:fill="auto"/>
            <w:vAlign w:val="center"/>
          </w:tcPr>
          <w:p w14:paraId="4D152F9C">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3592" w:type="dxa"/>
            <w:shd w:val="clear" w:color="auto" w:fill="auto"/>
            <w:vAlign w:val="center"/>
          </w:tcPr>
          <w:p w14:paraId="473A409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2、为保证系统稳定性及兼容性，建议与录播主机为同一品牌。</w:t>
            </w:r>
          </w:p>
        </w:tc>
        <w:tc>
          <w:tcPr>
            <w:tcW w:w="3593" w:type="dxa"/>
            <w:shd w:val="clear" w:color="auto" w:fill="auto"/>
            <w:vAlign w:val="center"/>
          </w:tcPr>
          <w:p w14:paraId="3A9D305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2、需保障该设备与录播主机之间的系统稳定性及兼容性。</w:t>
            </w:r>
          </w:p>
        </w:tc>
      </w:tr>
      <w:tr w14:paraId="5383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restart"/>
            <w:shd w:val="clear" w:color="auto" w:fill="auto"/>
            <w:vAlign w:val="center"/>
          </w:tcPr>
          <w:p w14:paraId="141A35FB">
            <w:pPr>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87</w:t>
            </w:r>
          </w:p>
        </w:tc>
        <w:tc>
          <w:tcPr>
            <w:tcW w:w="1127" w:type="dxa"/>
            <w:vMerge w:val="restart"/>
            <w:shd w:val="clear" w:color="auto" w:fill="auto"/>
            <w:vAlign w:val="center"/>
          </w:tcPr>
          <w:p w14:paraId="46B4CB50">
            <w:pPr>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电子设备</w:t>
            </w:r>
          </w:p>
        </w:tc>
        <w:tc>
          <w:tcPr>
            <w:tcW w:w="3592" w:type="dxa"/>
            <w:shd w:val="clear" w:color="auto" w:fill="auto"/>
            <w:vAlign w:val="center"/>
          </w:tcPr>
          <w:p w14:paraId="297F0AE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snapToGrid w:val="0"/>
                <w:color w:val="000000"/>
                <w:kern w:val="0"/>
                <w:sz w:val="21"/>
                <w:szCs w:val="21"/>
                <w:highlight w:val="none"/>
                <w:u w:val="none"/>
                <w:lang w:val="en-US" w:eastAsia="zh-CN" w:bidi="ar"/>
              </w:rPr>
            </w:pPr>
            <w:r>
              <w:rPr>
                <w:rStyle w:val="10"/>
                <w:rFonts w:hint="eastAsia" w:ascii="宋体" w:hAnsi="宋体" w:eastAsia="宋体" w:cs="宋体"/>
                <w:snapToGrid w:val="0"/>
                <w:color w:val="000000"/>
                <w:sz w:val="21"/>
                <w:szCs w:val="21"/>
                <w:highlight w:val="none"/>
                <w:lang w:val="en-US" w:eastAsia="zh-CN" w:bidi="ar"/>
              </w:rPr>
              <w:t>2、笔记本电脑处理器：Intel酷睿Ultra 9 185H或AMD锐龙9 7940HS（同等或更高性能）</w:t>
            </w:r>
          </w:p>
        </w:tc>
        <w:tc>
          <w:tcPr>
            <w:tcW w:w="3593" w:type="dxa"/>
            <w:shd w:val="clear" w:color="auto" w:fill="auto"/>
            <w:vAlign w:val="center"/>
          </w:tcPr>
          <w:p w14:paraId="14C0D73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2、笔记本电脑处理器：性能不低于主流移动平台高端型号，核心数≥16核</w:t>
            </w:r>
          </w:p>
        </w:tc>
      </w:tr>
      <w:tr w14:paraId="3236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Merge w:val="continue"/>
            <w:shd w:val="clear" w:color="auto" w:fill="auto"/>
            <w:vAlign w:val="top"/>
          </w:tcPr>
          <w:p w14:paraId="621BE7C9">
            <w:pPr>
              <w:rPr>
                <w:rFonts w:hint="eastAsia" w:ascii="宋体" w:hAnsi="宋体" w:eastAsia="宋体" w:cs="宋体"/>
                <w:sz w:val="21"/>
                <w:szCs w:val="21"/>
                <w:vertAlign w:val="baseline"/>
                <w:lang w:val="en-US" w:eastAsia="zh-CN"/>
              </w:rPr>
            </w:pPr>
          </w:p>
        </w:tc>
        <w:tc>
          <w:tcPr>
            <w:tcW w:w="1127" w:type="dxa"/>
            <w:vMerge w:val="continue"/>
            <w:shd w:val="clear" w:color="auto" w:fill="auto"/>
            <w:vAlign w:val="top"/>
          </w:tcPr>
          <w:p w14:paraId="235FEBC7">
            <w:pPr>
              <w:rPr>
                <w:rFonts w:hint="eastAsia" w:ascii="宋体" w:hAnsi="宋体" w:eastAsia="宋体" w:cs="宋体"/>
                <w:sz w:val="21"/>
                <w:szCs w:val="21"/>
                <w:vertAlign w:val="baseline"/>
                <w:lang w:val="en-US" w:eastAsia="zh-CN"/>
              </w:rPr>
            </w:pPr>
          </w:p>
        </w:tc>
        <w:tc>
          <w:tcPr>
            <w:tcW w:w="3592" w:type="dxa"/>
            <w:shd w:val="clear" w:color="auto" w:fill="auto"/>
            <w:vAlign w:val="center"/>
          </w:tcPr>
          <w:p w14:paraId="1BB89E3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left"/>
              <w:textAlignment w:val="auto"/>
              <w:rPr>
                <w:rStyle w:val="10"/>
                <w:rFonts w:hint="eastAsia" w:ascii="宋体" w:hAnsi="宋体" w:eastAsia="宋体" w:cs="宋体"/>
                <w:snapToGrid w:val="0"/>
                <w:color w:val="000000"/>
                <w:sz w:val="21"/>
                <w:szCs w:val="21"/>
                <w:highlight w:val="none"/>
                <w:lang w:val="en-US" w:eastAsia="zh-CN" w:bidi="ar"/>
              </w:rPr>
            </w:pPr>
            <w:r>
              <w:rPr>
                <w:rStyle w:val="10"/>
                <w:rFonts w:hint="eastAsia" w:ascii="宋体" w:hAnsi="宋体" w:eastAsia="宋体" w:cs="宋体"/>
                <w:snapToGrid w:val="0"/>
                <w:color w:val="000000"/>
                <w:sz w:val="21"/>
                <w:szCs w:val="21"/>
                <w:highlight w:val="none"/>
                <w:lang w:val="en-US" w:eastAsia="zh-CN" w:bidi="ar"/>
              </w:rPr>
              <w:t xml:space="preserve"> 四、显卡：独立显卡，NVIDIA RTX 4060（8GB）或更高。</w:t>
            </w:r>
          </w:p>
        </w:tc>
        <w:tc>
          <w:tcPr>
            <w:tcW w:w="3593" w:type="dxa"/>
            <w:shd w:val="clear" w:color="auto" w:fill="auto"/>
            <w:vAlign w:val="center"/>
          </w:tcPr>
          <w:p w14:paraId="59166594">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四、显卡：独立显卡，显存≥8G</w:t>
            </w:r>
          </w:p>
        </w:tc>
      </w:tr>
      <w:tr w14:paraId="7718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shd w:val="clear" w:color="auto" w:fill="auto"/>
            <w:vAlign w:val="center"/>
          </w:tcPr>
          <w:p w14:paraId="4DF05827">
            <w:pPr>
              <w:keepNext w:val="0"/>
              <w:keepLines w:val="0"/>
              <w:pageBreakBefore w:val="0"/>
              <w:widowControl/>
              <w:kinsoku w:val="0"/>
              <w:wordWrap w:val="0"/>
              <w:overflowPunct/>
              <w:topLinePunct w:val="0"/>
              <w:autoSpaceDE w:val="0"/>
              <w:autoSpaceDN w:val="0"/>
              <w:bidi w:val="0"/>
              <w:adjustRightInd w:val="0"/>
              <w:snapToGrid w:val="0"/>
              <w:spacing w:after="0" w:line="280" w:lineRule="exact"/>
              <w:ind w:left="0" w:leftChars="0" w:right="0" w:rightChars="0" w:firstLine="0" w:firstLineChars="0"/>
              <w:jc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sz w:val="21"/>
                <w:szCs w:val="21"/>
                <w:highlight w:val="none"/>
                <w:u w:val="none"/>
                <w:lang w:val="en-US" w:eastAsia="zh-CN"/>
              </w:rPr>
              <w:t>95</w:t>
            </w:r>
          </w:p>
        </w:tc>
        <w:tc>
          <w:tcPr>
            <w:tcW w:w="1127" w:type="dxa"/>
            <w:shd w:val="clear" w:color="auto" w:fill="auto"/>
            <w:vAlign w:val="center"/>
          </w:tcPr>
          <w:p w14:paraId="5F7F9413">
            <w:pPr>
              <w:keepNext w:val="0"/>
              <w:keepLines w:val="0"/>
              <w:pageBreakBefore w:val="0"/>
              <w:widowControl/>
              <w:suppressLineNumbers w:val="0"/>
              <w:kinsoku w:val="0"/>
              <w:wordWrap w:val="0"/>
              <w:overflowPunct/>
              <w:topLinePunct w:val="0"/>
              <w:autoSpaceDE w:val="0"/>
              <w:autoSpaceDN w:val="0"/>
              <w:bidi w:val="0"/>
              <w:adjustRightInd w:val="0"/>
              <w:snapToGrid w:val="0"/>
              <w:spacing w:line="280" w:lineRule="exact"/>
              <w:ind w:left="0" w:leftChars="0" w:right="0" w:rightChars="0" w:firstLine="0" w:firstLineChars="0"/>
              <w:jc w:val="center"/>
              <w:textAlignment w:val="center"/>
              <w:rPr>
                <w:rFonts w:hint="eastAsia" w:ascii="宋体" w:hAnsi="宋体" w:eastAsia="宋体" w:cs="宋体"/>
                <w:i w:val="0"/>
                <w:iCs w:val="0"/>
                <w:color w:val="0F1115"/>
                <w:kern w:val="2"/>
                <w:sz w:val="21"/>
                <w:szCs w:val="21"/>
                <w:highlight w:val="none"/>
                <w:u w:val="none"/>
                <w:lang w:val="en-US" w:eastAsia="zh-CN" w:bidi="ar-SA"/>
              </w:rPr>
            </w:pPr>
            <w:r>
              <w:rPr>
                <w:rFonts w:hint="eastAsia" w:ascii="宋体" w:hAnsi="宋体" w:eastAsia="宋体" w:cs="宋体"/>
                <w:i w:val="0"/>
                <w:iCs w:val="0"/>
                <w:snapToGrid w:val="0"/>
                <w:color w:val="000000"/>
                <w:kern w:val="0"/>
                <w:sz w:val="21"/>
                <w:szCs w:val="21"/>
                <w:highlight w:val="none"/>
                <w:u w:val="none"/>
                <w:lang w:val="en-US" w:eastAsia="zh-CN" w:bidi="ar"/>
              </w:rPr>
              <w:t>便携式电子血压计</w:t>
            </w:r>
          </w:p>
        </w:tc>
        <w:tc>
          <w:tcPr>
            <w:tcW w:w="3592" w:type="dxa"/>
            <w:shd w:val="clear" w:color="auto" w:fill="auto"/>
            <w:vAlign w:val="center"/>
          </w:tcPr>
          <w:p w14:paraId="1BA71FC3">
            <w:pPr>
              <w:rPr>
                <w:rStyle w:val="10"/>
                <w:rFonts w:hint="eastAsia" w:ascii="宋体" w:hAnsi="宋体" w:eastAsia="宋体" w:cs="宋体"/>
                <w:snapToGrid w:val="0"/>
                <w:color w:val="000000"/>
                <w:sz w:val="21"/>
                <w:szCs w:val="21"/>
                <w:highlight w:val="none"/>
                <w:lang w:val="en-US" w:eastAsia="zh-CN" w:bidi="ar"/>
              </w:rPr>
            </w:pPr>
            <w:r>
              <w:rPr>
                <w:rFonts w:hint="eastAsia" w:ascii="宋体" w:hAnsi="宋体" w:eastAsia="宋体" w:cs="宋体"/>
                <w:sz w:val="21"/>
                <w:szCs w:val="21"/>
                <w:vertAlign w:val="baseline"/>
                <w:lang w:val="en-US" w:eastAsia="zh-CN"/>
              </w:rPr>
              <w:t>12.产品认证：具备国家计量检测合格报告、3C认证</w:t>
            </w:r>
          </w:p>
        </w:tc>
        <w:tc>
          <w:tcPr>
            <w:tcW w:w="3593" w:type="dxa"/>
            <w:shd w:val="clear" w:color="auto" w:fill="auto"/>
            <w:vAlign w:val="center"/>
          </w:tcPr>
          <w:p w14:paraId="25D7590B">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删除“12.产品认证：具备国家计</w:t>
            </w:r>
          </w:p>
          <w:p w14:paraId="03A6B974">
            <w:pP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量检测合格报告、3C认证”。</w:t>
            </w:r>
          </w:p>
        </w:tc>
      </w:tr>
      <w:tr w14:paraId="773C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gridSpan w:val="4"/>
            <w:shd w:val="clear" w:color="auto" w:fill="auto"/>
            <w:vAlign w:val="top"/>
          </w:tcPr>
          <w:p w14:paraId="2A70096F">
            <w:pPr>
              <w:rPr>
                <w:rFonts w:hint="eastAsia" w:ascii="宋体" w:hAnsi="宋体" w:eastAsia="宋体" w:cs="宋体"/>
                <w:sz w:val="21"/>
                <w:szCs w:val="21"/>
                <w:vertAlign w:val="baseline"/>
                <w:lang w:val="en-US" w:eastAsia="zh-CN"/>
              </w:rPr>
            </w:pPr>
            <w:r>
              <w:rPr>
                <w:rFonts w:hint="eastAsia"/>
                <w:sz w:val="28"/>
                <w:szCs w:val="28"/>
                <w:lang w:val="en-US" w:eastAsia="zh-CN"/>
              </w:rPr>
              <w:t>二、开标时间及投标截止时间变更为：2026年10月28日09时00分。</w:t>
            </w:r>
          </w:p>
        </w:tc>
      </w:tr>
    </w:tbl>
    <w:p w14:paraId="73E53F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2" w:firstLineChars="200"/>
        <w:textAlignment w:val="auto"/>
        <w:rPr>
          <w:rFonts w:hint="eastAsia" w:cstheme="minorBidi"/>
          <w:b/>
          <w:bCs/>
          <w:kern w:val="2"/>
          <w:sz w:val="28"/>
          <w:szCs w:val="28"/>
          <w:lang w:val="en-US" w:eastAsia="zh-CN" w:bidi="ar-SA"/>
        </w:rPr>
      </w:pPr>
    </w:p>
    <w:p w14:paraId="5A9005B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textAlignment w:val="baseline"/>
        <w:rPr>
          <w:rFonts w:hint="eastAsia"/>
          <w:sz w:val="28"/>
          <w:szCs w:val="28"/>
          <w:lang w:val="en-US" w:eastAsia="zh-CN"/>
        </w:rPr>
      </w:pPr>
    </w:p>
    <w:p w14:paraId="4321C5C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right"/>
        <w:textAlignment w:val="baseline"/>
        <w:rPr>
          <w:rFonts w:hint="default"/>
          <w:sz w:val="28"/>
          <w:szCs w:val="28"/>
          <w:lang w:val="en-US" w:eastAsia="zh-CN"/>
        </w:rPr>
      </w:pPr>
      <w:r>
        <w:rPr>
          <w:rFonts w:hint="default"/>
          <w:sz w:val="28"/>
          <w:szCs w:val="28"/>
          <w:lang w:val="en-US" w:eastAsia="zh-CN"/>
        </w:rPr>
        <w:t>邓州市卫生学校（职业技术学校）</w:t>
      </w:r>
    </w:p>
    <w:p w14:paraId="72BBD63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right"/>
        <w:textAlignment w:val="baseline"/>
        <w:rPr>
          <w:rFonts w:hint="default"/>
          <w:sz w:val="28"/>
          <w:szCs w:val="28"/>
          <w:lang w:val="en-US" w:eastAsia="zh-CN"/>
        </w:rPr>
      </w:pPr>
      <w:r>
        <w:rPr>
          <w:rFonts w:hint="default"/>
          <w:sz w:val="28"/>
          <w:szCs w:val="28"/>
          <w:lang w:val="en-US" w:eastAsia="zh-CN"/>
        </w:rPr>
        <w:t>卓越新域建设管理有限公司</w:t>
      </w:r>
    </w:p>
    <w:p w14:paraId="03F6AD8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right"/>
        <w:textAlignment w:val="baseline"/>
        <w:rPr>
          <w:rFonts w:hint="default"/>
          <w:sz w:val="28"/>
          <w:szCs w:val="28"/>
          <w:lang w:val="en-US" w:eastAsia="zh-CN"/>
        </w:rPr>
      </w:pPr>
      <w:r>
        <w:rPr>
          <w:rFonts w:hint="eastAsia"/>
          <w:sz w:val="28"/>
          <w:szCs w:val="28"/>
          <w:lang w:val="en-US" w:eastAsia="zh-CN"/>
        </w:rPr>
        <w:t>2026年10月12日</w:t>
      </w:r>
    </w:p>
    <w:p w14:paraId="1A60C1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sz w:val="28"/>
          <w:szCs w:val="28"/>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B034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47DA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747DA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F5081"/>
    <w:rsid w:val="002F0B91"/>
    <w:rsid w:val="03B624D1"/>
    <w:rsid w:val="0F6E65D0"/>
    <w:rsid w:val="124618D7"/>
    <w:rsid w:val="207914C8"/>
    <w:rsid w:val="250B071C"/>
    <w:rsid w:val="3FB87052"/>
    <w:rsid w:val="43E371A9"/>
    <w:rsid w:val="573F3EC6"/>
    <w:rsid w:val="688F5CD2"/>
    <w:rsid w:val="6E4F5081"/>
    <w:rsid w:val="798D3426"/>
    <w:rsid w:val="7F784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font21"/>
    <w:basedOn w:val="7"/>
    <w:qFormat/>
    <w:uiPriority w:val="0"/>
    <w:rPr>
      <w:rFonts w:hint="eastAsia" w:ascii="宋体" w:hAnsi="宋体" w:eastAsia="宋体" w:cs="宋体"/>
      <w:color w:val="000000"/>
      <w:sz w:val="24"/>
      <w:szCs w:val="24"/>
      <w:u w:val="none"/>
    </w:rPr>
  </w:style>
  <w:style w:type="character" w:customStyle="1" w:styleId="10">
    <w:name w:val="font1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5270</Words>
  <Characters>6073</Characters>
  <Lines>0</Lines>
  <Paragraphs>0</Paragraphs>
  <TotalTime>0</TotalTime>
  <ScaleCrop>false</ScaleCrop>
  <LinksUpToDate>false</LinksUpToDate>
  <CharactersWithSpaces>6101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2026-10-03T12:18:00Z</dcterms:created>
  <dc:creator>七儿</dc:creator>
  <cp:lastModifiedBy>七儿</cp:lastModifiedBy>
  <dcterms:modified xsi:type="dcterms:W3CDTF">2026-10-12T08:32:27Z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F4BB5D7B10EE4F4AAA1F1D7B6916C5D7_11</vt:lpwstr>
  </property>
  <property fmtid="{D5CDD505-2E9C-101B-9397-08002B2CF9AE}" pid="4" name="KSOTemplateDocerSaveRecord">
    <vt:lpwstr>eyJoZGlkIjoiODViY2JkMjU3NGYzZTEwMzZmMGFkZWViYmNkYWU3NDIiLCJ1c2VySWQiOiI3OTY1NDcxMTUifQ==</vt:lpwstr>
  </property>
</Properties>
</file>