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702DE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  <w:t>河南工业和信息化职业学院2026—2027学年校企合作教学生活场地设施租赁项目单一来源采购公示</w:t>
      </w:r>
    </w:p>
    <w:p w14:paraId="4424E0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bidi w:val="0"/>
        <w:adjustRightInd w:val="0"/>
        <w:snapToGrid w:val="0"/>
        <w:spacing w:line="360" w:lineRule="auto"/>
        <w:ind w:left="420"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4"/>
          <w:szCs w:val="24"/>
          <w:highlight w:val="none"/>
          <w:lang w:eastAsia="zh-CN" w:bidi="ar"/>
        </w:rPr>
      </w:pPr>
    </w:p>
    <w:p w14:paraId="7EFE4B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 xml:space="preserve">一、项目信息 </w:t>
      </w:r>
    </w:p>
    <w:p w14:paraId="77B30F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1.项目名称：河南工业和信息化职业学院2026—2027学年校企合作教学生活场地设施租赁项目</w:t>
      </w:r>
    </w:p>
    <w:p w14:paraId="0906BA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2.拟采购的货物或服务的说明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：拟对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河南工业和信息化职业学院2026—2027学年校企合作教学生活场地设施进行租赁采购</w:t>
      </w:r>
    </w:p>
    <w:p w14:paraId="35AE8A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3.拟采购的货物或服务的预算金额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227万</w:t>
      </w:r>
    </w:p>
    <w:p w14:paraId="03D59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4.单一来源原因及相关说明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：</w:t>
      </w:r>
    </w:p>
    <w:p w14:paraId="20DB53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根据河南省人民政府办公厅《关于深化产教融合的实施意见》豫政办【2018】47号文件精神，加强实训、实习基地建设是高等职业院校改善办学条件、彰显办学特色、提高教学质量的重点。为充分发挥校企双方的优势，发挥职业教育为社会、行业、企业服务的功能，为企业培养更多高素质技术技能人才，为学生实习、实训、就业提供更大空间，采购人积极建设产教融合实训基地。为满足育人需求，需在焦作市附近地市租赁办学场所，建筑面积不少于83000平方米，其中教室宿舍不少于15200㎡，床位不少于1000个，衣柜、桌、凳、多媒体设备等生活教学设施齐全；可供电线电缆制造技术专业开展实践教学、岗位实习场地不少于33740㎡、实训室不少于2间，能提供电线电缆制造技术及相关专业就业岗位；48机位的机房不少于4间，网络畅通能满足教学需求；能容纳950人开展第二课堂活动的礼堂1间；能容纳950人用餐的餐厅。建筑物竣工验收合格、消防验收合格；配备应急设施、设施完善（照明、通风等）；水电网络稳定，配备20个以上停车位；物业维护（24小时响应）、保洁；24小时安保监控。</w:t>
      </w:r>
    </w:p>
    <w:p w14:paraId="7CBB9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经广泛调研，地处焦作市附近的洛阳市下辖的偃师区（市）史家湾工业区的河南通达电缆股份有限公司符合办学条件，该公司有两栋</w:t>
      </w:r>
      <w:r>
        <w:rPr>
          <w:rFonts w:hint="eastAsia" w:ascii="宋体" w:hAnsi="宋体" w:eastAsia="宋体" w:cs="仿宋_GB2312"/>
          <w:color w:val="auto"/>
          <w:kern w:val="0"/>
          <w:sz w:val="24"/>
          <w:highlight w:val="none"/>
        </w:rPr>
        <w:t>教宿楼1#、2#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9853.72㎡、</w:t>
      </w:r>
      <w:r>
        <w:rPr>
          <w:rFonts w:hint="eastAsia" w:ascii="宋体" w:hAnsi="宋体" w:eastAsia="宋体" w:cs="仿宋_GB2312"/>
          <w:color w:val="auto"/>
          <w:kern w:val="0"/>
          <w:sz w:val="24"/>
          <w:highlight w:val="none"/>
        </w:rPr>
        <w:t>研发大楼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31507.81㎡、床位1200个、建设有标准篮球场及足球场；床、衣柜、桌、凳、多媒体设备等生活教学设施齐全；可提供电线电缆制造技术专业开展实践教学、岗位实习的</w:t>
      </w:r>
      <w:r>
        <w:rPr>
          <w:rFonts w:hint="eastAsia" w:ascii="宋体" w:hAnsi="宋体" w:eastAsia="宋体" w:cs="仿宋_GB2312"/>
          <w:color w:val="auto"/>
          <w:kern w:val="0"/>
          <w:sz w:val="24"/>
          <w:highlight w:val="none"/>
        </w:rPr>
        <w:t>导线车间（含实训中心）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18079.20㎡、特缆车间9870.62㎡、铝包钢车间17437.50㎡、实训室2间；有48机位的机房4间，网络畅通能满足教学需求；有容纳1500人开展第二课堂活动的礼堂1间；有容纳1000人用餐的餐厅。该厂区建筑物竣工验收合格、消防验收合格；配备应急设施、设施完善（照明、通风等）；水电网络稳定，配备200停车位；物业维护（24小时响应）、保洁；24小时安保监控。厂区内管理制度健全，设施维修及时有效，场地可以立即投入使用。</w:t>
      </w:r>
    </w:p>
    <w:p w14:paraId="336554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河南工业和信息化职业学院已在使用该场地，履约情况一切正常。继续租用该场地可以保证现有教学秩序、学生生活和周边社会环境的连续性和稳定性。</w:t>
      </w:r>
    </w:p>
    <w:p w14:paraId="0A68C6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综上所述，考虑到办学场地的特殊性，为实现现有教学秩序的连续性、学生生活的稳定性和周边社会环境的稳定性，该场地为周边唯一符合条件场所，且无其他可替代供应商，符合《中华人民共和国政府采购法》第三十一条“只能从唯一供应商处采购”的规定。本项目拟采用单一来源方式采购。</w:t>
      </w:r>
    </w:p>
    <w:p w14:paraId="4277E8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>二、拟定供应商信息</w:t>
      </w:r>
    </w:p>
    <w:p w14:paraId="7CE79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bookmarkStart w:id="0" w:name="_Toc35393632"/>
      <w:bookmarkStart w:id="1" w:name="_Toc23128"/>
      <w:bookmarkStart w:id="2" w:name="_Toc28359015"/>
      <w:bookmarkStart w:id="3" w:name="_Toc28052"/>
      <w:bookmarkStart w:id="4" w:name="_Toc24365"/>
      <w:bookmarkStart w:id="5" w:name="_Toc16283"/>
      <w:bookmarkStart w:id="6" w:name="_Toc35393801"/>
      <w:bookmarkStart w:id="7" w:name="_Toc5017"/>
      <w:bookmarkStart w:id="8" w:name="_Toc3319"/>
      <w:bookmarkStart w:id="9" w:name="_Toc17384"/>
      <w:bookmarkStart w:id="10" w:name="_Toc3726"/>
      <w:bookmarkStart w:id="11" w:name="_Toc30737"/>
      <w:bookmarkStart w:id="12" w:name="_Toc28359092"/>
      <w:bookmarkStart w:id="13" w:name="_Toc23357"/>
      <w:bookmarkStart w:id="14" w:name="_Toc2781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1.名称：河南通达电缆股份有限公司</w:t>
      </w:r>
    </w:p>
    <w:p w14:paraId="2B966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2.地址：偃师市史家湾工业区</w:t>
      </w:r>
    </w:p>
    <w:p w14:paraId="4CE2AA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>三、专家论证意见（不少于三名行业技术专家）</w:t>
      </w:r>
    </w:p>
    <w:tbl>
      <w:tblPr>
        <w:tblStyle w:val="11"/>
        <w:tblpPr w:leftFromText="180" w:rightFromText="180" w:vertAnchor="text" w:tblpXSpec="center" w:tblpY="1"/>
        <w:tblOverlap w:val="never"/>
        <w:tblW w:w="85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3100"/>
        <w:gridCol w:w="1812"/>
        <w:gridCol w:w="2164"/>
      </w:tblGrid>
      <w:tr w14:paraId="2ACFF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450" w:type="dxa"/>
            <w:vAlign w:val="top"/>
          </w:tcPr>
          <w:p w14:paraId="6BC8FBAB">
            <w:pPr>
              <w:pStyle w:val="10"/>
              <w:spacing w:before="169" w:line="219" w:lineRule="auto"/>
              <w:ind w:left="252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sz w:val="24"/>
                <w:szCs w:val="24"/>
                <w:highlight w:val="none"/>
              </w:rPr>
              <w:t>专家姓名</w:t>
            </w:r>
          </w:p>
        </w:tc>
        <w:tc>
          <w:tcPr>
            <w:tcW w:w="3100" w:type="dxa"/>
            <w:vAlign w:val="top"/>
          </w:tcPr>
          <w:p w14:paraId="63E8ABA5">
            <w:pPr>
              <w:pStyle w:val="10"/>
              <w:spacing w:before="169" w:line="220" w:lineRule="auto"/>
              <w:ind w:left="108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4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812" w:type="dxa"/>
            <w:vAlign w:val="top"/>
          </w:tcPr>
          <w:p w14:paraId="1CB54772">
            <w:pPr>
              <w:pStyle w:val="10"/>
              <w:spacing w:before="169" w:line="219" w:lineRule="auto"/>
              <w:ind w:left="193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4"/>
                <w:szCs w:val="24"/>
                <w:highlight w:val="none"/>
              </w:rPr>
              <w:t>职务（职称）</w:t>
            </w:r>
          </w:p>
        </w:tc>
        <w:tc>
          <w:tcPr>
            <w:tcW w:w="2164" w:type="dxa"/>
            <w:vAlign w:val="top"/>
          </w:tcPr>
          <w:p w14:paraId="12A5FECC">
            <w:pPr>
              <w:pStyle w:val="10"/>
              <w:spacing w:before="169" w:line="219" w:lineRule="auto"/>
              <w:ind w:left="60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3"/>
                <w:sz w:val="24"/>
                <w:szCs w:val="24"/>
                <w:highlight w:val="none"/>
              </w:rPr>
              <w:t>论证意见</w:t>
            </w:r>
          </w:p>
        </w:tc>
      </w:tr>
      <w:tr w14:paraId="784BB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450" w:type="dxa"/>
            <w:vAlign w:val="center"/>
          </w:tcPr>
          <w:p w14:paraId="5B0D6F4B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李海英</w:t>
            </w:r>
          </w:p>
        </w:tc>
        <w:tc>
          <w:tcPr>
            <w:tcW w:w="3100" w:type="dxa"/>
            <w:vAlign w:val="center"/>
          </w:tcPr>
          <w:p w14:paraId="032F92AD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华北水利水电大学</w:t>
            </w:r>
          </w:p>
        </w:tc>
        <w:tc>
          <w:tcPr>
            <w:tcW w:w="1812" w:type="dxa"/>
            <w:vAlign w:val="center"/>
          </w:tcPr>
          <w:p w14:paraId="33AB2F5A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高级</w:t>
            </w:r>
          </w:p>
        </w:tc>
        <w:tc>
          <w:tcPr>
            <w:tcW w:w="2164" w:type="dxa"/>
            <w:vAlign w:val="center"/>
          </w:tcPr>
          <w:p w14:paraId="2295A1F6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见专家论证意见附件</w:t>
            </w:r>
          </w:p>
        </w:tc>
      </w:tr>
      <w:tr w14:paraId="63F77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450" w:type="dxa"/>
            <w:vAlign w:val="center"/>
          </w:tcPr>
          <w:p w14:paraId="3553FE49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黄琴</w:t>
            </w:r>
          </w:p>
        </w:tc>
        <w:tc>
          <w:tcPr>
            <w:tcW w:w="3100" w:type="dxa"/>
            <w:vAlign w:val="center"/>
          </w:tcPr>
          <w:p w14:paraId="17C80B11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河南牧业经济学院</w:t>
            </w:r>
          </w:p>
        </w:tc>
        <w:tc>
          <w:tcPr>
            <w:tcW w:w="1812" w:type="dxa"/>
            <w:vAlign w:val="center"/>
          </w:tcPr>
          <w:p w14:paraId="5563E088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高级</w:t>
            </w:r>
          </w:p>
        </w:tc>
        <w:tc>
          <w:tcPr>
            <w:tcW w:w="2164" w:type="dxa"/>
            <w:vAlign w:val="center"/>
          </w:tcPr>
          <w:p w14:paraId="4AC40134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见专家论证意见附件</w:t>
            </w:r>
          </w:p>
        </w:tc>
      </w:tr>
      <w:tr w14:paraId="00C47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450" w:type="dxa"/>
            <w:vAlign w:val="center"/>
          </w:tcPr>
          <w:p w14:paraId="36063C08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李梦洁</w:t>
            </w:r>
          </w:p>
        </w:tc>
        <w:tc>
          <w:tcPr>
            <w:tcW w:w="3100" w:type="dxa"/>
            <w:vAlign w:val="center"/>
          </w:tcPr>
          <w:p w14:paraId="0693B153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河南循学教育科技有限公司</w:t>
            </w:r>
          </w:p>
        </w:tc>
        <w:tc>
          <w:tcPr>
            <w:tcW w:w="1812" w:type="dxa"/>
            <w:vAlign w:val="center"/>
          </w:tcPr>
          <w:p w14:paraId="0FD278E2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高级</w:t>
            </w:r>
          </w:p>
        </w:tc>
        <w:tc>
          <w:tcPr>
            <w:tcW w:w="2164" w:type="dxa"/>
            <w:vAlign w:val="center"/>
          </w:tcPr>
          <w:p w14:paraId="51B96A3E">
            <w:pPr>
              <w:pStyle w:val="10"/>
              <w:spacing w:before="193" w:line="221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见专家论证意见附件</w:t>
            </w:r>
            <w:bookmarkStart w:id="15" w:name="_GoBack"/>
            <w:bookmarkEnd w:id="15"/>
          </w:p>
        </w:tc>
      </w:tr>
    </w:tbl>
    <w:p w14:paraId="5A1535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>四、公示期限</w:t>
      </w:r>
    </w:p>
    <w:p w14:paraId="2A41E0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 00 时00分至202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8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时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59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分（北京时间，法定节假日除外。）</w:t>
      </w:r>
    </w:p>
    <w:p w14:paraId="3AEAD5C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>异议反馈时限</w:t>
      </w:r>
    </w:p>
    <w:p w14:paraId="545B8B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 00 时00分至202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8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23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时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59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分（北京时间，法定节假日除外。）</w:t>
      </w:r>
    </w:p>
    <w:p w14:paraId="5510F4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  <w:lang w:eastAsia="zh-CN"/>
        </w:rPr>
        <w:t>六、其他需要公示内容</w:t>
      </w:r>
    </w:p>
    <w:p w14:paraId="5C1E77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任何供应商、单位或者个人对本项目采用单一来源采购方式有异议的，请在异议反馈时限内将书面意见（异议须阐明供应商非唯一性意见，附相关证明和依据材料，注明联系人名称、地址、联系电话，经法人代表人或其授权代表签字确认并加盖单位公章）以实名形式反馈给采购人或采购代理机构处，并同时抄送相关财政部门。</w:t>
      </w:r>
    </w:p>
    <w:p w14:paraId="41A0FC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4"/>
          <w:sz w:val="24"/>
          <w:szCs w:val="24"/>
          <w:highlight w:val="none"/>
        </w:rPr>
        <w:t>七、联系方式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5EE9C2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1.采购人信息</w:t>
      </w:r>
    </w:p>
    <w:p w14:paraId="69B11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名称：河南工业和信息化职业学院</w:t>
      </w:r>
    </w:p>
    <w:p w14:paraId="07DF08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地址：河南省焦作市新区碧莲路 801 号</w:t>
      </w:r>
    </w:p>
    <w:p w14:paraId="52C59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联系人：王老师</w:t>
      </w:r>
    </w:p>
    <w:p w14:paraId="5AA0A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联系方式：0391-8767632</w:t>
      </w:r>
    </w:p>
    <w:p w14:paraId="5E4789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2.财政部门信息</w:t>
      </w:r>
    </w:p>
    <w:p w14:paraId="60F010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名称：河南省财政厅</w:t>
      </w:r>
    </w:p>
    <w:p w14:paraId="24128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地址：河南省郑州市金水区经三路 25 号</w:t>
      </w:r>
    </w:p>
    <w:p w14:paraId="2D6E96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联系人：政府采购监督管理处</w:t>
      </w:r>
    </w:p>
    <w:p w14:paraId="7C4D98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联系方式：0371-65808408</w:t>
      </w:r>
    </w:p>
    <w:p w14:paraId="69979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2.采购代理机构信息</w:t>
      </w:r>
    </w:p>
    <w:p w14:paraId="27784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名称：河南英华咨询有限公司</w:t>
      </w:r>
    </w:p>
    <w:p w14:paraId="4B5A8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地址：郑州市电厂路河南省国家大学科技园（东区）16号楼C座21层</w:t>
      </w:r>
    </w:p>
    <w:p w14:paraId="2C8AA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联系人：张女士</w:t>
      </w:r>
    </w:p>
    <w:p w14:paraId="009BA1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联系方式：18503820531</w:t>
      </w:r>
    </w:p>
    <w:p w14:paraId="7C3DD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3.项目联系方式</w:t>
      </w:r>
    </w:p>
    <w:p w14:paraId="43E22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联系人：张女士</w:t>
      </w:r>
    </w:p>
    <w:p w14:paraId="5A993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联系方式：18503820531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418E5E"/>
    <w:multiLevelType w:val="singleLevel"/>
    <w:tmpl w:val="D5418E5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B263A"/>
    <w:rsid w:val="0EA81B9C"/>
    <w:rsid w:val="378C6D2B"/>
    <w:rsid w:val="3BDB263A"/>
    <w:rsid w:val="40E74D1D"/>
    <w:rsid w:val="72125A2D"/>
    <w:rsid w:val="72626F9D"/>
    <w:rsid w:val="7CC0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rFonts w:ascii="楷体_GB2312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/>
    </w:pPr>
  </w:style>
  <w:style w:type="paragraph" w:styleId="3">
    <w:name w:val="Body Text Indent"/>
    <w:basedOn w:val="1"/>
    <w:next w:val="1"/>
    <w:qFormat/>
    <w:uiPriority w:val="99"/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Plain Text"/>
    <w:basedOn w:val="1"/>
    <w:unhideWhenUsed/>
    <w:qFormat/>
    <w:uiPriority w:val="99"/>
    <w:rPr>
      <w:rFonts w:ascii="宋体" w:hAnsi="Courier New"/>
    </w:rPr>
  </w:style>
  <w:style w:type="paragraph" w:styleId="7">
    <w:name w:val="Body Text First Indent"/>
    <w:basedOn w:val="5"/>
    <w:next w:val="1"/>
    <w:qFormat/>
    <w:uiPriority w:val="0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sz w:val="24"/>
      <w:szCs w:val="32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1698</Words>
  <Characters>1875</Characters>
  <Lines>0</Lines>
  <Paragraphs>0</Paragraphs>
  <TotalTime>17</TotalTime>
  <ScaleCrop>false</ScaleCrop>
  <LinksUpToDate>false</LinksUpToDate>
  <CharactersWithSpaces>1906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2026-07-17T02:10:00Z</dcterms:created>
  <dc:creator>13213185717</dc:creator>
  <cp:lastModifiedBy>联想</cp:lastModifiedBy>
  <dcterms:modified xsi:type="dcterms:W3CDTF">2026-07-28T10:16:20Z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F692D056BF394452867DD54D9F67066E_13</vt:lpwstr>
  </property>
  <property fmtid="{D5CDD505-2E9C-101B-9397-08002B2CF9AE}" pid="4" name="KSOTemplateDocerSaveRecord">
    <vt:lpwstr>eyJoZGlkIjoiY2E5ZDkzMzk1YWYzYWEwYzBkNjlhYTg3MGM5MDY0ZmMiLCJ1c2VySWQiOiIyNjExOTcwNzYifQ==</vt:lpwstr>
  </property>
</Properties>
</file>