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rFonts w:asciiTheme="minorEastAsia" w:hAnsiTheme="minorEastAsia" w:eastAsiaTheme="minorEastAsia" w:cstheme="minorEastAsia"/>
          <w:spacing w:val="-2"/>
          <w:sz w:val="52"/>
          <w:szCs w:val="52"/>
          <w:lang w:eastAsia="zh-CN"/>
          <w14:textOutline w14:w="3848" w14:cap="flat" w14:cmpd="sng" w14:algn="ctr">
            <w14:solidFill>
              <w14:srgbClr w14:val="000000"/>
            </w14:solidFill>
            <w14:prstDash w14:val="solid"/>
            <w14:miter w14:val="0"/>
          </w14:textOutline>
        </w:rPr>
      </w:pPr>
    </w:p>
    <w:p>
      <w:pPr>
        <w:spacing w:line="360" w:lineRule="auto"/>
        <w:jc w:val="center"/>
        <w:outlineLvl w:val="0"/>
        <w:rPr>
          <w:rFonts w:asciiTheme="minorEastAsia" w:hAnsiTheme="minorEastAsia" w:eastAsiaTheme="minorEastAsia" w:cstheme="minorEastAsia"/>
          <w:sz w:val="52"/>
          <w:szCs w:val="52"/>
        </w:rPr>
      </w:pPr>
      <w:r>
        <w:rPr>
          <w:rFonts w:hint="eastAsia" w:asciiTheme="minorEastAsia" w:hAnsiTheme="minorEastAsia" w:eastAsiaTheme="minorEastAsia" w:cstheme="minorEastAsia"/>
          <w:spacing w:val="-2"/>
          <w:sz w:val="52"/>
          <w:szCs w:val="52"/>
          <w:lang w:eastAsia="zh-CN"/>
          <w14:textOutline w14:w="3848" w14:cap="flat" w14:cmpd="sng" w14:algn="ctr">
            <w14:solidFill>
              <w14:srgbClr w14:val="000000"/>
            </w14:solidFill>
            <w14:prstDash w14:val="solid"/>
            <w14:miter w14:val="0"/>
          </w14:textOutline>
        </w:rPr>
        <w:t>南阳市</w:t>
      </w:r>
      <w:r>
        <w:rPr>
          <w:rFonts w:hint="eastAsia" w:asciiTheme="minorEastAsia" w:hAnsiTheme="minorEastAsia" w:eastAsiaTheme="minorEastAsia" w:cstheme="minorEastAsia"/>
          <w:spacing w:val="-2"/>
          <w:sz w:val="52"/>
          <w:szCs w:val="52"/>
          <w14:textOutline w14:w="3848" w14:cap="flat" w14:cmpd="sng" w14:algn="ctr">
            <w14:solidFill>
              <w14:srgbClr w14:val="000000"/>
            </w14:solidFill>
            <w14:prstDash w14:val="solid"/>
            <w14:miter w14:val="0"/>
          </w14:textOutline>
        </w:rPr>
        <w:t>政府采购项目</w:t>
      </w:r>
    </w:p>
    <w:p>
      <w:pPr>
        <w:spacing w:line="316" w:lineRule="auto"/>
        <w:rPr>
          <w:rFonts w:asciiTheme="minorEastAsia" w:hAnsiTheme="minorEastAsia" w:eastAsiaTheme="minorEastAsia" w:cstheme="minorEastAsia"/>
        </w:rPr>
      </w:pPr>
    </w:p>
    <w:p>
      <w:pPr>
        <w:spacing w:line="316" w:lineRule="auto"/>
        <w:rPr>
          <w:rFonts w:asciiTheme="minorEastAsia" w:hAnsiTheme="minorEastAsia" w:eastAsiaTheme="minorEastAsia" w:cstheme="minorEastAsia"/>
        </w:rPr>
      </w:pPr>
    </w:p>
    <w:p>
      <w:pPr>
        <w:spacing w:line="317" w:lineRule="auto"/>
        <w:rPr>
          <w:rFonts w:asciiTheme="minorEastAsia" w:hAnsiTheme="minorEastAsia" w:eastAsiaTheme="minorEastAsia" w:cstheme="minorEastAsia"/>
        </w:rPr>
      </w:pPr>
    </w:p>
    <w:p>
      <w:pPr>
        <w:spacing w:line="360" w:lineRule="auto"/>
        <w:rPr>
          <w:rFonts w:asciiTheme="minorEastAsia" w:hAnsiTheme="minorEastAsia" w:eastAsiaTheme="minorEastAsia" w:cstheme="minorEastAsia"/>
          <w:b/>
          <w:bCs/>
          <w:spacing w:val="-17"/>
          <w:sz w:val="36"/>
          <w:szCs w:val="36"/>
        </w:rPr>
      </w:pPr>
    </w:p>
    <w:p>
      <w:pPr>
        <w:spacing w:line="360" w:lineRule="auto"/>
        <w:rPr>
          <w:rFonts w:asciiTheme="minorEastAsia" w:hAnsiTheme="minorEastAsia" w:eastAsiaTheme="minorEastAsia" w:cstheme="minorEastAsia"/>
          <w:b/>
          <w:bCs/>
          <w:spacing w:val="-17"/>
          <w:sz w:val="36"/>
          <w:szCs w:val="36"/>
        </w:rPr>
      </w:pPr>
    </w:p>
    <w:p>
      <w:pPr>
        <w:pStyle w:val="5"/>
        <w:rPr>
          <w:rFonts w:asciiTheme="minorEastAsia" w:hAnsiTheme="minorEastAsia" w:eastAsiaTheme="minorEastAsia" w:cstheme="minorEastAsia"/>
          <w:b/>
          <w:bCs/>
          <w:spacing w:val="-17"/>
          <w:sz w:val="36"/>
          <w:szCs w:val="36"/>
        </w:rPr>
      </w:pPr>
    </w:p>
    <w:p>
      <w:pPr>
        <w:pStyle w:val="6"/>
      </w:pPr>
    </w:p>
    <w:p>
      <w:pPr>
        <w:spacing w:line="360" w:lineRule="auto"/>
        <w:rPr>
          <w:rFonts w:asciiTheme="minorEastAsia" w:hAnsiTheme="minorEastAsia" w:eastAsiaTheme="minorEastAsia" w:cstheme="minorEastAsia"/>
          <w:b/>
          <w:bCs/>
          <w:spacing w:val="-17"/>
          <w:sz w:val="32"/>
          <w:szCs w:val="32"/>
          <w:lang w:eastAsia="zh-CN"/>
        </w:rPr>
      </w:pPr>
      <w:r>
        <w:rPr>
          <w:rFonts w:hint="eastAsia" w:asciiTheme="minorEastAsia" w:hAnsiTheme="minorEastAsia" w:eastAsiaTheme="minorEastAsia" w:cstheme="minorEastAsia"/>
          <w:b/>
          <w:bCs/>
          <w:spacing w:val="-17"/>
          <w:sz w:val="32"/>
          <w:szCs w:val="32"/>
          <w:lang w:eastAsia="zh-CN"/>
        </w:rPr>
        <w:t>项目名称：</w:t>
      </w:r>
      <w:r>
        <w:rPr>
          <w:rFonts w:hint="eastAsia" w:asciiTheme="minorEastAsia" w:hAnsiTheme="minorEastAsia" w:eastAsiaTheme="minorEastAsia" w:cstheme="minorEastAsia"/>
          <w:sz w:val="24"/>
          <w:szCs w:val="24"/>
          <w:u w:val="single"/>
          <w:lang w:eastAsia="zh-CN"/>
        </w:rPr>
        <w:t xml:space="preserve"> 张仲景国医大学筹建处公寓楼家具采购项目 </w:t>
      </w:r>
      <w:r>
        <w:rPr>
          <w:rFonts w:hint="eastAsia" w:asciiTheme="minorEastAsia" w:hAnsiTheme="minorEastAsia" w:eastAsiaTheme="minorEastAsia" w:cstheme="minorEastAsia"/>
          <w:b/>
          <w:bCs/>
          <w:spacing w:val="-17"/>
          <w:sz w:val="32"/>
          <w:szCs w:val="32"/>
          <w:lang w:eastAsia="zh-CN"/>
        </w:rPr>
        <w:t xml:space="preserve">                </w:t>
      </w:r>
    </w:p>
    <w:p>
      <w:pPr>
        <w:spacing w:line="360" w:lineRule="auto"/>
        <w:rPr>
          <w:rFonts w:asciiTheme="minorEastAsia" w:hAnsiTheme="minorEastAsia" w:eastAsiaTheme="minorEastAsia" w:cstheme="minorEastAsia"/>
          <w:b/>
          <w:bCs/>
          <w:spacing w:val="-17"/>
          <w:sz w:val="32"/>
          <w:szCs w:val="32"/>
          <w:lang w:eastAsia="zh-CN"/>
        </w:rPr>
      </w:pPr>
      <w:r>
        <w:rPr>
          <w:rFonts w:hint="eastAsia" w:asciiTheme="minorEastAsia" w:hAnsiTheme="minorEastAsia" w:eastAsiaTheme="minorEastAsia" w:cstheme="minorEastAsia"/>
          <w:b/>
          <w:bCs/>
          <w:spacing w:val="-17"/>
          <w:sz w:val="32"/>
          <w:szCs w:val="32"/>
          <w:lang w:eastAsia="zh-CN"/>
        </w:rPr>
        <w:t>项目编号：</w:t>
      </w:r>
      <w:r>
        <w:rPr>
          <w:rFonts w:hint="eastAsia" w:asciiTheme="minorEastAsia" w:hAnsiTheme="minorEastAsia" w:eastAsiaTheme="minorEastAsia" w:cstheme="minorEastAsia"/>
          <w:sz w:val="24"/>
          <w:szCs w:val="24"/>
          <w:u w:val="single"/>
          <w:lang w:eastAsia="zh-CN"/>
        </w:rPr>
        <w:t xml:space="preserve">  豫财招标采购-2024-114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bCs/>
          <w:spacing w:val="-17"/>
          <w:sz w:val="32"/>
          <w:szCs w:val="32"/>
          <w:lang w:eastAsia="zh-CN"/>
        </w:rPr>
        <w:t xml:space="preserve">                  </w:t>
      </w:r>
    </w:p>
    <w:p>
      <w:pPr>
        <w:spacing w:line="360" w:lineRule="auto"/>
        <w:rPr>
          <w:rFonts w:asciiTheme="minorEastAsia" w:hAnsiTheme="minorEastAsia" w:eastAsiaTheme="minorEastAsia" w:cstheme="minorEastAsia"/>
          <w:b/>
          <w:bCs/>
          <w:spacing w:val="-17"/>
          <w:sz w:val="32"/>
          <w:szCs w:val="32"/>
          <w:lang w:eastAsia="zh-CN"/>
        </w:rPr>
      </w:pPr>
      <w:r>
        <w:rPr>
          <w:rFonts w:hint="eastAsia" w:asciiTheme="minorEastAsia" w:hAnsiTheme="minorEastAsia" w:eastAsiaTheme="minorEastAsia" w:cstheme="minorEastAsia"/>
          <w:b/>
          <w:bCs/>
          <w:spacing w:val="-17"/>
          <w:sz w:val="32"/>
          <w:szCs w:val="32"/>
          <w:lang w:eastAsia="zh-CN"/>
        </w:rPr>
        <w:t>采 购 人：</w:t>
      </w:r>
      <w:r>
        <w:rPr>
          <w:rFonts w:hint="eastAsia" w:asciiTheme="minorEastAsia" w:hAnsiTheme="minorEastAsia" w:eastAsiaTheme="minorEastAsia" w:cstheme="minorEastAsia"/>
          <w:sz w:val="24"/>
          <w:szCs w:val="24"/>
          <w:u w:val="single"/>
          <w:lang w:eastAsia="zh-CN"/>
        </w:rPr>
        <w:t xml:space="preserve"> 张仲景国医大学筹建处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bCs/>
          <w:spacing w:val="-17"/>
          <w:sz w:val="32"/>
          <w:szCs w:val="32"/>
          <w:lang w:eastAsia="zh-CN"/>
        </w:rPr>
        <w:t xml:space="preserve">  </w:t>
      </w:r>
    </w:p>
    <w:p>
      <w:pPr>
        <w:spacing w:line="360" w:lineRule="auto"/>
        <w:rPr>
          <w:rFonts w:asciiTheme="minorEastAsia" w:hAnsiTheme="minorEastAsia" w:eastAsiaTheme="minorEastAsia" w:cstheme="minorEastAsia"/>
          <w:b/>
          <w:bCs/>
          <w:spacing w:val="-17"/>
          <w:sz w:val="32"/>
          <w:szCs w:val="32"/>
          <w:lang w:eastAsia="zh-CN"/>
        </w:rPr>
      </w:pPr>
      <w:r>
        <w:rPr>
          <w:rFonts w:hint="eastAsia" w:asciiTheme="minorEastAsia" w:hAnsiTheme="minorEastAsia" w:eastAsiaTheme="minorEastAsia" w:cstheme="minorEastAsia"/>
          <w:b/>
          <w:bCs/>
          <w:spacing w:val="-17"/>
          <w:sz w:val="32"/>
          <w:szCs w:val="32"/>
          <w:lang w:eastAsia="zh-CN"/>
        </w:rPr>
        <w:t>采购代理机构：</w:t>
      </w:r>
      <w:r>
        <w:rPr>
          <w:rFonts w:hint="eastAsia" w:asciiTheme="minorEastAsia" w:hAnsiTheme="minorEastAsia" w:eastAsiaTheme="minorEastAsia" w:cstheme="minorEastAsia"/>
          <w:sz w:val="24"/>
          <w:szCs w:val="24"/>
          <w:u w:val="single"/>
          <w:lang w:eastAsia="zh-CN"/>
        </w:rPr>
        <w:t xml:space="preserve">  南阳市政府采购中心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bCs/>
          <w:spacing w:val="-17"/>
          <w:sz w:val="32"/>
          <w:szCs w:val="32"/>
          <w:lang w:eastAsia="zh-CN"/>
        </w:rPr>
        <w:t xml:space="preserve">  </w:t>
      </w:r>
    </w:p>
    <w:p>
      <w:pPr>
        <w:spacing w:line="360" w:lineRule="auto"/>
        <w:rPr>
          <w:rFonts w:asciiTheme="minorEastAsia" w:hAnsiTheme="minorEastAsia" w:eastAsiaTheme="minorEastAsia" w:cstheme="minorEastAsia"/>
          <w:b/>
          <w:bCs/>
          <w:spacing w:val="-17"/>
          <w:sz w:val="32"/>
          <w:szCs w:val="32"/>
          <w:lang w:eastAsia="zh-CN"/>
        </w:rPr>
      </w:pPr>
    </w:p>
    <w:p>
      <w:pPr>
        <w:spacing w:line="360" w:lineRule="auto"/>
        <w:rPr>
          <w:rFonts w:asciiTheme="minorEastAsia" w:hAnsiTheme="minorEastAsia" w:eastAsiaTheme="minorEastAsia" w:cstheme="minorEastAsia"/>
          <w:b/>
          <w:bCs/>
          <w:spacing w:val="-17"/>
          <w:sz w:val="32"/>
          <w:szCs w:val="32"/>
          <w:lang w:eastAsia="zh-CN"/>
        </w:rPr>
      </w:pPr>
    </w:p>
    <w:p>
      <w:pPr>
        <w:spacing w:line="360" w:lineRule="auto"/>
        <w:rPr>
          <w:rFonts w:asciiTheme="minorEastAsia" w:hAnsiTheme="minorEastAsia" w:eastAsiaTheme="minorEastAsia" w:cstheme="minorEastAsia"/>
          <w:b/>
          <w:bCs/>
          <w:spacing w:val="-17"/>
          <w:sz w:val="32"/>
          <w:szCs w:val="32"/>
          <w:lang w:eastAsia="zh-CN"/>
        </w:rPr>
      </w:pPr>
    </w:p>
    <w:p>
      <w:pPr>
        <w:spacing w:line="360" w:lineRule="auto"/>
        <w:rPr>
          <w:rFonts w:asciiTheme="minorEastAsia" w:hAnsiTheme="minorEastAsia" w:eastAsiaTheme="minorEastAsia" w:cstheme="minorEastAsia"/>
          <w:b/>
          <w:bCs/>
          <w:spacing w:val="-17"/>
          <w:sz w:val="32"/>
          <w:szCs w:val="32"/>
          <w:lang w:eastAsia="zh-CN"/>
        </w:rPr>
      </w:pPr>
    </w:p>
    <w:p>
      <w:pPr>
        <w:spacing w:line="360" w:lineRule="auto"/>
        <w:rPr>
          <w:rFonts w:asciiTheme="minorEastAsia" w:hAnsiTheme="minorEastAsia" w:eastAsiaTheme="minorEastAsia" w:cstheme="minorEastAsia"/>
          <w:b/>
          <w:bCs/>
          <w:spacing w:val="-17"/>
          <w:sz w:val="32"/>
          <w:szCs w:val="32"/>
          <w:lang w:eastAsia="zh-CN"/>
        </w:rPr>
      </w:pPr>
    </w:p>
    <w:p>
      <w:pPr>
        <w:spacing w:line="360" w:lineRule="auto"/>
        <w:rPr>
          <w:rFonts w:asciiTheme="minorEastAsia" w:hAnsiTheme="minorEastAsia" w:eastAsiaTheme="minorEastAsia" w:cstheme="minorEastAsia"/>
          <w:b/>
          <w:bCs/>
          <w:spacing w:val="-17"/>
          <w:sz w:val="32"/>
          <w:szCs w:val="32"/>
          <w:lang w:eastAsia="zh-CN"/>
        </w:rPr>
      </w:pPr>
      <w:r>
        <w:rPr>
          <w:rFonts w:hint="eastAsia" w:asciiTheme="minorEastAsia" w:hAnsiTheme="minorEastAsia" w:eastAsiaTheme="minorEastAsia" w:cstheme="minorEastAsia"/>
          <w:b/>
          <w:bCs/>
          <w:spacing w:val="-17"/>
          <w:sz w:val="32"/>
          <w:szCs w:val="32"/>
          <w:lang w:eastAsia="zh-CN"/>
        </w:rPr>
        <w:t xml:space="preserve"> </w:t>
      </w:r>
    </w:p>
    <w:p>
      <w:pPr>
        <w:spacing w:line="360" w:lineRule="auto"/>
        <w:jc w:val="center"/>
        <w:rPr>
          <w:rFonts w:asciiTheme="minorEastAsia" w:hAnsiTheme="minorEastAsia" w:eastAsiaTheme="minorEastAsia" w:cstheme="minorEastAsia"/>
          <w:b/>
          <w:bCs/>
          <w:spacing w:val="-17"/>
          <w:sz w:val="32"/>
          <w:szCs w:val="32"/>
          <w:lang w:eastAsia="zh-CN"/>
        </w:rPr>
        <w:sectPr>
          <w:pgSz w:w="11907" w:h="16840"/>
          <w:pgMar w:top="1403" w:right="1786" w:bottom="0" w:left="1786" w:header="0" w:footer="0" w:gutter="0"/>
          <w:cols w:space="720" w:num="1"/>
        </w:sectPr>
      </w:pPr>
      <w:r>
        <w:rPr>
          <w:rFonts w:hint="eastAsia" w:asciiTheme="minorEastAsia" w:hAnsiTheme="minorEastAsia" w:eastAsiaTheme="minorEastAsia" w:cstheme="minorEastAsia"/>
          <w:b/>
          <w:bCs/>
          <w:spacing w:val="-17"/>
          <w:sz w:val="32"/>
          <w:szCs w:val="32"/>
          <w:u w:val="single"/>
          <w:lang w:eastAsia="zh-CN"/>
        </w:rPr>
        <w:t>2024年1月25日</w:t>
      </w:r>
    </w:p>
    <w:sdt>
      <w:sdtPr>
        <w:rPr>
          <w:rFonts w:hint="eastAsia" w:asciiTheme="minorEastAsia" w:hAnsiTheme="minorEastAsia" w:eastAsiaTheme="minorEastAsia" w:cstheme="minorEastAsia"/>
          <w:sz w:val="21"/>
          <w:szCs w:val="21"/>
        </w:rPr>
        <w:id w:val="2"/>
        <w:docPartObj>
          <w:docPartGallery w:val="Table of Contents"/>
          <w:docPartUnique/>
        </w:docPartObj>
      </w:sdtPr>
      <w:sdtEndPr>
        <w:rPr>
          <w:rFonts w:hint="default" w:asciiTheme="minorEastAsia" w:hAnsiTheme="minorEastAsia" w:eastAsiaTheme="minorEastAsia" w:cstheme="minorEastAsia"/>
          <w:sz w:val="24"/>
          <w:szCs w:val="24"/>
        </w:rPr>
      </w:sdtEndPr>
      <w:sdtContent>
        <w:p>
          <w:pPr>
            <w:pStyle w:val="5"/>
            <w:spacing w:before="353" w:line="222" w:lineRule="auto"/>
            <w:ind w:left="3716"/>
            <w:rPr>
              <w:rFonts w:asciiTheme="minorEastAsia" w:hAnsiTheme="minorEastAsia" w:eastAsiaTheme="minorEastAsia" w:cstheme="minorEastAsia"/>
              <w:sz w:val="36"/>
              <w:szCs w:val="36"/>
              <w:lang w:eastAsia="zh-CN"/>
            </w:rPr>
          </w:pPr>
          <w:r>
            <w:rPr>
              <w:rFonts w:hint="eastAsia" w:asciiTheme="minorEastAsia" w:hAnsiTheme="minorEastAsia" w:eastAsiaTheme="minorEastAsia" w:cstheme="minorEastAsia"/>
              <w:spacing w:val="-42"/>
              <w:sz w:val="36"/>
              <w:szCs w:val="36"/>
              <w:lang w:eastAsia="zh-CN"/>
              <w14:textOutline w14:w="2311" w14:cap="flat" w14:cmpd="sng" w14:algn="ctr">
                <w14:solidFill>
                  <w14:srgbClr w14:val="000000"/>
                </w14:solidFill>
                <w14:prstDash w14:val="solid"/>
                <w14:miter w14:val="0"/>
              </w14:textOutline>
            </w:rPr>
            <w:t>目</w:t>
          </w:r>
          <w:r>
            <w:rPr>
              <w:rFonts w:hint="eastAsia" w:asciiTheme="minorEastAsia" w:hAnsiTheme="minorEastAsia" w:eastAsiaTheme="minorEastAsia" w:cstheme="minorEastAsia"/>
              <w:spacing w:val="3"/>
              <w:sz w:val="36"/>
              <w:szCs w:val="36"/>
              <w:lang w:eastAsia="zh-CN"/>
            </w:rPr>
            <w:t xml:space="preserve">      </w:t>
          </w:r>
          <w:r>
            <w:rPr>
              <w:rFonts w:hint="eastAsia" w:asciiTheme="minorEastAsia" w:hAnsiTheme="minorEastAsia" w:eastAsiaTheme="minorEastAsia" w:cstheme="minorEastAsia"/>
              <w:spacing w:val="-42"/>
              <w:sz w:val="36"/>
              <w:szCs w:val="36"/>
              <w:lang w:eastAsia="zh-CN"/>
              <w14:textOutline w14:w="2311" w14:cap="flat" w14:cmpd="sng" w14:algn="ctr">
                <w14:solidFill>
                  <w14:srgbClr w14:val="000000"/>
                </w14:solidFill>
                <w14:prstDash w14:val="solid"/>
                <w14:miter w14:val="0"/>
              </w14:textOutline>
            </w:rPr>
            <w:t>录</w:t>
          </w:r>
        </w:p>
        <w:p>
          <w:pPr>
            <w:rPr>
              <w:rFonts w:asciiTheme="minorEastAsia" w:hAnsiTheme="minorEastAsia" w:eastAsiaTheme="minorEastAsia" w:cstheme="minorEastAsia"/>
              <w:lang w:eastAsia="zh-CN"/>
            </w:rPr>
          </w:pPr>
        </w:p>
        <w:p>
          <w:pPr>
            <w:spacing w:line="241" w:lineRule="auto"/>
            <w:rPr>
              <w:rFonts w:asciiTheme="minorEastAsia" w:hAnsiTheme="minorEastAsia" w:eastAsiaTheme="minorEastAsia" w:cstheme="minorEastAsia"/>
              <w:lang w:eastAsia="zh-CN"/>
            </w:rPr>
          </w:pPr>
        </w:p>
        <w:p>
          <w:pPr>
            <w:spacing w:line="241" w:lineRule="auto"/>
            <w:rPr>
              <w:rFonts w:asciiTheme="minorEastAsia" w:hAnsiTheme="minorEastAsia" w:eastAsiaTheme="minorEastAsia" w:cstheme="minorEastAsia"/>
              <w:lang w:eastAsia="zh-CN"/>
            </w:rPr>
          </w:pPr>
        </w:p>
        <w:p>
          <w:pPr>
            <w:spacing w:line="241" w:lineRule="auto"/>
            <w:rPr>
              <w:rFonts w:asciiTheme="minorEastAsia" w:hAnsiTheme="minorEastAsia" w:eastAsiaTheme="minorEastAsia" w:cstheme="minorEastAsia"/>
              <w:lang w:eastAsia="zh-CN"/>
            </w:rPr>
          </w:pPr>
        </w:p>
        <w:p>
          <w:pPr>
            <w:spacing w:line="241" w:lineRule="auto"/>
            <w:rPr>
              <w:rFonts w:asciiTheme="minorEastAsia" w:hAnsiTheme="minorEastAsia" w:eastAsiaTheme="minorEastAsia" w:cstheme="minorEastAsia"/>
              <w:lang w:eastAsia="zh-CN"/>
            </w:rPr>
          </w:pPr>
        </w:p>
        <w:p>
          <w:pPr>
            <w:pStyle w:val="5"/>
            <w:spacing w:before="78" w:line="186" w:lineRule="auto"/>
            <w:ind w:left="9"/>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14:textOutline w14:w="1536" w14:cap="flat" w14:cmpd="sng" w14:algn="ctr">
                <w14:solidFill>
                  <w14:srgbClr w14:val="000000"/>
                </w14:solidFill>
                <w14:prstDash w14:val="solid"/>
                <w14:miter w14:val="0"/>
              </w14:textOutline>
            </w:rPr>
            <w:t>第一章</w:t>
          </w:r>
          <w:r>
            <w:rPr>
              <w:rFonts w:hint="eastAsia" w:asciiTheme="minorEastAsia" w:hAnsiTheme="minorEastAsia" w:eastAsiaTheme="minorEastAsia" w:cstheme="minorEastAsia"/>
              <w:sz w:val="24"/>
              <w:szCs w:val="24"/>
              <w:lang w:eastAsia="zh-CN"/>
            </w:rPr>
            <w:t xml:space="preserve">   </w:t>
          </w:r>
          <w:r>
            <w:rPr>
              <w:rFonts w:hint="eastAsia" w:asciiTheme="minorEastAsia" w:hAnsiTheme="minorEastAsia" w:eastAsiaTheme="minorEastAsia" w:cstheme="minorEastAsia"/>
              <w:sz w:val="24"/>
              <w:szCs w:val="24"/>
              <w:lang w:eastAsia="zh-CN"/>
              <w14:textOutline w14:w="1536" w14:cap="flat" w14:cmpd="sng" w14:algn="ctr">
                <w14:solidFill>
                  <w14:srgbClr w14:val="000000"/>
                </w14:solidFill>
                <w14:prstDash w14:val="solid"/>
                <w14:miter w14:val="0"/>
              </w14:textOutline>
            </w:rPr>
            <w:t>公开招标公告</w:t>
          </w:r>
        </w:p>
        <w:p>
          <w:pPr>
            <w:pStyle w:val="5"/>
            <w:spacing w:before="226" w:line="186" w:lineRule="auto"/>
            <w:ind w:left="9"/>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lang w:eastAsia="zh-CN"/>
              <w14:textOutline w14:w="1536" w14:cap="flat" w14:cmpd="sng" w14:algn="ctr">
                <w14:solidFill>
                  <w14:srgbClr w14:val="000000"/>
                </w14:solidFill>
                <w14:prstDash w14:val="solid"/>
                <w14:miter w14:val="0"/>
              </w14:textOutline>
            </w:rPr>
            <w:t>第二章</w:t>
          </w:r>
          <w:r>
            <w:rPr>
              <w:rFonts w:hint="eastAsia" w:asciiTheme="minorEastAsia" w:hAnsiTheme="minorEastAsia" w:eastAsiaTheme="minorEastAsia" w:cstheme="minorEastAsia"/>
              <w:spacing w:val="3"/>
              <w:sz w:val="24"/>
              <w:szCs w:val="24"/>
              <w:lang w:eastAsia="zh-CN"/>
            </w:rPr>
            <w:t xml:space="preserve">   </w:t>
          </w:r>
          <w:r>
            <w:rPr>
              <w:rFonts w:hint="eastAsia" w:asciiTheme="minorEastAsia" w:hAnsiTheme="minorEastAsia" w:eastAsiaTheme="minorEastAsia" w:cstheme="minorEastAsia"/>
              <w:spacing w:val="3"/>
              <w:sz w:val="24"/>
              <w:szCs w:val="24"/>
              <w:lang w:eastAsia="zh-CN"/>
              <w14:textOutline w14:w="1536" w14:cap="flat" w14:cmpd="sng" w14:algn="ctr">
                <w14:solidFill>
                  <w14:srgbClr w14:val="000000"/>
                </w14:solidFill>
                <w14:prstDash w14:val="solid"/>
                <w14:miter w14:val="0"/>
              </w14:textOutline>
            </w:rPr>
            <w:t>采购需求</w:t>
          </w:r>
        </w:p>
        <w:p>
          <w:pPr>
            <w:pStyle w:val="5"/>
            <w:spacing w:before="224" w:line="185" w:lineRule="auto"/>
            <w:ind w:left="9"/>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14:textOutline w14:w="1536" w14:cap="flat" w14:cmpd="sng" w14:algn="ctr">
                <w14:solidFill>
                  <w14:srgbClr w14:val="000000"/>
                </w14:solidFill>
                <w14:prstDash w14:val="solid"/>
                <w14:miter w14:val="0"/>
              </w14:textOutline>
            </w:rPr>
            <w:t>第三章</w:t>
          </w:r>
          <w:r>
            <w:rPr>
              <w:rFonts w:hint="eastAsia" w:asciiTheme="minorEastAsia" w:hAnsiTheme="minorEastAsia" w:eastAsiaTheme="minorEastAsia" w:cstheme="minorEastAsia"/>
              <w:spacing w:val="1"/>
              <w:sz w:val="24"/>
              <w:szCs w:val="24"/>
              <w:lang w:eastAsia="zh-CN"/>
            </w:rPr>
            <w:t xml:space="preserve">   </w:t>
          </w:r>
          <w:r>
            <w:rPr>
              <w:rFonts w:hint="eastAsia" w:asciiTheme="minorEastAsia" w:hAnsiTheme="minorEastAsia" w:eastAsiaTheme="minorEastAsia" w:cstheme="minorEastAsia"/>
              <w:spacing w:val="1"/>
              <w:sz w:val="24"/>
              <w:szCs w:val="24"/>
              <w:lang w:eastAsia="zh-CN"/>
              <w14:textOutline w14:w="1536" w14:cap="flat" w14:cmpd="sng" w14:algn="ctr">
                <w14:solidFill>
                  <w14:srgbClr w14:val="000000"/>
                </w14:solidFill>
                <w14:prstDash w14:val="solid"/>
                <w14:miter w14:val="0"/>
              </w14:textOutline>
            </w:rPr>
            <w:t>投标人须知</w:t>
          </w:r>
          <w:r>
            <w:rPr>
              <w:rFonts w:hint="eastAsia" w:asciiTheme="minorEastAsia" w:hAnsiTheme="minorEastAsia" w:eastAsiaTheme="minorEastAsia" w:cstheme="minorEastAsia"/>
              <w:spacing w:val="-107"/>
              <w:sz w:val="24"/>
              <w:szCs w:val="24"/>
              <w:lang w:eastAsia="zh-CN"/>
            </w:rPr>
            <w:t xml:space="preserve"> </w:t>
          </w:r>
        </w:p>
        <w:p>
          <w:pPr>
            <w:pStyle w:val="5"/>
            <w:spacing w:before="223" w:line="186" w:lineRule="auto"/>
            <w:ind w:left="9"/>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eastAsia="zh-CN"/>
              <w14:textOutline w14:w="1536" w14:cap="flat" w14:cmpd="sng" w14:algn="ctr">
                <w14:solidFill>
                  <w14:srgbClr w14:val="000000"/>
                </w14:solidFill>
                <w14:prstDash w14:val="solid"/>
                <w14:miter w14:val="0"/>
              </w14:textOutline>
            </w:rPr>
            <w:t>第四章</w:t>
          </w:r>
          <w:r>
            <w:rPr>
              <w:rFonts w:hint="eastAsia" w:asciiTheme="minorEastAsia" w:hAnsiTheme="minorEastAsia" w:eastAsiaTheme="minorEastAsia" w:cstheme="minorEastAsia"/>
              <w:spacing w:val="2"/>
              <w:sz w:val="24"/>
              <w:szCs w:val="24"/>
              <w:lang w:eastAsia="zh-CN"/>
            </w:rPr>
            <w:t xml:space="preserve">   </w:t>
          </w:r>
          <w:r>
            <w:rPr>
              <w:rFonts w:hint="eastAsia" w:asciiTheme="minorEastAsia" w:hAnsiTheme="minorEastAsia" w:eastAsiaTheme="minorEastAsia" w:cstheme="minorEastAsia"/>
              <w:spacing w:val="2"/>
              <w:sz w:val="24"/>
              <w:szCs w:val="24"/>
              <w:lang w:eastAsia="zh-CN"/>
              <w14:textOutline w14:w="1536" w14:cap="flat" w14:cmpd="sng" w14:algn="ctr">
                <w14:solidFill>
                  <w14:srgbClr w14:val="000000"/>
                </w14:solidFill>
                <w14:prstDash w14:val="solid"/>
                <w14:miter w14:val="0"/>
              </w14:textOutline>
            </w:rPr>
            <w:t>开、评标程序、评标方法和评标标准</w:t>
          </w:r>
          <w:r>
            <w:rPr>
              <w:rFonts w:hint="eastAsia" w:asciiTheme="minorEastAsia" w:hAnsiTheme="minorEastAsia" w:eastAsiaTheme="minorEastAsia" w:cstheme="minorEastAsia"/>
              <w:spacing w:val="-100"/>
              <w:sz w:val="24"/>
              <w:szCs w:val="24"/>
              <w:lang w:eastAsia="zh-CN"/>
            </w:rPr>
            <w:t xml:space="preserve"> </w:t>
          </w:r>
        </w:p>
        <w:p>
          <w:pPr>
            <w:pStyle w:val="5"/>
            <w:spacing w:before="223" w:line="186" w:lineRule="auto"/>
            <w:ind w:left="9"/>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lang w:eastAsia="zh-CN"/>
              <w14:textOutline w14:w="1536" w14:cap="flat" w14:cmpd="sng" w14:algn="ctr">
                <w14:solidFill>
                  <w14:srgbClr w14:val="000000"/>
                </w14:solidFill>
                <w14:prstDash w14:val="solid"/>
                <w14:miter w14:val="0"/>
              </w14:textOutline>
            </w:rPr>
            <w:t>第五章</w:t>
          </w:r>
          <w:r>
            <w:rPr>
              <w:rFonts w:hint="eastAsia" w:asciiTheme="minorEastAsia" w:hAnsiTheme="minorEastAsia" w:eastAsiaTheme="minorEastAsia" w:cstheme="minorEastAsia"/>
              <w:spacing w:val="3"/>
              <w:sz w:val="24"/>
              <w:szCs w:val="24"/>
              <w:lang w:eastAsia="zh-CN"/>
            </w:rPr>
            <w:t xml:space="preserve">   </w:t>
          </w:r>
          <w:r>
            <w:rPr>
              <w:rFonts w:hint="eastAsia" w:asciiTheme="minorEastAsia" w:hAnsiTheme="minorEastAsia" w:eastAsiaTheme="minorEastAsia" w:cstheme="minorEastAsia"/>
              <w:spacing w:val="3"/>
              <w:sz w:val="24"/>
              <w:szCs w:val="24"/>
              <w:lang w:eastAsia="zh-CN"/>
              <w14:textOutline w14:w="1536" w14:cap="flat" w14:cmpd="sng" w14:algn="ctr">
                <w14:solidFill>
                  <w14:srgbClr w14:val="000000"/>
                </w14:solidFill>
                <w14:prstDash w14:val="solid"/>
                <w14:miter w14:val="0"/>
              </w14:textOutline>
            </w:rPr>
            <w:t>政府采购合同（草案）</w:t>
          </w:r>
        </w:p>
        <w:p>
          <w:pPr>
            <w:pStyle w:val="5"/>
            <w:spacing w:before="227" w:line="219" w:lineRule="auto"/>
            <w:ind w:left="9"/>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lang w:eastAsia="zh-CN"/>
              <w14:textOutline w14:w="1536" w14:cap="flat" w14:cmpd="sng" w14:algn="ctr">
                <w14:solidFill>
                  <w14:srgbClr w14:val="000000"/>
                </w14:solidFill>
                <w14:prstDash w14:val="solid"/>
                <w14:miter w14:val="0"/>
              </w14:textOutline>
            </w:rPr>
            <w:t>第六章</w:t>
          </w:r>
          <w:r>
            <w:rPr>
              <w:rFonts w:hint="eastAsia" w:asciiTheme="minorEastAsia" w:hAnsiTheme="minorEastAsia" w:eastAsiaTheme="minorEastAsia" w:cstheme="minorEastAsia"/>
              <w:spacing w:val="3"/>
              <w:sz w:val="24"/>
              <w:szCs w:val="24"/>
              <w:lang w:eastAsia="zh-CN"/>
            </w:rPr>
            <w:t xml:space="preserve">   </w:t>
          </w:r>
          <w:r>
            <w:rPr>
              <w:rFonts w:hint="eastAsia" w:asciiTheme="minorEastAsia" w:hAnsiTheme="minorEastAsia" w:eastAsiaTheme="minorEastAsia" w:cstheme="minorEastAsia"/>
              <w:spacing w:val="3"/>
              <w:sz w:val="24"/>
              <w:szCs w:val="24"/>
              <w:lang w:eastAsia="zh-CN"/>
              <w14:textOutline w14:w="1536" w14:cap="flat" w14:cmpd="sng" w14:algn="ctr">
                <w14:solidFill>
                  <w14:srgbClr w14:val="000000"/>
                </w14:solidFill>
                <w14:prstDash w14:val="solid"/>
                <w14:miter w14:val="0"/>
              </w14:textOutline>
            </w:rPr>
            <w:t>投标文件格式</w:t>
          </w:r>
        </w:p>
      </w:sdtContent>
    </w:sdt>
    <w:p>
      <w:pPr>
        <w:spacing w:line="219" w:lineRule="auto"/>
        <w:rPr>
          <w:rFonts w:asciiTheme="minorEastAsia" w:hAnsiTheme="minorEastAsia" w:eastAsiaTheme="minorEastAsia" w:cstheme="minorEastAsia"/>
          <w:sz w:val="24"/>
          <w:szCs w:val="24"/>
          <w:lang w:eastAsia="zh-CN"/>
        </w:rPr>
      </w:pPr>
    </w:p>
    <w:p>
      <w:pPr>
        <w:spacing w:line="219" w:lineRule="auto"/>
        <w:rPr>
          <w:rFonts w:asciiTheme="minorEastAsia" w:hAnsiTheme="minorEastAsia" w:eastAsiaTheme="minorEastAsia" w:cstheme="minorEastAsia"/>
          <w:sz w:val="24"/>
          <w:szCs w:val="24"/>
          <w:lang w:eastAsia="zh-CN"/>
        </w:rPr>
      </w:pPr>
    </w:p>
    <w:p>
      <w:pPr>
        <w:spacing w:line="219" w:lineRule="auto"/>
        <w:rPr>
          <w:rFonts w:asciiTheme="minorEastAsia" w:hAnsiTheme="minorEastAsia" w:eastAsiaTheme="minorEastAsia" w:cstheme="minorEastAsia"/>
          <w:sz w:val="24"/>
          <w:szCs w:val="24"/>
          <w:lang w:eastAsia="zh-CN"/>
        </w:rPr>
      </w:pPr>
    </w:p>
    <w:p>
      <w:pPr>
        <w:spacing w:line="219" w:lineRule="auto"/>
        <w:rPr>
          <w:rFonts w:asciiTheme="minorEastAsia" w:hAnsiTheme="minorEastAsia" w:eastAsiaTheme="minorEastAsia" w:cstheme="minorEastAsia"/>
          <w:sz w:val="24"/>
          <w:szCs w:val="24"/>
          <w:lang w:eastAsia="zh-CN"/>
        </w:rPr>
      </w:pPr>
    </w:p>
    <w:p>
      <w:pPr>
        <w:spacing w:line="219" w:lineRule="auto"/>
        <w:rPr>
          <w:rFonts w:asciiTheme="minorEastAsia" w:hAnsiTheme="minorEastAsia" w:eastAsiaTheme="minorEastAsia" w:cstheme="minorEastAsia"/>
          <w:sz w:val="24"/>
          <w:szCs w:val="24"/>
          <w:lang w:eastAsia="zh-CN"/>
        </w:rPr>
      </w:pPr>
    </w:p>
    <w:p>
      <w:pPr>
        <w:spacing w:line="219" w:lineRule="auto"/>
        <w:rPr>
          <w:rFonts w:asciiTheme="minorEastAsia" w:hAnsiTheme="minorEastAsia" w:eastAsiaTheme="minorEastAsia" w:cstheme="minorEastAsia"/>
          <w:sz w:val="24"/>
          <w:szCs w:val="24"/>
          <w:lang w:eastAsia="zh-CN"/>
        </w:rPr>
      </w:pPr>
    </w:p>
    <w:p>
      <w:pPr>
        <w:spacing w:line="219" w:lineRule="auto"/>
        <w:rPr>
          <w:rFonts w:asciiTheme="minorEastAsia" w:hAnsiTheme="minorEastAsia" w:eastAsiaTheme="minorEastAsia" w:cstheme="minorEastAsia"/>
          <w:sz w:val="24"/>
          <w:szCs w:val="24"/>
          <w:lang w:eastAsia="zh-CN"/>
        </w:rPr>
      </w:pPr>
    </w:p>
    <w:p>
      <w:pPr>
        <w:spacing w:line="219" w:lineRule="auto"/>
        <w:rPr>
          <w:rFonts w:asciiTheme="minorEastAsia" w:hAnsiTheme="minorEastAsia" w:eastAsiaTheme="minorEastAsia" w:cstheme="minorEastAsia"/>
          <w:sz w:val="24"/>
          <w:szCs w:val="24"/>
          <w:lang w:eastAsia="zh-CN"/>
        </w:rPr>
      </w:pPr>
    </w:p>
    <w:p>
      <w:pPr>
        <w:spacing w:line="219" w:lineRule="auto"/>
        <w:rPr>
          <w:rFonts w:asciiTheme="minorEastAsia" w:hAnsiTheme="minorEastAsia" w:eastAsiaTheme="minorEastAsia" w:cstheme="minorEastAsia"/>
          <w:sz w:val="24"/>
          <w:szCs w:val="24"/>
          <w:lang w:eastAsia="zh-CN"/>
        </w:rPr>
        <w:sectPr>
          <w:headerReference r:id="rId3" w:type="default"/>
          <w:footerReference r:id="rId4" w:type="default"/>
          <w:pgSz w:w="11907" w:h="16840"/>
          <w:pgMar w:top="1117" w:right="1133" w:bottom="0" w:left="1700" w:header="878" w:footer="0" w:gutter="0"/>
          <w:pgNumType w:start="1"/>
          <w:cols w:space="720" w:num="1"/>
        </w:sectPr>
      </w:pPr>
    </w:p>
    <w:p>
      <w:pPr>
        <w:pStyle w:val="5"/>
        <w:spacing w:before="353" w:line="219" w:lineRule="auto"/>
        <w:ind w:firstLine="2148" w:firstLineChars="600"/>
        <w:rPr>
          <w:rFonts w:asciiTheme="minorEastAsia" w:hAnsiTheme="minorEastAsia" w:eastAsiaTheme="minorEastAsia" w:cstheme="minorEastAsia"/>
          <w:sz w:val="36"/>
          <w:szCs w:val="36"/>
          <w:lang w:eastAsia="zh-CN"/>
        </w:rPr>
      </w:pPr>
      <w:r>
        <w:rPr>
          <w:rFonts w:hint="eastAsia" w:asciiTheme="minorEastAsia" w:hAnsiTheme="minorEastAsia" w:eastAsiaTheme="minorEastAsia" w:cstheme="minorEastAsia"/>
          <w:spacing w:val="-1"/>
          <w:sz w:val="36"/>
          <w:szCs w:val="36"/>
          <w:lang w:eastAsia="zh-CN"/>
          <w14:textOutline w14:w="2311" w14:cap="flat" w14:cmpd="sng" w14:algn="ctr">
            <w14:solidFill>
              <w14:srgbClr w14:val="000000"/>
            </w14:solidFill>
            <w14:prstDash w14:val="solid"/>
            <w14:miter w14:val="0"/>
          </w14:textOutline>
        </w:rPr>
        <w:t>第一章</w:t>
      </w:r>
      <w:r>
        <w:rPr>
          <w:rFonts w:hint="eastAsia" w:asciiTheme="minorEastAsia" w:hAnsiTheme="minorEastAsia" w:eastAsiaTheme="minorEastAsia" w:cstheme="minorEastAsia"/>
          <w:spacing w:val="-1"/>
          <w:sz w:val="36"/>
          <w:szCs w:val="36"/>
          <w:lang w:eastAsia="zh-CN"/>
        </w:rPr>
        <w:t xml:space="preserve">   </w:t>
      </w:r>
      <w:r>
        <w:rPr>
          <w:rFonts w:hint="eastAsia" w:asciiTheme="minorEastAsia" w:hAnsiTheme="minorEastAsia" w:eastAsiaTheme="minorEastAsia" w:cstheme="minorEastAsia"/>
          <w:spacing w:val="-1"/>
          <w:sz w:val="36"/>
          <w:szCs w:val="36"/>
          <w:lang w:eastAsia="zh-CN"/>
          <w14:textOutline w14:w="2311" w14:cap="flat" w14:cmpd="sng" w14:algn="ctr">
            <w14:solidFill>
              <w14:srgbClr w14:val="000000"/>
            </w14:solidFill>
            <w14:prstDash w14:val="solid"/>
            <w14:miter w14:val="0"/>
          </w14:textOutline>
        </w:rPr>
        <w:t>公开招标公告</w:t>
      </w:r>
    </w:p>
    <w:p>
      <w:pPr>
        <w:spacing w:line="244" w:lineRule="auto"/>
        <w:rPr>
          <w:rFonts w:asciiTheme="minorEastAsia" w:hAnsiTheme="minorEastAsia" w:eastAsiaTheme="minorEastAsia" w:cstheme="minorEastAsia"/>
          <w:lang w:eastAsia="zh-CN"/>
        </w:rPr>
      </w:pPr>
    </w:p>
    <w:p>
      <w:pPr>
        <w:spacing w:line="244" w:lineRule="auto"/>
        <w:rPr>
          <w:rFonts w:asciiTheme="minorEastAsia" w:hAnsiTheme="minorEastAsia" w:eastAsiaTheme="minorEastAsia" w:cstheme="minorEastAsia"/>
          <w:lang w:eastAsia="zh-CN"/>
        </w:rPr>
      </w:pPr>
    </w:p>
    <w:p>
      <w:pPr>
        <w:pStyle w:val="5"/>
        <w:spacing w:line="360" w:lineRule="auto"/>
        <w:outlineLvl w:val="1"/>
        <w:rPr>
          <w:spacing w:val="-6"/>
          <w:sz w:val="24"/>
          <w:szCs w:val="24"/>
          <w:lang w:eastAsia="zh-CN"/>
        </w:rPr>
      </w:pPr>
    </w:p>
    <w:p>
      <w:pPr>
        <w:pStyle w:val="5"/>
        <w:spacing w:line="360" w:lineRule="auto"/>
        <w:outlineLvl w:val="1"/>
        <w:rPr>
          <w:spacing w:val="-6"/>
          <w:sz w:val="24"/>
          <w:szCs w:val="24"/>
          <w:lang w:eastAsia="zh-CN"/>
        </w:rPr>
      </w:pPr>
      <w:r>
        <w:rPr>
          <w:rFonts w:hint="eastAsia"/>
          <w:spacing w:val="-6"/>
          <w:sz w:val="24"/>
          <w:szCs w:val="24"/>
          <w:lang w:eastAsia="zh-CN"/>
        </w:rPr>
        <w:t>采购人拟就下述项目以公开招标方式组织采购活动，欢迎潜在投标人参与本项目投标。</w:t>
      </w:r>
    </w:p>
    <w:p>
      <w:pPr>
        <w:pStyle w:val="5"/>
        <w:spacing w:line="360" w:lineRule="auto"/>
        <w:outlineLvl w:val="1"/>
        <w:rPr>
          <w:sz w:val="24"/>
          <w:szCs w:val="24"/>
          <w:lang w:eastAsia="zh-CN"/>
        </w:rPr>
      </w:pPr>
      <w:r>
        <w:rPr>
          <w:rFonts w:hint="eastAsia"/>
          <w:spacing w:val="-2"/>
          <w:sz w:val="24"/>
          <w:szCs w:val="24"/>
          <w:lang w:eastAsia="zh-CN"/>
          <w14:textOutline w14:w="1536" w14:cap="flat" w14:cmpd="sng" w14:algn="ctr">
            <w14:solidFill>
              <w14:srgbClr w14:val="000000"/>
            </w14:solidFill>
            <w14:prstDash w14:val="solid"/>
            <w14:miter w14:val="0"/>
          </w14:textOutline>
        </w:rPr>
        <w:t>一、项目基本情况</w:t>
      </w:r>
    </w:p>
    <w:p>
      <w:pPr>
        <w:pStyle w:val="5"/>
        <w:spacing w:line="360" w:lineRule="auto"/>
        <w:rPr>
          <w:sz w:val="24"/>
          <w:szCs w:val="24"/>
          <w:lang w:eastAsia="zh-CN"/>
        </w:rPr>
      </w:pPr>
      <w:r>
        <w:rPr>
          <w:rFonts w:hint="eastAsia"/>
          <w:spacing w:val="-25"/>
          <w:sz w:val="24"/>
          <w:szCs w:val="24"/>
          <w:lang w:eastAsia="zh-CN"/>
        </w:rPr>
        <w:t>1.项目编号：</w:t>
      </w:r>
      <w:r>
        <w:rPr>
          <w:rFonts w:hint="eastAsia"/>
          <w:spacing w:val="53"/>
          <w:sz w:val="24"/>
          <w:szCs w:val="24"/>
          <w:lang w:eastAsia="zh-CN"/>
        </w:rPr>
        <w:t xml:space="preserve"> </w:t>
      </w:r>
      <w:r>
        <w:rPr>
          <w:rFonts w:hint="eastAsia"/>
          <w:sz w:val="24"/>
          <w:szCs w:val="24"/>
          <w:u w:val="single"/>
          <w:lang w:eastAsia="zh-CN"/>
        </w:rPr>
        <w:t xml:space="preserve">  豫财招标采购-2024-114               </w:t>
      </w:r>
    </w:p>
    <w:p>
      <w:pPr>
        <w:pStyle w:val="5"/>
        <w:spacing w:line="360" w:lineRule="auto"/>
        <w:rPr>
          <w:sz w:val="24"/>
          <w:szCs w:val="24"/>
          <w:lang w:eastAsia="zh-CN"/>
        </w:rPr>
      </w:pPr>
      <w:r>
        <w:rPr>
          <w:rFonts w:hint="eastAsia"/>
          <w:spacing w:val="-24"/>
          <w:sz w:val="24"/>
          <w:szCs w:val="24"/>
          <w:lang w:eastAsia="zh-CN"/>
        </w:rPr>
        <w:t>2.项目名称：</w:t>
      </w:r>
      <w:r>
        <w:rPr>
          <w:rFonts w:hint="eastAsia"/>
          <w:spacing w:val="55"/>
          <w:sz w:val="24"/>
          <w:szCs w:val="24"/>
          <w:lang w:eastAsia="zh-CN"/>
        </w:rPr>
        <w:t xml:space="preserve"> </w:t>
      </w:r>
      <w:r>
        <w:rPr>
          <w:rFonts w:hint="eastAsia" w:asciiTheme="minorEastAsia" w:hAnsiTheme="minorEastAsia" w:eastAsiaTheme="minorEastAsia" w:cstheme="minorEastAsia"/>
          <w:sz w:val="24"/>
          <w:szCs w:val="24"/>
          <w:u w:val="single"/>
          <w:lang w:eastAsia="zh-CN"/>
        </w:rPr>
        <w:t>张仲景国医大学筹建处公寓楼家具采购项目</w:t>
      </w:r>
    </w:p>
    <w:p>
      <w:pPr>
        <w:pStyle w:val="5"/>
        <w:spacing w:line="360" w:lineRule="auto"/>
        <w:rPr>
          <w:sz w:val="24"/>
          <w:szCs w:val="24"/>
          <w:lang w:eastAsia="zh-CN"/>
        </w:rPr>
      </w:pPr>
      <w:r>
        <w:rPr>
          <w:rFonts w:hint="eastAsia"/>
          <w:spacing w:val="-14"/>
          <w:sz w:val="24"/>
          <w:szCs w:val="24"/>
          <w:lang w:eastAsia="zh-CN"/>
        </w:rPr>
        <w:t>3.项目预算金额：</w:t>
      </w:r>
      <w:r>
        <w:rPr>
          <w:rFonts w:hint="eastAsia"/>
          <w:sz w:val="24"/>
          <w:szCs w:val="24"/>
          <w:u w:val="single"/>
          <w:lang w:eastAsia="zh-CN"/>
        </w:rPr>
        <w:t xml:space="preserve"> 1187.8830   </w:t>
      </w:r>
      <w:r>
        <w:rPr>
          <w:rFonts w:hint="eastAsia"/>
          <w:spacing w:val="-103"/>
          <w:sz w:val="24"/>
          <w:szCs w:val="24"/>
          <w:lang w:eastAsia="zh-CN"/>
        </w:rPr>
        <w:t xml:space="preserve"> </w:t>
      </w:r>
      <w:r>
        <w:rPr>
          <w:rFonts w:hint="eastAsia"/>
          <w:spacing w:val="-14"/>
          <w:sz w:val="24"/>
          <w:szCs w:val="24"/>
          <w:lang w:eastAsia="zh-CN"/>
        </w:rPr>
        <w:t>万元、项目最高限价（如有</w:t>
      </w:r>
      <w:r>
        <w:rPr>
          <w:rFonts w:hint="eastAsia"/>
          <w:spacing w:val="5"/>
          <w:sz w:val="24"/>
          <w:szCs w:val="24"/>
          <w:lang w:eastAsia="zh-CN"/>
        </w:rPr>
        <w:t>）：</w:t>
      </w:r>
      <w:r>
        <w:rPr>
          <w:rFonts w:hint="eastAsia"/>
          <w:sz w:val="24"/>
          <w:szCs w:val="24"/>
          <w:u w:val="single"/>
          <w:lang w:eastAsia="zh-CN"/>
        </w:rPr>
        <w:t>1187.8830</w:t>
      </w:r>
      <w:r>
        <w:rPr>
          <w:rFonts w:hint="eastAsia"/>
          <w:spacing w:val="-102"/>
          <w:sz w:val="24"/>
          <w:szCs w:val="24"/>
          <w:lang w:eastAsia="zh-CN"/>
        </w:rPr>
        <w:t xml:space="preserve"> </w:t>
      </w:r>
      <w:r>
        <w:rPr>
          <w:rFonts w:hint="eastAsia"/>
          <w:spacing w:val="-14"/>
          <w:sz w:val="24"/>
          <w:szCs w:val="24"/>
          <w:lang w:eastAsia="zh-CN"/>
        </w:rPr>
        <w:t>万元</w:t>
      </w:r>
    </w:p>
    <w:p>
      <w:pPr>
        <w:pStyle w:val="5"/>
        <w:spacing w:line="360" w:lineRule="auto"/>
        <w:rPr>
          <w:spacing w:val="-5"/>
          <w:sz w:val="24"/>
          <w:szCs w:val="24"/>
        </w:rPr>
      </w:pPr>
      <w:r>
        <w:rPr>
          <w:rFonts w:hint="eastAsia"/>
          <w:spacing w:val="-5"/>
          <w:sz w:val="24"/>
          <w:szCs w:val="24"/>
        </w:rPr>
        <w:t>4.采购需求：</w:t>
      </w:r>
    </w:p>
    <w:tbl>
      <w:tblPr>
        <w:tblStyle w:val="23"/>
        <w:tblW w:w="773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60"/>
        <w:gridCol w:w="3122"/>
        <w:gridCol w:w="255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2060" w:type="dxa"/>
            <w:vAlign w:val="center"/>
          </w:tcPr>
          <w:p>
            <w:pPr>
              <w:spacing w:line="360" w:lineRule="auto"/>
              <w:ind w:firstLine="496" w:firstLineChars="200"/>
              <w:jc w:val="both"/>
              <w:rPr>
                <w:rFonts w:ascii="宋体" w:hAnsi="宋体" w:eastAsia="宋体" w:cs="宋体"/>
                <w:sz w:val="24"/>
                <w:szCs w:val="24"/>
              </w:rPr>
            </w:pPr>
            <w:r>
              <w:rPr>
                <w:rFonts w:hint="eastAsia" w:ascii="宋体" w:hAnsi="宋体" w:eastAsia="宋体" w:cs="宋体"/>
                <w:spacing w:val="4"/>
                <w:sz w:val="24"/>
                <w:szCs w:val="24"/>
              </w:rPr>
              <w:t>包号</w:t>
            </w:r>
          </w:p>
        </w:tc>
        <w:tc>
          <w:tcPr>
            <w:tcW w:w="3122" w:type="dxa"/>
            <w:vAlign w:val="center"/>
          </w:tcPr>
          <w:p>
            <w:pPr>
              <w:spacing w:line="360" w:lineRule="auto"/>
              <w:ind w:firstLine="508" w:firstLineChars="200"/>
              <w:jc w:val="center"/>
              <w:rPr>
                <w:rFonts w:ascii="宋体" w:hAnsi="宋体" w:eastAsia="宋体" w:cs="宋体"/>
                <w:sz w:val="24"/>
                <w:szCs w:val="24"/>
              </w:rPr>
            </w:pPr>
            <w:r>
              <w:rPr>
                <w:rFonts w:hint="eastAsia" w:ascii="宋体" w:hAnsi="宋体" w:eastAsia="宋体" w:cs="宋体"/>
                <w:spacing w:val="7"/>
                <w:sz w:val="24"/>
                <w:szCs w:val="24"/>
                <w:lang w:eastAsia="zh-CN"/>
              </w:rPr>
              <w:t>包</w:t>
            </w:r>
            <w:r>
              <w:rPr>
                <w:rFonts w:hint="eastAsia" w:ascii="宋体" w:hAnsi="宋体" w:eastAsia="宋体" w:cs="宋体"/>
                <w:spacing w:val="7"/>
                <w:sz w:val="24"/>
                <w:szCs w:val="24"/>
              </w:rPr>
              <w:t>名称</w:t>
            </w:r>
          </w:p>
        </w:tc>
        <w:tc>
          <w:tcPr>
            <w:tcW w:w="2550" w:type="dxa"/>
            <w:vAlign w:val="center"/>
          </w:tcPr>
          <w:p>
            <w:pPr>
              <w:spacing w:line="360" w:lineRule="auto"/>
              <w:ind w:firstLine="512" w:firstLineChars="200"/>
              <w:jc w:val="center"/>
              <w:rPr>
                <w:rFonts w:ascii="宋体" w:hAnsi="宋体" w:eastAsia="宋体" w:cs="宋体"/>
                <w:sz w:val="24"/>
                <w:szCs w:val="24"/>
              </w:rPr>
            </w:pPr>
            <w:r>
              <w:rPr>
                <w:rFonts w:hint="eastAsia" w:ascii="宋体" w:hAnsi="宋体" w:eastAsia="宋体" w:cs="宋体"/>
                <w:spacing w:val="8"/>
                <w:sz w:val="24"/>
                <w:szCs w:val="24"/>
              </w:rPr>
              <w:t>包预算</w:t>
            </w:r>
            <w:r>
              <w:rPr>
                <w:rFonts w:hint="eastAsia" w:ascii="宋体" w:hAnsi="宋体" w:eastAsia="宋体" w:cs="宋体"/>
                <w:sz w:val="24"/>
                <w:szCs w:val="24"/>
              </w:rPr>
              <w:t>（</w:t>
            </w:r>
            <w:r>
              <w:rPr>
                <w:rFonts w:hint="eastAsia" w:ascii="宋体" w:hAnsi="宋体" w:eastAsia="宋体" w:cs="宋体"/>
                <w:sz w:val="24"/>
                <w:szCs w:val="24"/>
                <w:lang w:eastAsia="zh-CN"/>
              </w:rPr>
              <w:t>万</w:t>
            </w:r>
            <w:r>
              <w:rPr>
                <w:rFonts w:hint="eastAsia" w:ascii="宋体" w:hAnsi="宋体" w:eastAsia="宋体" w:cs="宋体"/>
                <w:sz w:val="24"/>
                <w:szCs w:val="24"/>
              </w:rPr>
              <w:t>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2060" w:type="dxa"/>
          </w:tcPr>
          <w:p>
            <w:pPr>
              <w:pStyle w:val="24"/>
              <w:spacing w:line="360" w:lineRule="auto"/>
              <w:jc w:val="center"/>
              <w:rPr>
                <w:rFonts w:hint="default" w:ascii="宋体" w:hAnsi="宋体" w:eastAsia="宋体" w:cs="宋体"/>
                <w:sz w:val="24"/>
                <w:szCs w:val="24"/>
                <w:lang w:val="en-US"/>
              </w:rPr>
            </w:pPr>
            <w:r>
              <w:rPr>
                <w:rFonts w:hint="eastAsia" w:ascii="宋体" w:hAnsi="宋体" w:eastAsia="宋体" w:cs="宋体"/>
                <w:spacing w:val="14"/>
                <w:sz w:val="24"/>
                <w:szCs w:val="24"/>
                <w:lang w:eastAsia="zh-CN"/>
              </w:rPr>
              <w:t>豫财招标采购-2024-114</w:t>
            </w:r>
            <w:r>
              <w:rPr>
                <w:rFonts w:hint="eastAsia" w:ascii="宋体" w:hAnsi="宋体" w:eastAsia="宋体" w:cs="宋体"/>
                <w:spacing w:val="14"/>
                <w:sz w:val="24"/>
                <w:szCs w:val="24"/>
                <w:lang w:val="en-US" w:eastAsia="zh-CN"/>
              </w:rPr>
              <w:t>-1</w:t>
            </w:r>
          </w:p>
        </w:tc>
        <w:tc>
          <w:tcPr>
            <w:tcW w:w="3122" w:type="dxa"/>
          </w:tcPr>
          <w:p>
            <w:pPr>
              <w:pStyle w:val="24"/>
              <w:spacing w:line="360" w:lineRule="auto"/>
              <w:rPr>
                <w:rFonts w:ascii="宋体" w:hAnsi="宋体" w:eastAsia="宋体" w:cs="宋体"/>
                <w:sz w:val="24"/>
                <w:szCs w:val="24"/>
              </w:rPr>
            </w:pPr>
            <w:r>
              <w:rPr>
                <w:rFonts w:hint="eastAsia" w:asciiTheme="minorEastAsia" w:hAnsiTheme="minorEastAsia" w:eastAsiaTheme="minorEastAsia" w:cstheme="minorEastAsia"/>
                <w:sz w:val="24"/>
                <w:szCs w:val="24"/>
                <w:u w:val="single"/>
                <w:lang w:eastAsia="zh-CN"/>
              </w:rPr>
              <w:t>张仲景国医大学筹建处公寓楼家具采购项目</w:t>
            </w:r>
          </w:p>
        </w:tc>
        <w:tc>
          <w:tcPr>
            <w:tcW w:w="2550" w:type="dxa"/>
          </w:tcPr>
          <w:p>
            <w:pPr>
              <w:pStyle w:val="24"/>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eastAsia="zh-CN"/>
              </w:rPr>
              <w:t>1187.8830</w:t>
            </w:r>
            <w:r>
              <w:rPr>
                <w:rFonts w:hint="eastAsia" w:ascii="宋体" w:hAnsi="宋体" w:eastAsia="宋体" w:cs="宋体"/>
                <w:spacing w:val="-102"/>
                <w:sz w:val="24"/>
                <w:szCs w:val="24"/>
              </w:rPr>
              <w:t xml:space="preserve"> </w:t>
            </w:r>
          </w:p>
        </w:tc>
      </w:tr>
    </w:tbl>
    <w:p>
      <w:pPr>
        <w:pStyle w:val="5"/>
        <w:spacing w:line="360" w:lineRule="auto"/>
        <w:rPr>
          <w:spacing w:val="-5"/>
          <w:sz w:val="24"/>
          <w:szCs w:val="24"/>
          <w:lang w:eastAsia="zh-CN"/>
        </w:rPr>
      </w:pPr>
      <w:r>
        <w:rPr>
          <w:rFonts w:hint="eastAsia"/>
          <w:sz w:val="24"/>
          <w:szCs w:val="24"/>
          <w:lang w:eastAsia="zh-CN"/>
        </w:rPr>
        <w:t>（详细技术要求见第二部分)</w:t>
      </w:r>
    </w:p>
    <w:p>
      <w:pPr>
        <w:pStyle w:val="5"/>
        <w:spacing w:line="360" w:lineRule="auto"/>
        <w:rPr>
          <w:spacing w:val="-5"/>
          <w:sz w:val="24"/>
          <w:szCs w:val="24"/>
          <w:lang w:eastAsia="zh-CN"/>
        </w:rPr>
      </w:pPr>
      <w:r>
        <w:rPr>
          <w:rFonts w:hint="eastAsia"/>
          <w:spacing w:val="-5"/>
          <w:sz w:val="24"/>
          <w:szCs w:val="24"/>
          <w:lang w:eastAsia="zh-CN"/>
        </w:rPr>
        <w:t>5.采购清单或服务要求</w:t>
      </w:r>
    </w:p>
    <w:tbl>
      <w:tblPr>
        <w:tblStyle w:val="19"/>
        <w:tblW w:w="7572" w:type="dxa"/>
        <w:tblInd w:w="-106" w:type="dxa"/>
        <w:tblLayout w:type="autofit"/>
        <w:tblCellMar>
          <w:top w:w="0" w:type="dxa"/>
          <w:left w:w="108" w:type="dxa"/>
          <w:bottom w:w="0" w:type="dxa"/>
          <w:right w:w="108" w:type="dxa"/>
        </w:tblCellMar>
      </w:tblPr>
      <w:tblGrid>
        <w:gridCol w:w="849"/>
        <w:gridCol w:w="4636"/>
        <w:gridCol w:w="914"/>
        <w:gridCol w:w="1173"/>
      </w:tblGrid>
      <w:tr>
        <w:tblPrEx>
          <w:tblCellMar>
            <w:top w:w="0" w:type="dxa"/>
            <w:left w:w="108" w:type="dxa"/>
            <w:bottom w:w="0" w:type="dxa"/>
            <w:right w:w="108" w:type="dxa"/>
          </w:tblCellMar>
        </w:tblPrEx>
        <w:trPr>
          <w:trHeight w:val="513" w:hRule="atLeast"/>
        </w:trPr>
        <w:tc>
          <w:tcPr>
            <w:tcW w:w="849"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序号</w:t>
            </w:r>
          </w:p>
        </w:tc>
        <w:tc>
          <w:tcPr>
            <w:tcW w:w="4636"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lang w:eastAsia="zh-CN"/>
              </w:rPr>
              <w:t>设备</w:t>
            </w:r>
            <w:r>
              <w:rPr>
                <w:rFonts w:hint="eastAsia" w:ascii="宋体" w:hAnsi="宋体" w:eastAsia="宋体" w:cs="宋体"/>
                <w:sz w:val="24"/>
                <w:szCs w:val="24"/>
              </w:rPr>
              <w:t>名称</w:t>
            </w:r>
          </w:p>
        </w:tc>
        <w:tc>
          <w:tcPr>
            <w:tcW w:w="91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单位</w:t>
            </w:r>
          </w:p>
        </w:tc>
        <w:tc>
          <w:tcPr>
            <w:tcW w:w="117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数量</w:t>
            </w:r>
          </w:p>
        </w:tc>
      </w:tr>
      <w:tr>
        <w:tblPrEx>
          <w:tblCellMar>
            <w:top w:w="0" w:type="dxa"/>
            <w:left w:w="108" w:type="dxa"/>
            <w:bottom w:w="0" w:type="dxa"/>
            <w:right w:w="108" w:type="dxa"/>
          </w:tblCellMar>
        </w:tblPrEx>
        <w:trPr>
          <w:trHeight w:val="525" w:hRule="atLeast"/>
        </w:trPr>
        <w:tc>
          <w:tcPr>
            <w:tcW w:w="849"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1</w:t>
            </w:r>
          </w:p>
        </w:tc>
        <w:tc>
          <w:tcPr>
            <w:tcW w:w="4636"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二连二人位床</w:t>
            </w:r>
          </w:p>
        </w:tc>
        <w:tc>
          <w:tcPr>
            <w:tcW w:w="91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套</w:t>
            </w:r>
          </w:p>
        </w:tc>
        <w:tc>
          <w:tcPr>
            <w:tcW w:w="117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2440</w:t>
            </w:r>
          </w:p>
        </w:tc>
      </w:tr>
      <w:tr>
        <w:tblPrEx>
          <w:tblCellMar>
            <w:top w:w="0" w:type="dxa"/>
            <w:left w:w="108" w:type="dxa"/>
            <w:bottom w:w="0" w:type="dxa"/>
            <w:right w:w="108" w:type="dxa"/>
          </w:tblCellMar>
        </w:tblPrEx>
        <w:trPr>
          <w:trHeight w:val="604" w:hRule="atLeast"/>
        </w:trPr>
        <w:tc>
          <w:tcPr>
            <w:tcW w:w="849"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w:t>
            </w:r>
          </w:p>
        </w:tc>
        <w:tc>
          <w:tcPr>
            <w:tcW w:w="4636"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衣柜</w:t>
            </w:r>
          </w:p>
        </w:tc>
        <w:tc>
          <w:tcPr>
            <w:tcW w:w="91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个</w:t>
            </w:r>
          </w:p>
        </w:tc>
        <w:tc>
          <w:tcPr>
            <w:tcW w:w="117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4880</w:t>
            </w:r>
          </w:p>
        </w:tc>
      </w:tr>
      <w:tr>
        <w:tblPrEx>
          <w:tblCellMar>
            <w:top w:w="0" w:type="dxa"/>
            <w:left w:w="108" w:type="dxa"/>
            <w:bottom w:w="0" w:type="dxa"/>
            <w:right w:w="108" w:type="dxa"/>
          </w:tblCellMar>
        </w:tblPrEx>
        <w:trPr>
          <w:trHeight w:val="672" w:hRule="atLeast"/>
        </w:trPr>
        <w:tc>
          <w:tcPr>
            <w:tcW w:w="849"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3</w:t>
            </w:r>
          </w:p>
        </w:tc>
        <w:tc>
          <w:tcPr>
            <w:tcW w:w="4636"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书柜</w:t>
            </w:r>
          </w:p>
        </w:tc>
        <w:tc>
          <w:tcPr>
            <w:tcW w:w="91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个</w:t>
            </w:r>
          </w:p>
        </w:tc>
        <w:tc>
          <w:tcPr>
            <w:tcW w:w="117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4880</w:t>
            </w:r>
          </w:p>
        </w:tc>
      </w:tr>
      <w:tr>
        <w:tblPrEx>
          <w:tblCellMar>
            <w:top w:w="0" w:type="dxa"/>
            <w:left w:w="108" w:type="dxa"/>
            <w:bottom w:w="0" w:type="dxa"/>
            <w:right w:w="108" w:type="dxa"/>
          </w:tblCellMar>
        </w:tblPrEx>
        <w:trPr>
          <w:trHeight w:val="440" w:hRule="atLeast"/>
        </w:trPr>
        <w:tc>
          <w:tcPr>
            <w:tcW w:w="849"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4</w:t>
            </w:r>
          </w:p>
        </w:tc>
        <w:tc>
          <w:tcPr>
            <w:tcW w:w="4636"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学习桌</w:t>
            </w:r>
          </w:p>
        </w:tc>
        <w:tc>
          <w:tcPr>
            <w:tcW w:w="91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个</w:t>
            </w:r>
          </w:p>
        </w:tc>
        <w:tc>
          <w:tcPr>
            <w:tcW w:w="117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4880</w:t>
            </w:r>
          </w:p>
        </w:tc>
      </w:tr>
      <w:tr>
        <w:tblPrEx>
          <w:tblCellMar>
            <w:top w:w="0" w:type="dxa"/>
            <w:left w:w="108" w:type="dxa"/>
            <w:bottom w:w="0" w:type="dxa"/>
            <w:right w:w="108" w:type="dxa"/>
          </w:tblCellMar>
        </w:tblPrEx>
        <w:trPr>
          <w:trHeight w:val="494" w:hRule="atLeast"/>
        </w:trPr>
        <w:tc>
          <w:tcPr>
            <w:tcW w:w="849"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5</w:t>
            </w:r>
          </w:p>
        </w:tc>
        <w:tc>
          <w:tcPr>
            <w:tcW w:w="4636"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公寓椅</w:t>
            </w:r>
          </w:p>
        </w:tc>
        <w:tc>
          <w:tcPr>
            <w:tcW w:w="91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把</w:t>
            </w:r>
          </w:p>
        </w:tc>
        <w:tc>
          <w:tcPr>
            <w:tcW w:w="117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4880</w:t>
            </w:r>
          </w:p>
        </w:tc>
      </w:tr>
      <w:tr>
        <w:tblPrEx>
          <w:tblCellMar>
            <w:top w:w="0" w:type="dxa"/>
            <w:left w:w="108" w:type="dxa"/>
            <w:bottom w:w="0" w:type="dxa"/>
            <w:right w:w="108" w:type="dxa"/>
          </w:tblCellMar>
        </w:tblPrEx>
        <w:trPr>
          <w:trHeight w:val="481" w:hRule="atLeast"/>
        </w:trPr>
        <w:tc>
          <w:tcPr>
            <w:tcW w:w="849"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6</w:t>
            </w:r>
          </w:p>
        </w:tc>
        <w:tc>
          <w:tcPr>
            <w:tcW w:w="4636"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无障碍床</w:t>
            </w:r>
          </w:p>
        </w:tc>
        <w:tc>
          <w:tcPr>
            <w:tcW w:w="91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台</w:t>
            </w:r>
          </w:p>
        </w:tc>
        <w:tc>
          <w:tcPr>
            <w:tcW w:w="117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26</w:t>
            </w:r>
          </w:p>
        </w:tc>
      </w:tr>
      <w:tr>
        <w:tblPrEx>
          <w:tblCellMar>
            <w:top w:w="0" w:type="dxa"/>
            <w:left w:w="108" w:type="dxa"/>
            <w:bottom w:w="0" w:type="dxa"/>
            <w:right w:w="108" w:type="dxa"/>
          </w:tblCellMar>
        </w:tblPrEx>
        <w:trPr>
          <w:trHeight w:val="495" w:hRule="atLeast"/>
        </w:trPr>
        <w:tc>
          <w:tcPr>
            <w:tcW w:w="849"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7</w:t>
            </w:r>
          </w:p>
        </w:tc>
        <w:tc>
          <w:tcPr>
            <w:tcW w:w="4636"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书桌</w:t>
            </w:r>
          </w:p>
        </w:tc>
        <w:tc>
          <w:tcPr>
            <w:tcW w:w="91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个</w:t>
            </w:r>
          </w:p>
        </w:tc>
        <w:tc>
          <w:tcPr>
            <w:tcW w:w="117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26</w:t>
            </w:r>
          </w:p>
        </w:tc>
      </w:tr>
      <w:tr>
        <w:tblPrEx>
          <w:tblCellMar>
            <w:top w:w="0" w:type="dxa"/>
            <w:left w:w="108" w:type="dxa"/>
            <w:bottom w:w="0" w:type="dxa"/>
            <w:right w:w="108" w:type="dxa"/>
          </w:tblCellMar>
        </w:tblPrEx>
        <w:trPr>
          <w:trHeight w:val="481" w:hRule="atLeast"/>
        </w:trPr>
        <w:tc>
          <w:tcPr>
            <w:tcW w:w="849"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8</w:t>
            </w:r>
          </w:p>
        </w:tc>
        <w:tc>
          <w:tcPr>
            <w:tcW w:w="4636"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衣柜</w:t>
            </w:r>
          </w:p>
        </w:tc>
        <w:tc>
          <w:tcPr>
            <w:tcW w:w="91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个</w:t>
            </w:r>
          </w:p>
        </w:tc>
        <w:tc>
          <w:tcPr>
            <w:tcW w:w="117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26</w:t>
            </w:r>
          </w:p>
        </w:tc>
      </w:tr>
      <w:tr>
        <w:tblPrEx>
          <w:tblCellMar>
            <w:top w:w="0" w:type="dxa"/>
            <w:left w:w="108" w:type="dxa"/>
            <w:bottom w:w="0" w:type="dxa"/>
            <w:right w:w="108" w:type="dxa"/>
          </w:tblCellMar>
        </w:tblPrEx>
        <w:trPr>
          <w:trHeight w:val="413" w:hRule="atLeast"/>
        </w:trPr>
        <w:tc>
          <w:tcPr>
            <w:tcW w:w="849"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9</w:t>
            </w:r>
          </w:p>
        </w:tc>
        <w:tc>
          <w:tcPr>
            <w:tcW w:w="4636"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公寓椅</w:t>
            </w:r>
          </w:p>
        </w:tc>
        <w:tc>
          <w:tcPr>
            <w:tcW w:w="91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把</w:t>
            </w:r>
          </w:p>
        </w:tc>
        <w:tc>
          <w:tcPr>
            <w:tcW w:w="117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26</w:t>
            </w:r>
          </w:p>
        </w:tc>
      </w:tr>
      <w:tr>
        <w:tblPrEx>
          <w:tblCellMar>
            <w:top w:w="0" w:type="dxa"/>
            <w:left w:w="108" w:type="dxa"/>
            <w:bottom w:w="0" w:type="dxa"/>
            <w:right w:w="108" w:type="dxa"/>
          </w:tblCellMar>
        </w:tblPrEx>
        <w:trPr>
          <w:trHeight w:val="488" w:hRule="atLeast"/>
        </w:trPr>
        <w:tc>
          <w:tcPr>
            <w:tcW w:w="849"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10</w:t>
            </w:r>
          </w:p>
        </w:tc>
        <w:tc>
          <w:tcPr>
            <w:tcW w:w="4636"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公寓床</w:t>
            </w:r>
          </w:p>
        </w:tc>
        <w:tc>
          <w:tcPr>
            <w:tcW w:w="91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个</w:t>
            </w:r>
          </w:p>
        </w:tc>
        <w:tc>
          <w:tcPr>
            <w:tcW w:w="117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5</w:t>
            </w:r>
          </w:p>
        </w:tc>
      </w:tr>
      <w:tr>
        <w:tblPrEx>
          <w:tblCellMar>
            <w:top w:w="0" w:type="dxa"/>
            <w:left w:w="108" w:type="dxa"/>
            <w:bottom w:w="0" w:type="dxa"/>
            <w:right w:w="108" w:type="dxa"/>
          </w:tblCellMar>
        </w:tblPrEx>
        <w:trPr>
          <w:trHeight w:val="474" w:hRule="atLeast"/>
        </w:trPr>
        <w:tc>
          <w:tcPr>
            <w:tcW w:w="849"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11</w:t>
            </w:r>
          </w:p>
        </w:tc>
        <w:tc>
          <w:tcPr>
            <w:tcW w:w="4636"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办公桌</w:t>
            </w:r>
          </w:p>
        </w:tc>
        <w:tc>
          <w:tcPr>
            <w:tcW w:w="91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个</w:t>
            </w:r>
          </w:p>
        </w:tc>
        <w:tc>
          <w:tcPr>
            <w:tcW w:w="117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5</w:t>
            </w:r>
          </w:p>
        </w:tc>
      </w:tr>
      <w:tr>
        <w:tblPrEx>
          <w:tblCellMar>
            <w:top w:w="0" w:type="dxa"/>
            <w:left w:w="108" w:type="dxa"/>
            <w:bottom w:w="0" w:type="dxa"/>
            <w:right w:w="108" w:type="dxa"/>
          </w:tblCellMar>
        </w:tblPrEx>
        <w:trPr>
          <w:trHeight w:val="403" w:hRule="atLeast"/>
        </w:trPr>
        <w:tc>
          <w:tcPr>
            <w:tcW w:w="849"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12</w:t>
            </w:r>
          </w:p>
        </w:tc>
        <w:tc>
          <w:tcPr>
            <w:tcW w:w="4636"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椅子</w:t>
            </w:r>
          </w:p>
        </w:tc>
        <w:tc>
          <w:tcPr>
            <w:tcW w:w="91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个</w:t>
            </w:r>
          </w:p>
        </w:tc>
        <w:tc>
          <w:tcPr>
            <w:tcW w:w="117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5</w:t>
            </w:r>
          </w:p>
        </w:tc>
      </w:tr>
      <w:tr>
        <w:tblPrEx>
          <w:tblCellMar>
            <w:top w:w="0" w:type="dxa"/>
            <w:left w:w="108" w:type="dxa"/>
            <w:bottom w:w="0" w:type="dxa"/>
            <w:right w:w="108" w:type="dxa"/>
          </w:tblCellMar>
        </w:tblPrEx>
        <w:trPr>
          <w:trHeight w:val="471" w:hRule="atLeast"/>
        </w:trPr>
        <w:tc>
          <w:tcPr>
            <w:tcW w:w="849"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13</w:t>
            </w:r>
          </w:p>
        </w:tc>
        <w:tc>
          <w:tcPr>
            <w:tcW w:w="4636"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高低床</w:t>
            </w:r>
          </w:p>
        </w:tc>
        <w:tc>
          <w:tcPr>
            <w:tcW w:w="91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个</w:t>
            </w:r>
          </w:p>
        </w:tc>
        <w:tc>
          <w:tcPr>
            <w:tcW w:w="117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5</w:t>
            </w:r>
          </w:p>
        </w:tc>
      </w:tr>
      <w:tr>
        <w:tblPrEx>
          <w:tblCellMar>
            <w:top w:w="0" w:type="dxa"/>
            <w:left w:w="108" w:type="dxa"/>
            <w:bottom w:w="0" w:type="dxa"/>
            <w:right w:w="108" w:type="dxa"/>
          </w:tblCellMar>
        </w:tblPrEx>
        <w:trPr>
          <w:trHeight w:val="297" w:hRule="atLeast"/>
        </w:trPr>
        <w:tc>
          <w:tcPr>
            <w:tcW w:w="849"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14</w:t>
            </w:r>
          </w:p>
        </w:tc>
        <w:tc>
          <w:tcPr>
            <w:tcW w:w="4636"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办公桌</w:t>
            </w:r>
          </w:p>
        </w:tc>
        <w:tc>
          <w:tcPr>
            <w:tcW w:w="91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个</w:t>
            </w:r>
          </w:p>
        </w:tc>
        <w:tc>
          <w:tcPr>
            <w:tcW w:w="117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5</w:t>
            </w:r>
          </w:p>
        </w:tc>
      </w:tr>
      <w:tr>
        <w:tblPrEx>
          <w:tblCellMar>
            <w:top w:w="0" w:type="dxa"/>
            <w:left w:w="108" w:type="dxa"/>
            <w:bottom w:w="0" w:type="dxa"/>
            <w:right w:w="108" w:type="dxa"/>
          </w:tblCellMar>
        </w:tblPrEx>
        <w:trPr>
          <w:trHeight w:val="382" w:hRule="atLeast"/>
        </w:trPr>
        <w:tc>
          <w:tcPr>
            <w:tcW w:w="849"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15</w:t>
            </w:r>
          </w:p>
        </w:tc>
        <w:tc>
          <w:tcPr>
            <w:tcW w:w="4636"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椅子</w:t>
            </w:r>
          </w:p>
        </w:tc>
        <w:tc>
          <w:tcPr>
            <w:tcW w:w="91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把</w:t>
            </w:r>
          </w:p>
        </w:tc>
        <w:tc>
          <w:tcPr>
            <w:tcW w:w="117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5</w:t>
            </w:r>
          </w:p>
        </w:tc>
      </w:tr>
      <w:tr>
        <w:tblPrEx>
          <w:tblCellMar>
            <w:top w:w="0" w:type="dxa"/>
            <w:left w:w="108" w:type="dxa"/>
            <w:bottom w:w="0" w:type="dxa"/>
            <w:right w:w="108" w:type="dxa"/>
          </w:tblCellMar>
        </w:tblPrEx>
        <w:trPr>
          <w:trHeight w:val="357" w:hRule="atLeast"/>
        </w:trPr>
        <w:tc>
          <w:tcPr>
            <w:tcW w:w="849"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16</w:t>
            </w:r>
          </w:p>
        </w:tc>
        <w:tc>
          <w:tcPr>
            <w:tcW w:w="4636"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档案柜</w:t>
            </w:r>
          </w:p>
        </w:tc>
        <w:tc>
          <w:tcPr>
            <w:tcW w:w="91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个</w:t>
            </w:r>
          </w:p>
        </w:tc>
        <w:tc>
          <w:tcPr>
            <w:tcW w:w="117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5</w:t>
            </w:r>
          </w:p>
        </w:tc>
      </w:tr>
      <w:tr>
        <w:tblPrEx>
          <w:tblCellMar>
            <w:top w:w="0" w:type="dxa"/>
            <w:left w:w="108" w:type="dxa"/>
            <w:bottom w:w="0" w:type="dxa"/>
            <w:right w:w="108" w:type="dxa"/>
          </w:tblCellMar>
        </w:tblPrEx>
        <w:trPr>
          <w:trHeight w:val="360" w:hRule="atLeast"/>
        </w:trPr>
        <w:tc>
          <w:tcPr>
            <w:tcW w:w="849"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17</w:t>
            </w:r>
          </w:p>
        </w:tc>
        <w:tc>
          <w:tcPr>
            <w:tcW w:w="4636"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课桌</w:t>
            </w:r>
          </w:p>
        </w:tc>
        <w:tc>
          <w:tcPr>
            <w:tcW w:w="91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张</w:t>
            </w:r>
          </w:p>
        </w:tc>
        <w:tc>
          <w:tcPr>
            <w:tcW w:w="117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432</w:t>
            </w:r>
          </w:p>
        </w:tc>
      </w:tr>
      <w:tr>
        <w:tblPrEx>
          <w:tblCellMar>
            <w:top w:w="0" w:type="dxa"/>
            <w:left w:w="108" w:type="dxa"/>
            <w:bottom w:w="0" w:type="dxa"/>
            <w:right w:w="108" w:type="dxa"/>
          </w:tblCellMar>
        </w:tblPrEx>
        <w:trPr>
          <w:trHeight w:val="314" w:hRule="atLeast"/>
        </w:trPr>
        <w:tc>
          <w:tcPr>
            <w:tcW w:w="849"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18</w:t>
            </w:r>
          </w:p>
        </w:tc>
        <w:tc>
          <w:tcPr>
            <w:tcW w:w="4636"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椅子</w:t>
            </w:r>
          </w:p>
        </w:tc>
        <w:tc>
          <w:tcPr>
            <w:tcW w:w="91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张</w:t>
            </w:r>
          </w:p>
        </w:tc>
        <w:tc>
          <w:tcPr>
            <w:tcW w:w="117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864</w:t>
            </w:r>
          </w:p>
        </w:tc>
      </w:tr>
      <w:tr>
        <w:tblPrEx>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19</w:t>
            </w:r>
          </w:p>
        </w:tc>
        <w:tc>
          <w:tcPr>
            <w:tcW w:w="4636"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会议桌</w:t>
            </w:r>
          </w:p>
        </w:tc>
        <w:tc>
          <w:tcPr>
            <w:tcW w:w="91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张</w:t>
            </w:r>
          </w:p>
        </w:tc>
        <w:tc>
          <w:tcPr>
            <w:tcW w:w="117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5</w:t>
            </w:r>
          </w:p>
        </w:tc>
      </w:tr>
      <w:tr>
        <w:tblPrEx>
          <w:tblCellMar>
            <w:top w:w="0" w:type="dxa"/>
            <w:left w:w="108" w:type="dxa"/>
            <w:bottom w:w="0" w:type="dxa"/>
            <w:right w:w="108" w:type="dxa"/>
          </w:tblCellMar>
        </w:tblPrEx>
        <w:trPr>
          <w:trHeight w:val="358" w:hRule="atLeast"/>
        </w:trPr>
        <w:tc>
          <w:tcPr>
            <w:tcW w:w="849"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20</w:t>
            </w:r>
          </w:p>
        </w:tc>
        <w:tc>
          <w:tcPr>
            <w:tcW w:w="4636"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会议椅</w:t>
            </w:r>
          </w:p>
        </w:tc>
        <w:tc>
          <w:tcPr>
            <w:tcW w:w="91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把</w:t>
            </w:r>
          </w:p>
        </w:tc>
        <w:tc>
          <w:tcPr>
            <w:tcW w:w="117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40</w:t>
            </w:r>
          </w:p>
        </w:tc>
      </w:tr>
      <w:tr>
        <w:tblPrEx>
          <w:tblCellMar>
            <w:top w:w="0" w:type="dxa"/>
            <w:left w:w="108" w:type="dxa"/>
            <w:bottom w:w="0" w:type="dxa"/>
            <w:right w:w="108" w:type="dxa"/>
          </w:tblCellMar>
        </w:tblPrEx>
        <w:trPr>
          <w:trHeight w:val="355" w:hRule="atLeast"/>
        </w:trPr>
        <w:tc>
          <w:tcPr>
            <w:tcW w:w="849"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21</w:t>
            </w:r>
          </w:p>
        </w:tc>
        <w:tc>
          <w:tcPr>
            <w:tcW w:w="4636"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书架</w:t>
            </w:r>
          </w:p>
        </w:tc>
        <w:tc>
          <w:tcPr>
            <w:tcW w:w="91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组</w:t>
            </w:r>
          </w:p>
        </w:tc>
        <w:tc>
          <w:tcPr>
            <w:tcW w:w="117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60</w:t>
            </w:r>
          </w:p>
        </w:tc>
      </w:tr>
      <w:tr>
        <w:tblPrEx>
          <w:tblCellMar>
            <w:top w:w="0" w:type="dxa"/>
            <w:left w:w="108" w:type="dxa"/>
            <w:bottom w:w="0" w:type="dxa"/>
            <w:right w:w="108" w:type="dxa"/>
          </w:tblCellMar>
        </w:tblPrEx>
        <w:trPr>
          <w:trHeight w:val="430" w:hRule="atLeast"/>
        </w:trPr>
        <w:tc>
          <w:tcPr>
            <w:tcW w:w="849"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22</w:t>
            </w:r>
          </w:p>
        </w:tc>
        <w:tc>
          <w:tcPr>
            <w:tcW w:w="4636"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四层行李架</w:t>
            </w:r>
          </w:p>
        </w:tc>
        <w:tc>
          <w:tcPr>
            <w:tcW w:w="91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套</w:t>
            </w:r>
          </w:p>
        </w:tc>
        <w:tc>
          <w:tcPr>
            <w:tcW w:w="117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1220</w:t>
            </w:r>
          </w:p>
        </w:tc>
      </w:tr>
    </w:tbl>
    <w:p>
      <w:pPr>
        <w:pStyle w:val="5"/>
        <w:spacing w:line="360" w:lineRule="auto"/>
        <w:rPr>
          <w:rFonts w:asciiTheme="minorEastAsia" w:hAnsiTheme="minorEastAsia" w:eastAsiaTheme="minorEastAsia" w:cstheme="minorEastAsia"/>
          <w:spacing w:val="-5"/>
          <w:sz w:val="24"/>
          <w:szCs w:val="24"/>
          <w:lang w:eastAsia="zh-CN"/>
        </w:rPr>
      </w:pPr>
    </w:p>
    <w:p>
      <w:pPr>
        <w:pStyle w:val="5"/>
        <w:spacing w:line="360" w:lineRule="auto"/>
        <w:rPr>
          <w:sz w:val="24"/>
          <w:szCs w:val="24"/>
          <w:u w:val="single"/>
          <w:lang w:eastAsia="zh-CN"/>
        </w:rPr>
      </w:pPr>
      <w:r>
        <w:rPr>
          <w:rFonts w:hint="eastAsia"/>
          <w:spacing w:val="-5"/>
          <w:sz w:val="24"/>
          <w:szCs w:val="24"/>
          <w:lang w:eastAsia="zh-CN"/>
        </w:rPr>
        <w:t>6.合同履行期限：</w:t>
      </w:r>
      <w:r>
        <w:rPr>
          <w:rFonts w:hint="eastAsia"/>
          <w:sz w:val="24"/>
          <w:szCs w:val="24"/>
          <w:u w:val="single"/>
          <w:lang w:eastAsia="zh-CN"/>
        </w:rPr>
        <w:t>签订合同后</w:t>
      </w:r>
      <w:r>
        <w:rPr>
          <w:rFonts w:hint="eastAsia"/>
          <w:sz w:val="24"/>
          <w:szCs w:val="24"/>
          <w:u w:val="single"/>
          <w:lang w:val="en-US" w:eastAsia="zh-CN"/>
        </w:rPr>
        <w:t>20</w:t>
      </w:r>
      <w:r>
        <w:rPr>
          <w:rFonts w:hint="eastAsia"/>
          <w:sz w:val="24"/>
          <w:szCs w:val="24"/>
          <w:u w:val="single"/>
          <w:lang w:eastAsia="zh-CN"/>
        </w:rPr>
        <w:t>日历天内供货完毕并申请验收。</w:t>
      </w:r>
    </w:p>
    <w:p>
      <w:pPr>
        <w:pStyle w:val="5"/>
        <w:spacing w:line="360" w:lineRule="auto"/>
        <w:rPr>
          <w:spacing w:val="-2"/>
          <w:sz w:val="24"/>
          <w:szCs w:val="24"/>
          <w:lang w:eastAsia="zh-CN"/>
        </w:rPr>
      </w:pPr>
      <w:r>
        <w:rPr>
          <w:rFonts w:hint="eastAsia"/>
          <w:spacing w:val="-2"/>
          <w:sz w:val="24"/>
          <w:szCs w:val="24"/>
          <w:lang w:eastAsia="zh-CN"/>
        </w:rPr>
        <w:t>7.本项目是否接受联合体投标：□是  ☑否。</w:t>
      </w:r>
    </w:p>
    <w:p>
      <w:pPr>
        <w:spacing w:line="360" w:lineRule="auto"/>
        <w:ind w:firstLine="420" w:firstLineChars="200"/>
        <w:rPr>
          <w:rFonts w:asciiTheme="minorEastAsia" w:hAnsiTheme="minorEastAsia" w:eastAsiaTheme="minorEastAsia" w:cstheme="minorEastAsia"/>
          <w:lang w:eastAsia="zh-CN"/>
        </w:rPr>
      </w:pPr>
    </w:p>
    <w:p>
      <w:pPr>
        <w:pStyle w:val="5"/>
        <w:spacing w:line="360" w:lineRule="auto"/>
        <w:outlineLvl w:val="1"/>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14:textOutline w14:w="1536" w14:cap="flat" w14:cmpd="sng" w14:algn="ctr">
            <w14:solidFill>
              <w14:srgbClr w14:val="000000"/>
            </w14:solidFill>
            <w14:prstDash w14:val="solid"/>
            <w14:miter w14:val="0"/>
          </w14:textOutline>
        </w:rPr>
        <w:t>二、投标人具备的资格要求（须同时满足）</w:t>
      </w:r>
    </w:p>
    <w:p>
      <w:pPr>
        <w:kinsoku/>
        <w:autoSpaceDE/>
        <w:autoSpaceDN/>
        <w:adjustRightInd/>
        <w:snapToGrid/>
        <w:spacing w:line="360" w:lineRule="auto"/>
        <w:textAlignment w:val="auto"/>
        <w:rPr>
          <w:rFonts w:ascii="宋体" w:hAnsi="宋体" w:eastAsia="宋体" w:cs="宋体"/>
          <w:spacing w:val="-14"/>
          <w:sz w:val="24"/>
          <w:szCs w:val="24"/>
          <w:lang w:eastAsia="zh-CN"/>
        </w:rPr>
      </w:pPr>
      <w:r>
        <w:rPr>
          <w:rFonts w:hint="eastAsia" w:ascii="宋体" w:hAnsi="宋体" w:eastAsia="宋体" w:cs="宋体"/>
          <w:spacing w:val="-14"/>
          <w:sz w:val="24"/>
          <w:szCs w:val="24"/>
          <w:lang w:eastAsia="zh-CN"/>
        </w:rPr>
        <w:t>1.注册于中华人民共和国境内，具有独立承担民事责任能力；</w:t>
      </w:r>
    </w:p>
    <w:p>
      <w:pPr>
        <w:kinsoku/>
        <w:autoSpaceDE/>
        <w:autoSpaceDN/>
        <w:adjustRightInd/>
        <w:snapToGrid/>
        <w:spacing w:line="360" w:lineRule="auto"/>
        <w:textAlignment w:val="auto"/>
        <w:rPr>
          <w:rFonts w:ascii="宋体" w:hAnsi="宋体" w:eastAsia="宋体" w:cs="宋体"/>
          <w:spacing w:val="-14"/>
          <w:sz w:val="24"/>
          <w:szCs w:val="24"/>
          <w:lang w:eastAsia="zh-CN"/>
        </w:rPr>
      </w:pPr>
      <w:r>
        <w:rPr>
          <w:rFonts w:hint="eastAsia" w:ascii="宋体" w:hAnsi="宋体" w:eastAsia="宋体" w:cs="宋体"/>
          <w:spacing w:val="-14"/>
          <w:sz w:val="24"/>
          <w:szCs w:val="24"/>
          <w:lang w:eastAsia="zh-CN"/>
        </w:rPr>
        <w:t>2.具有良好的商业信誉和健全的财务会计制度；</w:t>
      </w:r>
    </w:p>
    <w:p>
      <w:pPr>
        <w:kinsoku/>
        <w:autoSpaceDE/>
        <w:autoSpaceDN/>
        <w:adjustRightInd/>
        <w:snapToGrid/>
        <w:spacing w:line="360" w:lineRule="auto"/>
        <w:textAlignment w:val="auto"/>
        <w:rPr>
          <w:rFonts w:ascii="宋体" w:hAnsi="宋体" w:eastAsia="宋体" w:cs="宋体"/>
          <w:spacing w:val="-14"/>
          <w:sz w:val="24"/>
          <w:szCs w:val="24"/>
          <w:lang w:eastAsia="zh-CN"/>
        </w:rPr>
      </w:pPr>
      <w:r>
        <w:rPr>
          <w:rFonts w:hint="eastAsia" w:ascii="宋体" w:hAnsi="宋体" w:eastAsia="宋体" w:cs="宋体"/>
          <w:spacing w:val="-14"/>
          <w:sz w:val="24"/>
          <w:szCs w:val="24"/>
          <w:lang w:eastAsia="zh-CN"/>
        </w:rPr>
        <w:t>3.具有履行合同所必需的设备和专业技术能力；</w:t>
      </w:r>
    </w:p>
    <w:p>
      <w:pPr>
        <w:kinsoku/>
        <w:autoSpaceDE/>
        <w:autoSpaceDN/>
        <w:adjustRightInd/>
        <w:snapToGrid/>
        <w:spacing w:line="360" w:lineRule="auto"/>
        <w:textAlignment w:val="auto"/>
        <w:rPr>
          <w:rFonts w:ascii="宋体" w:hAnsi="宋体" w:eastAsia="宋体" w:cs="宋体"/>
          <w:spacing w:val="-14"/>
          <w:sz w:val="24"/>
          <w:szCs w:val="24"/>
          <w:lang w:eastAsia="zh-CN"/>
        </w:rPr>
      </w:pPr>
      <w:r>
        <w:rPr>
          <w:rFonts w:hint="eastAsia" w:ascii="宋体" w:hAnsi="宋体" w:eastAsia="宋体" w:cs="宋体"/>
          <w:spacing w:val="-14"/>
          <w:sz w:val="24"/>
          <w:szCs w:val="24"/>
          <w:lang w:eastAsia="zh-CN"/>
        </w:rPr>
        <w:t>4.有依法缴纳税收和社会保障资金的良好记录；</w:t>
      </w:r>
    </w:p>
    <w:p>
      <w:pPr>
        <w:kinsoku/>
        <w:autoSpaceDE/>
        <w:autoSpaceDN/>
        <w:adjustRightInd/>
        <w:snapToGrid/>
        <w:spacing w:line="360" w:lineRule="auto"/>
        <w:textAlignment w:val="auto"/>
        <w:rPr>
          <w:rFonts w:ascii="宋体" w:hAnsi="宋体" w:eastAsia="宋体" w:cs="宋体"/>
          <w:spacing w:val="-14"/>
          <w:sz w:val="24"/>
          <w:szCs w:val="24"/>
          <w:lang w:eastAsia="zh-CN"/>
        </w:rPr>
      </w:pPr>
      <w:r>
        <w:rPr>
          <w:rFonts w:hint="eastAsia" w:ascii="宋体" w:hAnsi="宋体" w:eastAsia="宋体" w:cs="宋体"/>
          <w:spacing w:val="-14"/>
          <w:sz w:val="24"/>
          <w:szCs w:val="24"/>
          <w:lang w:eastAsia="zh-CN"/>
        </w:rPr>
        <w:t>5.2021年以来在经营活动中没有重大违法记录；</w:t>
      </w:r>
    </w:p>
    <w:p>
      <w:pPr>
        <w:kinsoku/>
        <w:autoSpaceDE/>
        <w:autoSpaceDN/>
        <w:adjustRightInd/>
        <w:snapToGrid/>
        <w:spacing w:line="360" w:lineRule="auto"/>
        <w:textAlignment w:val="auto"/>
        <w:rPr>
          <w:rFonts w:ascii="宋体" w:hAnsi="宋体" w:eastAsia="宋体" w:cs="宋体"/>
          <w:spacing w:val="-14"/>
          <w:sz w:val="24"/>
          <w:szCs w:val="24"/>
          <w:lang w:eastAsia="zh-CN"/>
        </w:rPr>
      </w:pPr>
      <w:r>
        <w:rPr>
          <w:rFonts w:hint="eastAsia" w:ascii="宋体" w:hAnsi="宋体" w:eastAsia="宋体" w:cs="宋体"/>
          <w:spacing w:val="-14"/>
          <w:sz w:val="24"/>
          <w:szCs w:val="24"/>
          <w:lang w:eastAsia="zh-CN"/>
        </w:rPr>
        <w:t>6.根据《关于在政府采购活动中查询及使用信用记录有关问题的通知》(财库</w:t>
      </w:r>
      <w:r>
        <w:rPr>
          <w:rFonts w:hint="eastAsia" w:ascii="宋体" w:hAnsi="宋体" w:eastAsia="宋体" w:cs="宋体"/>
          <w:spacing w:val="-2"/>
          <w:sz w:val="24"/>
          <w:szCs w:val="24"/>
          <w:lang w:eastAsia="zh-CN"/>
        </w:rPr>
        <w:t>〔2016〕</w:t>
      </w:r>
      <w:r>
        <w:rPr>
          <w:rFonts w:hint="eastAsia" w:ascii="宋体" w:hAnsi="宋体" w:eastAsia="宋体" w:cs="宋体"/>
          <w:spacing w:val="-14"/>
          <w:sz w:val="24"/>
          <w:szCs w:val="24"/>
          <w:lang w:eastAsia="zh-CN"/>
        </w:rPr>
        <w:t>125号)的规定，对列入失信被执行人、重大税收违法案件当事人名单、政府采购严重违法失信行为记录名单的供应商，拒绝参与本项目政府采购活动【查询渠道：“信用中国”网站（www.creditchina.gov.cn）、中国政府采购网（www.ccgp.gov.cn）】，查询时间为发布公告之日起到投标截止时间；</w:t>
      </w:r>
    </w:p>
    <w:p>
      <w:pPr>
        <w:kinsoku/>
        <w:autoSpaceDE/>
        <w:autoSpaceDN/>
        <w:adjustRightInd/>
        <w:snapToGrid/>
        <w:spacing w:line="360" w:lineRule="auto"/>
        <w:textAlignment w:val="auto"/>
        <w:rPr>
          <w:rFonts w:ascii="宋体" w:hAnsi="宋体" w:eastAsia="宋体" w:cs="宋体"/>
          <w:spacing w:val="-14"/>
          <w:sz w:val="24"/>
          <w:szCs w:val="24"/>
          <w:lang w:eastAsia="zh-CN"/>
        </w:rPr>
      </w:pPr>
      <w:r>
        <w:rPr>
          <w:rFonts w:hint="eastAsia" w:ascii="宋体" w:hAnsi="宋体" w:eastAsia="宋体" w:cs="宋体"/>
          <w:spacing w:val="-14"/>
          <w:sz w:val="24"/>
          <w:szCs w:val="24"/>
          <w:lang w:eastAsia="zh-CN"/>
        </w:rPr>
        <w:t>7.遵守国家有关法律、法规、规章。</w:t>
      </w:r>
    </w:p>
    <w:p>
      <w:pPr>
        <w:pStyle w:val="5"/>
        <w:spacing w:line="360" w:lineRule="auto"/>
        <w:outlineLvl w:val="1"/>
        <w:rPr>
          <w:rFonts w:asciiTheme="minorEastAsia" w:hAnsiTheme="minorEastAsia" w:eastAsiaTheme="minorEastAsia" w:cstheme="minorEastAsia"/>
          <w:spacing w:val="-1"/>
          <w:sz w:val="24"/>
          <w:szCs w:val="24"/>
          <w:lang w:eastAsia="zh-CN"/>
          <w14:textOutline w14:w="1536" w14:cap="flat" w14:cmpd="sng" w14:algn="ctr">
            <w14:solidFill>
              <w14:srgbClr w14:val="000000"/>
            </w14:solidFill>
            <w14:prstDash w14:val="solid"/>
            <w14:miter w14:val="0"/>
          </w14:textOutline>
        </w:rPr>
      </w:pPr>
    </w:p>
    <w:p>
      <w:pPr>
        <w:pStyle w:val="5"/>
        <w:spacing w:line="360" w:lineRule="auto"/>
        <w:outlineLvl w:val="1"/>
        <w:rPr>
          <w:rFonts w:asciiTheme="minorEastAsia" w:hAnsiTheme="minorEastAsia" w:eastAsiaTheme="minorEastAsia" w:cstheme="minorEastAsia"/>
          <w:spacing w:val="-1"/>
          <w:sz w:val="24"/>
          <w:szCs w:val="24"/>
          <w:lang w:eastAsia="zh-CN"/>
          <w14:textOutline w14:w="1536" w14:cap="flat" w14:cmpd="sng" w14:algn="ctr">
            <w14:solidFill>
              <w14:srgbClr w14:val="000000"/>
            </w14:solidFill>
            <w14:prstDash w14:val="solid"/>
            <w14:miter w14:val="0"/>
          </w14:textOutline>
        </w:rPr>
      </w:pPr>
      <w:r>
        <w:rPr>
          <w:rFonts w:hint="eastAsia" w:asciiTheme="minorEastAsia" w:hAnsiTheme="minorEastAsia" w:eastAsiaTheme="minorEastAsia" w:cstheme="minorEastAsia"/>
          <w:spacing w:val="-1"/>
          <w:sz w:val="24"/>
          <w:szCs w:val="24"/>
          <w:lang w:eastAsia="zh-CN"/>
          <w14:textOutline w14:w="1536" w14:cap="flat" w14:cmpd="sng" w14:algn="ctr">
            <w14:solidFill>
              <w14:srgbClr w14:val="000000"/>
            </w14:solidFill>
            <w14:prstDash w14:val="solid"/>
            <w14:miter w14:val="0"/>
          </w14:textOutline>
        </w:rPr>
        <w:t>三、落实政府采购政策需满足的资格要求：</w:t>
      </w:r>
    </w:p>
    <w:p>
      <w:pPr>
        <w:pStyle w:val="5"/>
        <w:spacing w:line="360"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1.中小企业政策</w:t>
      </w:r>
    </w:p>
    <w:p>
      <w:pPr>
        <w:pStyle w:val="5"/>
        <w:spacing w:line="360"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☑本项目不专门面向中小企业预留采购份额。</w:t>
      </w:r>
    </w:p>
    <w:p>
      <w:pPr>
        <w:pStyle w:val="5"/>
        <w:spacing w:line="360" w:lineRule="auto"/>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12"/>
          <w:position w:val="17"/>
          <w:sz w:val="24"/>
          <w:szCs w:val="24"/>
          <w:lang w:eastAsia="zh-CN"/>
        </w:rPr>
        <w:t>□本项目专门面向中小企业采购。</w:t>
      </w:r>
      <w:r>
        <w:rPr>
          <w:rFonts w:hint="eastAsia" w:asciiTheme="minorEastAsia" w:hAnsiTheme="minorEastAsia" w:eastAsiaTheme="minorEastAsia" w:cstheme="minorEastAsia"/>
          <w:spacing w:val="-2"/>
          <w:position w:val="17"/>
          <w:sz w:val="24"/>
          <w:szCs w:val="24"/>
          <w:lang w:eastAsia="zh-CN"/>
        </w:rPr>
        <w:t>即：提供的货物全部由符合政策要求的中小</w:t>
      </w:r>
      <w:r>
        <w:rPr>
          <w:rFonts w:hint="eastAsia" w:asciiTheme="minorEastAsia" w:hAnsiTheme="minorEastAsia" w:eastAsiaTheme="minorEastAsia" w:cstheme="minorEastAsia"/>
          <w:spacing w:val="12"/>
          <w:position w:val="17"/>
          <w:sz w:val="24"/>
          <w:szCs w:val="24"/>
          <w:lang w:eastAsia="zh-CN"/>
        </w:rPr>
        <w:t>/微</w:t>
      </w:r>
      <w:r>
        <w:rPr>
          <w:rFonts w:hint="eastAsia" w:asciiTheme="minorEastAsia" w:hAnsiTheme="minorEastAsia" w:eastAsiaTheme="minorEastAsia" w:cstheme="minorEastAsia"/>
          <w:spacing w:val="-2"/>
          <w:position w:val="17"/>
          <w:sz w:val="24"/>
          <w:szCs w:val="24"/>
          <w:lang w:eastAsia="zh-CN"/>
        </w:rPr>
        <w:t>企业制造、服务全部由符合政策要求的中小/微企业承接。</w:t>
      </w:r>
    </w:p>
    <w:p>
      <w:pPr>
        <w:pStyle w:val="5"/>
        <w:spacing w:line="360" w:lineRule="auto"/>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□本项目预留部分采购项目预算专门面向中小企业采购。对于预留份额，提供的货物由符合政策要求的中小/微企业制造、服务由符合政策要求的中小/微企业承接。预留份额通过以下措施进行：</w:t>
      </w:r>
      <w:r>
        <w:rPr>
          <w:rFonts w:hint="eastAsia" w:asciiTheme="minorEastAsia" w:hAnsiTheme="minorEastAsia" w:eastAsiaTheme="minorEastAsia" w:cstheme="minorEastAsia"/>
          <w:spacing w:val="-2"/>
          <w:position w:val="17"/>
          <w:sz w:val="24"/>
          <w:szCs w:val="24"/>
          <w:u w:val="single"/>
          <w:lang w:eastAsia="zh-CN"/>
        </w:rPr>
        <w:t>预留金额    万元或预留    %份额。</w:t>
      </w:r>
    </w:p>
    <w:p>
      <w:pPr>
        <w:pStyle w:val="5"/>
        <w:spacing w:line="360" w:lineRule="auto"/>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2.按照《政府采购促进中小企业发展管理办法》《财政部、司法部关于政府采购支持监狱企业发展有关问题的通知》《三部门联合发布关于促进残疾人就业政府采购政策的通知》的规定，扶持中小企业、监狱企业和残疾人福利性单位发展。</w:t>
      </w:r>
    </w:p>
    <w:p>
      <w:pPr>
        <w:pStyle w:val="5"/>
        <w:spacing w:line="360" w:lineRule="auto"/>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3.本项目支持河南省政府采购合同融资政策。</w:t>
      </w:r>
    </w:p>
    <w:p>
      <w:pPr>
        <w:pStyle w:val="5"/>
        <w:spacing w:line="360" w:lineRule="auto"/>
        <w:rPr>
          <w:rFonts w:asciiTheme="minorEastAsia" w:hAnsiTheme="minorEastAsia" w:eastAsiaTheme="minorEastAsia" w:cstheme="minorEastAsia"/>
          <w:spacing w:val="-5"/>
          <w:sz w:val="24"/>
          <w:szCs w:val="24"/>
          <w:lang w:eastAsia="zh-CN"/>
        </w:rPr>
      </w:pPr>
      <w:r>
        <w:rPr>
          <w:rFonts w:hint="eastAsia" w:asciiTheme="minorEastAsia" w:hAnsiTheme="minorEastAsia" w:eastAsiaTheme="minorEastAsia" w:cstheme="minorEastAsia"/>
          <w:spacing w:val="-5"/>
          <w:sz w:val="24"/>
          <w:szCs w:val="24"/>
          <w:lang w:eastAsia="zh-CN"/>
        </w:rPr>
        <w:t>4.本项目是否属于政府购买服务：</w:t>
      </w:r>
    </w:p>
    <w:p>
      <w:pPr>
        <w:pStyle w:val="5"/>
        <w:spacing w:line="360" w:lineRule="auto"/>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☑否   □接受进口产品  ☑不接受进口产品</w:t>
      </w:r>
    </w:p>
    <w:p>
      <w:pPr>
        <w:pStyle w:val="5"/>
        <w:spacing w:line="360" w:lineRule="auto"/>
        <w:rPr>
          <w:rFonts w:asciiTheme="minorEastAsia" w:hAnsiTheme="minorEastAsia" w:eastAsiaTheme="minorEastAsia" w:cstheme="minorEastAsia"/>
          <w:sz w:val="21"/>
          <w:lang w:eastAsia="zh-CN"/>
        </w:rPr>
      </w:pP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w w:val="95"/>
          <w:sz w:val="24"/>
          <w:szCs w:val="24"/>
          <w:lang w:eastAsia="zh-CN"/>
        </w:rPr>
        <w:t>是，公益一类事业单位、使用事业编制且由财政</w:t>
      </w:r>
      <w:r>
        <w:rPr>
          <w:rFonts w:hint="eastAsia" w:asciiTheme="minorEastAsia" w:hAnsiTheme="minorEastAsia" w:eastAsiaTheme="minorEastAsia" w:cstheme="minorEastAsia"/>
          <w:spacing w:val="-3"/>
          <w:w w:val="95"/>
          <w:sz w:val="24"/>
          <w:szCs w:val="24"/>
          <w:lang w:eastAsia="zh-CN"/>
        </w:rPr>
        <w:t>拨款保障的群团组织，不得</w:t>
      </w:r>
      <w:r>
        <w:rPr>
          <w:rFonts w:hint="eastAsia" w:asciiTheme="minorEastAsia" w:hAnsiTheme="minorEastAsia" w:eastAsiaTheme="minorEastAsia" w:cstheme="minorEastAsia"/>
          <w:spacing w:val="-9"/>
          <w:w w:val="95"/>
          <w:sz w:val="24"/>
          <w:szCs w:val="24"/>
          <w:lang w:eastAsia="zh-CN"/>
        </w:rPr>
        <w:t>作为承接主体。</w:t>
      </w:r>
    </w:p>
    <w:p>
      <w:pPr>
        <w:pStyle w:val="5"/>
        <w:spacing w:line="360" w:lineRule="auto"/>
        <w:outlineLvl w:val="1"/>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14:textOutline w14:w="1536" w14:cap="flat" w14:cmpd="sng" w14:algn="ctr">
            <w14:solidFill>
              <w14:srgbClr w14:val="000000"/>
            </w14:solidFill>
            <w14:prstDash w14:val="solid"/>
            <w14:miter w14:val="0"/>
          </w14:textOutline>
        </w:rPr>
        <w:t>四、获取招标文件</w:t>
      </w:r>
    </w:p>
    <w:p>
      <w:pPr>
        <w:pStyle w:val="5"/>
        <w:spacing w:line="360" w:lineRule="auto"/>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13"/>
          <w:sz w:val="24"/>
          <w:szCs w:val="24"/>
          <w:lang w:eastAsia="zh-CN"/>
        </w:rPr>
        <w:t>1.时间： 2024</w:t>
      </w:r>
      <w:r>
        <w:rPr>
          <w:rFonts w:hint="eastAsia" w:asciiTheme="minorEastAsia" w:hAnsiTheme="minorEastAsia" w:eastAsiaTheme="minorEastAsia" w:cstheme="minorEastAsia"/>
          <w:color w:val="auto"/>
          <w:spacing w:val="-110"/>
          <w:sz w:val="24"/>
          <w:szCs w:val="24"/>
          <w:lang w:eastAsia="zh-CN"/>
        </w:rPr>
        <w:t xml:space="preserve"> </w:t>
      </w:r>
      <w:r>
        <w:rPr>
          <w:rFonts w:hint="eastAsia" w:asciiTheme="minorEastAsia" w:hAnsiTheme="minorEastAsia" w:eastAsiaTheme="minorEastAsia" w:cstheme="minorEastAsia"/>
          <w:color w:val="auto"/>
          <w:spacing w:val="-13"/>
          <w:sz w:val="24"/>
          <w:szCs w:val="24"/>
          <w:lang w:eastAsia="zh-CN"/>
        </w:rPr>
        <w:t>年</w:t>
      </w:r>
      <w:r>
        <w:rPr>
          <w:rFonts w:hint="eastAsia" w:asciiTheme="minorEastAsia" w:hAnsiTheme="minorEastAsia" w:eastAsiaTheme="minorEastAsia" w:cstheme="minorEastAsia"/>
          <w:color w:val="auto"/>
          <w:spacing w:val="-13"/>
          <w:sz w:val="24"/>
          <w:szCs w:val="24"/>
          <w:lang w:val="en-US" w:eastAsia="zh-CN"/>
        </w:rPr>
        <w:t>2</w:t>
      </w:r>
      <w:r>
        <w:rPr>
          <w:rFonts w:hint="eastAsia" w:asciiTheme="minorEastAsia" w:hAnsiTheme="minorEastAsia" w:eastAsiaTheme="minorEastAsia" w:cstheme="minorEastAsia"/>
          <w:color w:val="auto"/>
          <w:spacing w:val="-13"/>
          <w:sz w:val="24"/>
          <w:szCs w:val="24"/>
          <w:lang w:eastAsia="zh-CN"/>
        </w:rPr>
        <w:t>月</w:t>
      </w:r>
      <w:r>
        <w:rPr>
          <w:rFonts w:hint="eastAsia" w:asciiTheme="minorEastAsia" w:hAnsiTheme="minorEastAsia" w:eastAsiaTheme="minorEastAsia" w:cstheme="minorEastAsia"/>
          <w:color w:val="auto"/>
          <w:spacing w:val="-13"/>
          <w:sz w:val="24"/>
          <w:szCs w:val="24"/>
          <w:lang w:val="en-US" w:eastAsia="zh-CN"/>
        </w:rPr>
        <w:t>8</w:t>
      </w:r>
      <w:r>
        <w:rPr>
          <w:rFonts w:hint="eastAsia" w:asciiTheme="minorEastAsia" w:hAnsiTheme="minorEastAsia" w:eastAsiaTheme="minorEastAsia" w:cstheme="minorEastAsia"/>
          <w:color w:val="auto"/>
          <w:spacing w:val="-13"/>
          <w:sz w:val="24"/>
          <w:szCs w:val="24"/>
          <w:lang w:eastAsia="zh-CN"/>
        </w:rPr>
        <w:t>日至</w:t>
      </w:r>
      <w:r>
        <w:rPr>
          <w:rFonts w:hint="eastAsia" w:asciiTheme="minorEastAsia" w:hAnsiTheme="minorEastAsia" w:eastAsiaTheme="minorEastAsia" w:cstheme="minorEastAsia"/>
          <w:color w:val="auto"/>
          <w:spacing w:val="-120"/>
          <w:sz w:val="24"/>
          <w:szCs w:val="24"/>
          <w:lang w:eastAsia="zh-CN"/>
        </w:rPr>
        <w:t xml:space="preserve"> </w:t>
      </w:r>
      <w:r>
        <w:rPr>
          <w:rFonts w:hint="eastAsia" w:asciiTheme="minorEastAsia" w:hAnsiTheme="minorEastAsia" w:eastAsiaTheme="minorEastAsia" w:cstheme="minorEastAsia"/>
          <w:color w:val="auto"/>
          <w:sz w:val="24"/>
          <w:szCs w:val="24"/>
          <w:lang w:eastAsia="zh-CN"/>
        </w:rPr>
        <w:t xml:space="preserve"> 2024 </w:t>
      </w:r>
      <w:r>
        <w:rPr>
          <w:rFonts w:hint="eastAsia" w:asciiTheme="minorEastAsia" w:hAnsiTheme="minorEastAsia" w:eastAsiaTheme="minorEastAsia" w:cstheme="minorEastAsia"/>
          <w:color w:val="auto"/>
          <w:spacing w:val="-13"/>
          <w:sz w:val="24"/>
          <w:szCs w:val="24"/>
          <w:lang w:eastAsia="zh-CN"/>
        </w:rPr>
        <w:t>年2月</w:t>
      </w:r>
      <w:r>
        <w:rPr>
          <w:rFonts w:hint="eastAsia" w:asciiTheme="minorEastAsia" w:hAnsiTheme="minorEastAsia" w:eastAsiaTheme="minorEastAsia" w:cstheme="minorEastAsia"/>
          <w:color w:val="auto"/>
          <w:spacing w:val="-13"/>
          <w:sz w:val="24"/>
          <w:szCs w:val="24"/>
          <w:lang w:val="en-US" w:eastAsia="zh-CN"/>
        </w:rPr>
        <w:t>21</w:t>
      </w:r>
      <w:r>
        <w:rPr>
          <w:rFonts w:hint="eastAsia" w:asciiTheme="minorEastAsia" w:hAnsiTheme="minorEastAsia" w:eastAsiaTheme="minorEastAsia" w:cstheme="minorEastAsia"/>
          <w:color w:val="auto"/>
          <w:spacing w:val="-13"/>
          <w:sz w:val="24"/>
          <w:szCs w:val="24"/>
          <w:lang w:eastAsia="zh-CN"/>
        </w:rPr>
        <w:t>日，</w:t>
      </w:r>
      <w:r>
        <w:rPr>
          <w:rFonts w:hint="eastAsia" w:asciiTheme="minorEastAsia" w:hAnsiTheme="minorEastAsia" w:eastAsiaTheme="minorEastAsia" w:cstheme="minorEastAsia"/>
          <w:color w:val="auto"/>
          <w:spacing w:val="-59"/>
          <w:sz w:val="24"/>
          <w:szCs w:val="24"/>
          <w:lang w:eastAsia="zh-CN"/>
        </w:rPr>
        <w:t xml:space="preserve"> </w:t>
      </w:r>
      <w:r>
        <w:rPr>
          <w:rFonts w:hint="eastAsia" w:asciiTheme="minorEastAsia" w:hAnsiTheme="minorEastAsia" w:eastAsiaTheme="minorEastAsia" w:cstheme="minorEastAsia"/>
          <w:color w:val="auto"/>
          <w:spacing w:val="-14"/>
          <w:sz w:val="24"/>
          <w:szCs w:val="24"/>
          <w:lang w:eastAsia="zh-CN"/>
        </w:rPr>
        <w:t>每天上午8：00至12：00，下午12：00至18：00</w:t>
      </w:r>
      <w:r>
        <w:rPr>
          <w:rFonts w:hint="eastAsia" w:asciiTheme="minorEastAsia" w:hAnsiTheme="minorEastAsia" w:eastAsiaTheme="minorEastAsia" w:cstheme="minorEastAsia"/>
          <w:color w:val="auto"/>
          <w:spacing w:val="22"/>
          <w:sz w:val="24"/>
          <w:szCs w:val="24"/>
          <w:lang w:eastAsia="zh-CN"/>
        </w:rPr>
        <w:t xml:space="preserve"> </w:t>
      </w:r>
      <w:r>
        <w:rPr>
          <w:rFonts w:hint="eastAsia" w:asciiTheme="minorEastAsia" w:hAnsiTheme="minorEastAsia" w:eastAsiaTheme="minorEastAsia" w:cstheme="minorEastAsia"/>
          <w:color w:val="auto"/>
          <w:spacing w:val="-14"/>
          <w:sz w:val="24"/>
          <w:szCs w:val="24"/>
          <w:lang w:eastAsia="zh-CN"/>
        </w:rPr>
        <w:t>（北京时</w:t>
      </w:r>
      <w:r>
        <w:rPr>
          <w:rFonts w:hint="eastAsia" w:asciiTheme="minorEastAsia" w:hAnsiTheme="minorEastAsia" w:eastAsiaTheme="minorEastAsia" w:cstheme="minorEastAsia"/>
          <w:color w:val="auto"/>
          <w:spacing w:val="-15"/>
          <w:sz w:val="24"/>
          <w:szCs w:val="24"/>
          <w:lang w:eastAsia="zh-CN"/>
        </w:rPr>
        <w:t>间，法定节假日除外）。</w:t>
      </w:r>
    </w:p>
    <w:p>
      <w:pPr>
        <w:pStyle w:val="5"/>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2.地点：南阳市公共资源交易中心网站https://ggzyjy.nanyang.gov.cn</w:t>
      </w:r>
    </w:p>
    <w:p>
      <w:pPr>
        <w:spacing w:line="360" w:lineRule="auto"/>
        <w:rPr>
          <w:rFonts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rPr>
        <w:t>3.方式：</w:t>
      </w:r>
      <w:r>
        <w:rPr>
          <w:rFonts w:hint="eastAsia" w:asciiTheme="minorEastAsia" w:hAnsiTheme="minorEastAsia" w:eastAsiaTheme="minorEastAsia" w:cstheme="minorEastAsia"/>
          <w:spacing w:val="30"/>
          <w:sz w:val="24"/>
          <w:szCs w:val="24"/>
          <w:lang w:eastAsia="zh-CN"/>
        </w:rPr>
        <w:t>☑</w:t>
      </w:r>
      <w:r>
        <w:rPr>
          <w:rFonts w:hint="eastAsia" w:asciiTheme="minorEastAsia" w:hAnsiTheme="minorEastAsia" w:eastAsiaTheme="minorEastAsia" w:cstheme="minorEastAsia"/>
          <w:spacing w:val="-4"/>
          <w:sz w:val="24"/>
          <w:szCs w:val="24"/>
          <w:lang w:eastAsia="zh-CN"/>
        </w:rPr>
        <w:t>使用普通电子交易系统，登录南阳市公共资源交易中心网（https://ggzyjy.nanyang.gov.cn），注册后凭办理的企业身份认证锁（CA数字证书）登录会员系统按网上提示下载招标文件(*.nyzf格式)及资料（操作程序详见南阳市公共资源交易中心网站下载专区）</w:t>
      </w:r>
      <w:r>
        <w:rPr>
          <w:rFonts w:hint="eastAsia" w:asciiTheme="minorEastAsia" w:hAnsiTheme="minorEastAsia" w:eastAsiaTheme="minorEastAsia" w:cstheme="minorEastAsia"/>
          <w:sz w:val="24"/>
          <w:szCs w:val="24"/>
          <w:lang w:eastAsia="zh-CN"/>
        </w:rPr>
        <w:t>，电子交易系统技术支持电话：400-998-0000，</w:t>
      </w:r>
      <w:r>
        <w:rPr>
          <w:rFonts w:hint="eastAsia" w:asciiTheme="minorEastAsia" w:hAnsiTheme="minorEastAsia" w:eastAsiaTheme="minorEastAsia" w:cstheme="minorEastAsia"/>
          <w:spacing w:val="-4"/>
          <w:sz w:val="24"/>
          <w:szCs w:val="24"/>
          <w:lang w:eastAsia="zh-CN"/>
        </w:rPr>
        <w:t>CA数字证书技术支持电话：15672779650。</w:t>
      </w:r>
    </w:p>
    <w:p>
      <w:pPr>
        <w:widowControl w:val="0"/>
        <w:spacing w:line="360" w:lineRule="auto"/>
        <w:ind w:firstLine="600" w:firstLineChars="200"/>
        <w:rPr>
          <w:rFonts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30"/>
          <w:sz w:val="24"/>
          <w:szCs w:val="24"/>
          <w:lang w:eastAsia="zh-CN"/>
        </w:rPr>
        <w:t>□</w:t>
      </w:r>
      <w:r>
        <w:rPr>
          <w:rFonts w:hint="eastAsia" w:asciiTheme="minorEastAsia" w:hAnsiTheme="minorEastAsia" w:eastAsiaTheme="minorEastAsia" w:cstheme="minorEastAsia"/>
          <w:spacing w:val="-4"/>
          <w:sz w:val="24"/>
          <w:szCs w:val="24"/>
          <w:lang w:eastAsia="zh-CN"/>
        </w:rPr>
        <w:t>使用电子营业执照系统，未入库的供应商请及时办理入库手续。</w:t>
      </w:r>
      <w:bookmarkStart w:id="0" w:name="_Hlk117077716"/>
      <w:r>
        <w:rPr>
          <w:rFonts w:hint="eastAsia" w:asciiTheme="minorEastAsia" w:hAnsiTheme="minorEastAsia" w:eastAsiaTheme="minorEastAsia" w:cstheme="minorEastAsia"/>
          <w:spacing w:val="-4"/>
          <w:sz w:val="24"/>
          <w:szCs w:val="24"/>
          <w:lang w:eastAsia="zh-CN"/>
        </w:rPr>
        <w:t>入库办理请参见南阳市公共资源交易中心网https://ggzyjy.nanyang.gov.cn下载专区《诚信库申报操作手册》</w:t>
      </w:r>
      <w:bookmarkEnd w:id="0"/>
      <w:r>
        <w:rPr>
          <w:rFonts w:hint="eastAsia" w:asciiTheme="minorEastAsia" w:hAnsiTheme="minorEastAsia" w:eastAsiaTheme="minorEastAsia" w:cstheme="minorEastAsia"/>
          <w:spacing w:val="-4"/>
          <w:sz w:val="24"/>
          <w:szCs w:val="24"/>
          <w:lang w:eastAsia="zh-CN"/>
        </w:rPr>
        <w:t>，投标人完成企业诚信库注册后可申领电子营业执照，申领电子营业执照请参见南阳市公共资源交易中心下载专区《电子营业执照应用平台系统操作手册-投标单位》。投标人使用电子营业执照扫码登录南阳市公共资源电子营业执照应用平台系统（http://</w:t>
      </w:r>
      <w:bookmarkStart w:id="1" w:name="_Hlk117068952"/>
      <w:r>
        <w:rPr>
          <w:rFonts w:hint="eastAsia" w:asciiTheme="minorEastAsia" w:hAnsiTheme="minorEastAsia" w:eastAsiaTheme="minorEastAsia" w:cstheme="minorEastAsia"/>
          <w:spacing w:val="-4"/>
          <w:sz w:val="24"/>
          <w:szCs w:val="24"/>
          <w:lang w:eastAsia="zh-CN"/>
        </w:rPr>
        <w:t>111.6.77.187:8081</w:t>
      </w:r>
      <w:bookmarkEnd w:id="1"/>
      <w:r>
        <w:rPr>
          <w:rFonts w:hint="eastAsia" w:asciiTheme="minorEastAsia" w:hAnsiTheme="minorEastAsia" w:eastAsiaTheme="minorEastAsia" w:cstheme="minorEastAsia"/>
          <w:spacing w:val="-4"/>
          <w:sz w:val="24"/>
          <w:szCs w:val="24"/>
          <w:lang w:eastAsia="zh-CN"/>
        </w:rPr>
        <w:t>/ggzy/）免费下载招标文件。电子营业执照申领技术支持电话：17269580661、17269580657，电子营业执照应用平台技术支持电话：17719857571</w:t>
      </w:r>
    </w:p>
    <w:p>
      <w:pPr>
        <w:pStyle w:val="5"/>
        <w:spacing w:line="360" w:lineRule="auto"/>
        <w:rPr>
          <w:rFonts w:asciiTheme="minorEastAsia" w:hAnsiTheme="minorEastAsia" w:eastAsiaTheme="minorEastAsia" w:cstheme="minorEastAsia"/>
          <w:sz w:val="21"/>
          <w:lang w:eastAsia="zh-CN"/>
        </w:rPr>
      </w:pPr>
      <w:r>
        <w:rPr>
          <w:rFonts w:hint="eastAsia" w:asciiTheme="minorEastAsia" w:hAnsiTheme="minorEastAsia" w:eastAsiaTheme="minorEastAsia" w:cstheme="minorEastAsia"/>
          <w:spacing w:val="-14"/>
          <w:sz w:val="24"/>
          <w:szCs w:val="24"/>
          <w:lang w:eastAsia="zh-CN"/>
        </w:rPr>
        <w:t>4.售价：0 元。</w:t>
      </w:r>
    </w:p>
    <w:p>
      <w:pPr>
        <w:pStyle w:val="5"/>
        <w:spacing w:line="360" w:lineRule="auto"/>
        <w:outlineLvl w:val="1"/>
        <w:rPr>
          <w:rFonts w:asciiTheme="minorEastAsia" w:hAnsiTheme="minorEastAsia" w:eastAsiaTheme="minorEastAsia" w:cstheme="minorEastAsia"/>
          <w:sz w:val="24"/>
          <w:szCs w:val="24"/>
          <w:lang w:eastAsia="zh-CN"/>
          <w14:textOutline w14:w="1536" w14:cap="flat" w14:cmpd="sng" w14:algn="ctr">
            <w14:solidFill>
              <w14:srgbClr w14:val="000000"/>
            </w14:solidFill>
            <w14:prstDash w14:val="solid"/>
            <w14:miter w14:val="0"/>
          </w14:textOutline>
        </w:rPr>
      </w:pPr>
      <w:r>
        <w:rPr>
          <w:rFonts w:hint="eastAsia" w:asciiTheme="minorEastAsia" w:hAnsiTheme="minorEastAsia" w:eastAsiaTheme="minorEastAsia" w:cstheme="minorEastAsia"/>
          <w:sz w:val="24"/>
          <w:szCs w:val="24"/>
          <w:lang w:eastAsia="zh-CN"/>
          <w14:textOutline w14:w="1536" w14:cap="flat" w14:cmpd="sng" w14:algn="ctr">
            <w14:solidFill>
              <w14:srgbClr w14:val="000000"/>
            </w14:solidFill>
            <w14:prstDash w14:val="solid"/>
            <w14:miter w14:val="0"/>
          </w14:textOutline>
        </w:rPr>
        <w:t>五、投标文件的制作及上传</w:t>
      </w:r>
    </w:p>
    <w:p>
      <w:pPr>
        <w:shd w:val="clear" w:color="auto" w:fill="FFFFFF"/>
        <w:spacing w:line="360" w:lineRule="auto"/>
        <w:ind w:firstLine="600" w:firstLineChars="200"/>
        <w:rPr>
          <w:rFonts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30"/>
          <w:sz w:val="24"/>
          <w:szCs w:val="24"/>
          <w:lang w:eastAsia="zh-CN"/>
        </w:rPr>
        <w:t>☑</w:t>
      </w:r>
      <w:r>
        <w:rPr>
          <w:rFonts w:hint="eastAsia" w:asciiTheme="minorEastAsia" w:hAnsiTheme="minorEastAsia" w:eastAsiaTheme="minorEastAsia" w:cstheme="minorEastAsia"/>
          <w:spacing w:val="-4"/>
          <w:sz w:val="24"/>
          <w:szCs w:val="24"/>
          <w:lang w:eastAsia="zh-CN"/>
        </w:rPr>
        <w:t>使用普通电子交易系统。投标人须上传加密电子投标文件，电子投标文件需要使用投标文件制作工具制作，制作工具及操作手册可在南阳市公共资源交易中心网站“下载专区”中下载。加密电子投标文件应在招标文件规定的投标截止时间前到达交易系统。逾期到达交易系统的电子投标文件视为放弃本次投标。</w:t>
      </w:r>
    </w:p>
    <w:p>
      <w:pPr>
        <w:shd w:val="clear" w:color="auto" w:fill="FFFFFF"/>
        <w:spacing w:line="360" w:lineRule="auto"/>
        <w:ind w:firstLine="464" w:firstLineChars="200"/>
        <w:rPr>
          <w:rFonts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因投标人无需现场参与开标，所有准备工作需要自行到位。开标过程中如遇到紧急事项，可在不见面开标大厅中进行提出异议或文字交流，严重问题可拨打技术支持电话0377-61176137。不见面开标过程中，如因投标人准备不到位、网络问题等情况（30分钟内）无法及时解密，造成开标无法继续的，视为该投标人自动放弃投标，将被退回投标文件”。电子交易系统技术支持电话：400-998-0000。</w:t>
      </w:r>
    </w:p>
    <w:p>
      <w:pPr>
        <w:pStyle w:val="5"/>
        <w:spacing w:line="360" w:lineRule="auto"/>
        <w:ind w:firstLine="600" w:firstLineChars="200"/>
        <w:rPr>
          <w:rFonts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30"/>
          <w:sz w:val="24"/>
          <w:szCs w:val="24"/>
          <w:lang w:eastAsia="zh-CN"/>
        </w:rPr>
        <w:t>□</w:t>
      </w:r>
      <w:r>
        <w:rPr>
          <w:rFonts w:hint="eastAsia" w:asciiTheme="minorEastAsia" w:hAnsiTheme="minorEastAsia" w:eastAsiaTheme="minorEastAsia" w:cstheme="minorEastAsia"/>
          <w:spacing w:val="-4"/>
          <w:sz w:val="24"/>
          <w:szCs w:val="24"/>
          <w:lang w:eastAsia="zh-CN"/>
        </w:rPr>
        <w:t>使用电子营业执照系统</w:t>
      </w:r>
      <w:r>
        <w:rPr>
          <w:rFonts w:hint="eastAsia" w:asciiTheme="minorEastAsia" w:hAnsiTheme="minorEastAsia" w:eastAsiaTheme="minorEastAsia" w:cstheme="minorEastAsia"/>
          <w:spacing w:val="30"/>
          <w:sz w:val="24"/>
          <w:szCs w:val="24"/>
          <w:lang w:eastAsia="zh-CN"/>
        </w:rPr>
        <w:t>。</w:t>
      </w:r>
      <w:r>
        <w:rPr>
          <w:rFonts w:hint="eastAsia" w:asciiTheme="minorEastAsia" w:hAnsiTheme="minorEastAsia" w:eastAsiaTheme="minorEastAsia" w:cstheme="minorEastAsia"/>
          <w:spacing w:val="-4"/>
          <w:sz w:val="24"/>
          <w:szCs w:val="24"/>
          <w:lang w:eastAsia="zh-CN"/>
        </w:rPr>
        <w:t>投标人须上传加密电子投标文件。电子投标文件需要使用“电子营业执照应用平台投标文件制作工具（南阳版）”制作，制作工具及操作手册可在南阳市公共资源电子营业执照应用平台系统“系统功能”-“组件下载”处下载。加密电子投标文件（格式后缀为:.file）应在招标文件规定的上传截止时间前上传至电子营业执照应用平台系统（http://111.6.77.187:8081/ggzy/）。逾期上传至电子营业执照应用平台系统的电子投标文件视为无效文件。</w:t>
      </w:r>
    </w:p>
    <w:p>
      <w:pPr>
        <w:widowControl w:val="0"/>
        <w:spacing w:line="360" w:lineRule="auto"/>
        <w:ind w:left="9" w:firstLine="424" w:firstLineChars="183"/>
        <w:rPr>
          <w:rFonts w:asciiTheme="minorEastAsia" w:hAnsiTheme="minorEastAsia" w:eastAsiaTheme="minorEastAsia" w:cstheme="minorEastAsia"/>
          <w:sz w:val="24"/>
          <w:szCs w:val="24"/>
          <w:lang w:eastAsia="zh-CN"/>
          <w14:textOutline w14:w="1536" w14:cap="flat" w14:cmpd="sng" w14:algn="ctr">
            <w14:solidFill>
              <w14:srgbClr w14:val="000000"/>
            </w14:solidFill>
            <w14:prstDash w14:val="solid"/>
            <w14:miter w14:val="0"/>
          </w14:textOutline>
        </w:rPr>
      </w:pPr>
      <w:r>
        <w:rPr>
          <w:rFonts w:hint="eastAsia" w:asciiTheme="minorEastAsia" w:hAnsiTheme="minorEastAsia" w:eastAsiaTheme="minorEastAsia" w:cstheme="minorEastAsia"/>
          <w:spacing w:val="-4"/>
          <w:sz w:val="24"/>
          <w:szCs w:val="24"/>
          <w:lang w:eastAsia="zh-CN"/>
        </w:rPr>
        <w:t>本项目采用全流程电子化，投标人应在开标时间前登录电子营业执照应用平台系统不见面开标大厅；在投标文件解密过程中，如因投标人准备不到位、网络问题等情况（30分钟内）无法及时解密，造成开标无法继续的，视为该投标人自动放弃投标，将被退回投标文件”。解密过程中遇到紧急事项，可在不见面开标大厅中提出异议或者文字交流，严重问题可拨打技术支持电话17719857571。</w:t>
      </w:r>
    </w:p>
    <w:p>
      <w:pPr>
        <w:pStyle w:val="5"/>
        <w:spacing w:line="360" w:lineRule="auto"/>
        <w:outlineLvl w:val="1"/>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14:textOutline w14:w="1536" w14:cap="flat" w14:cmpd="sng" w14:algn="ctr">
            <w14:solidFill>
              <w14:srgbClr w14:val="000000"/>
            </w14:solidFill>
            <w14:prstDash w14:val="solid"/>
            <w14:miter w14:val="0"/>
          </w14:textOutline>
        </w:rPr>
        <w:t>六、提交投标文件截止时间、开标时间和地点</w:t>
      </w:r>
    </w:p>
    <w:p>
      <w:pPr>
        <w:pStyle w:val="5"/>
        <w:spacing w:line="360"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4"/>
          <w:sz w:val="24"/>
          <w:szCs w:val="24"/>
          <w:lang w:eastAsia="zh-CN"/>
        </w:rPr>
        <w:t>投标截止时间、开标时间：</w:t>
      </w:r>
      <w:r>
        <w:rPr>
          <w:rFonts w:hint="eastAsia" w:asciiTheme="minorEastAsia" w:hAnsiTheme="minorEastAsia" w:eastAsiaTheme="minorEastAsia" w:cstheme="minorEastAsia"/>
          <w:color w:val="000000" w:themeColor="text1"/>
          <w:spacing w:val="53"/>
          <w:sz w:val="24"/>
          <w:szCs w:val="24"/>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lang w:eastAsia="zh-CN"/>
          <w14:textFill>
            <w14:solidFill>
              <w14:schemeClr w14:val="tx1"/>
            </w14:solidFill>
          </w14:textFill>
        </w:rPr>
        <w:t>2024</w:t>
      </w:r>
      <w:r>
        <w:rPr>
          <w:rFonts w:hint="eastAsia" w:asciiTheme="minorEastAsia" w:hAnsiTheme="minorEastAsia" w:eastAsiaTheme="minorEastAsia" w:cstheme="minorEastAsia"/>
          <w:color w:val="000000" w:themeColor="text1"/>
          <w:spacing w:val="-14"/>
          <w:sz w:val="24"/>
          <w:szCs w:val="24"/>
          <w:lang w:eastAsia="zh-CN"/>
          <w14:textFill>
            <w14:solidFill>
              <w14:schemeClr w14:val="tx1"/>
            </w14:solidFill>
          </w14:textFill>
        </w:rPr>
        <w:t>年</w:t>
      </w:r>
      <w:r>
        <w:rPr>
          <w:rFonts w:hint="eastAsia" w:asciiTheme="minorEastAsia" w:hAnsiTheme="minorEastAsia" w:eastAsiaTheme="minorEastAsia" w:cstheme="minorEastAsia"/>
          <w:color w:val="000000" w:themeColor="text1"/>
          <w:spacing w:val="-14"/>
          <w:sz w:val="24"/>
          <w:szCs w:val="24"/>
          <w:u w:val="single"/>
          <w:lang w:eastAsia="zh-CN"/>
          <w14:textFill>
            <w14:solidFill>
              <w14:schemeClr w14:val="tx1"/>
            </w14:solidFill>
          </w14:textFill>
        </w:rPr>
        <w:t xml:space="preserve"> 2  </w:t>
      </w:r>
      <w:r>
        <w:rPr>
          <w:rFonts w:hint="eastAsia" w:asciiTheme="minorEastAsia" w:hAnsiTheme="minorEastAsia" w:eastAsiaTheme="minorEastAsia" w:cstheme="minorEastAsia"/>
          <w:color w:val="000000" w:themeColor="text1"/>
          <w:spacing w:val="-105"/>
          <w:sz w:val="24"/>
          <w:szCs w:val="24"/>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14"/>
          <w:sz w:val="24"/>
          <w:szCs w:val="24"/>
          <w:lang w:eastAsia="zh-CN"/>
          <w14:textFill>
            <w14:solidFill>
              <w14:schemeClr w14:val="tx1"/>
            </w14:solidFill>
          </w14:textFill>
        </w:rPr>
        <w:t>月</w:t>
      </w:r>
      <w:r>
        <w:rPr>
          <w:rFonts w:hint="eastAsia" w:asciiTheme="minorEastAsia" w:hAnsiTheme="minorEastAsia" w:eastAsiaTheme="minorEastAsia" w:cstheme="minorEastAsia"/>
          <w:color w:val="000000" w:themeColor="text1"/>
          <w:spacing w:val="-14"/>
          <w:sz w:val="24"/>
          <w:szCs w:val="24"/>
          <w:u w:val="singl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14"/>
          <w:sz w:val="24"/>
          <w:szCs w:val="24"/>
          <w:u w:val="single"/>
          <w:lang w:val="en-US" w:eastAsia="zh-CN"/>
          <w14:textFill>
            <w14:solidFill>
              <w14:schemeClr w14:val="tx1"/>
            </w14:solidFill>
          </w14:textFill>
        </w:rPr>
        <w:t>29</w:t>
      </w:r>
      <w:r>
        <w:rPr>
          <w:rFonts w:hint="eastAsia" w:asciiTheme="minorEastAsia" w:hAnsiTheme="minorEastAsia" w:eastAsiaTheme="minorEastAsia" w:cstheme="minorEastAsia"/>
          <w:color w:val="000000" w:themeColor="text1"/>
          <w:spacing w:val="-70"/>
          <w:sz w:val="24"/>
          <w:szCs w:val="24"/>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15"/>
          <w:sz w:val="24"/>
          <w:szCs w:val="24"/>
          <w:lang w:eastAsia="zh-CN"/>
          <w14:textFill>
            <w14:solidFill>
              <w14:schemeClr w14:val="tx1"/>
            </w14:solidFill>
          </w14:textFill>
        </w:rPr>
        <w:t>日</w:t>
      </w:r>
      <w:r>
        <w:rPr>
          <w:rFonts w:hint="eastAsia" w:asciiTheme="minorEastAsia" w:hAnsiTheme="minorEastAsia" w:eastAsiaTheme="minorEastAsia" w:cstheme="minorEastAsia"/>
          <w:color w:val="000000" w:themeColor="text1"/>
          <w:spacing w:val="60"/>
          <w:sz w:val="24"/>
          <w:szCs w:val="24"/>
          <w:u w:val="single"/>
          <w:lang w:eastAsia="zh-CN"/>
          <w14:textFill>
            <w14:solidFill>
              <w14:schemeClr w14:val="tx1"/>
            </w14:solidFill>
          </w14:textFill>
        </w:rPr>
        <w:t xml:space="preserve"> 9 </w:t>
      </w:r>
      <w:r>
        <w:rPr>
          <w:rFonts w:hint="eastAsia" w:asciiTheme="minorEastAsia" w:hAnsiTheme="minorEastAsia" w:eastAsiaTheme="minorEastAsia" w:cstheme="minorEastAsia"/>
          <w:color w:val="000000" w:themeColor="text1"/>
          <w:spacing w:val="-102"/>
          <w:sz w:val="24"/>
          <w:szCs w:val="24"/>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15"/>
          <w:sz w:val="24"/>
          <w:szCs w:val="24"/>
          <w:lang w:eastAsia="zh-CN"/>
          <w14:textFill>
            <w14:solidFill>
              <w14:schemeClr w14:val="tx1"/>
            </w14:solidFill>
          </w14:textFill>
        </w:rPr>
        <w:t>点</w:t>
      </w:r>
      <w:r>
        <w:rPr>
          <w:rFonts w:hint="eastAsia" w:asciiTheme="minorEastAsia" w:hAnsiTheme="minorEastAsia" w:eastAsiaTheme="minorEastAsia" w:cstheme="minorEastAsia"/>
          <w:color w:val="000000" w:themeColor="text1"/>
          <w:sz w:val="24"/>
          <w:szCs w:val="24"/>
          <w:u w:val="single"/>
          <w:lang w:eastAsia="zh-CN"/>
          <w14:textFill>
            <w14:solidFill>
              <w14:schemeClr w14:val="tx1"/>
            </w14:solidFill>
          </w14:textFill>
        </w:rPr>
        <w:t xml:space="preserve">  0 </w:t>
      </w:r>
      <w:r>
        <w:rPr>
          <w:rFonts w:hint="eastAsia" w:asciiTheme="minorEastAsia" w:hAnsiTheme="minorEastAsia" w:eastAsiaTheme="minorEastAsia" w:cstheme="minorEastAsia"/>
          <w:color w:val="000000" w:themeColor="text1"/>
          <w:spacing w:val="-108"/>
          <w:sz w:val="24"/>
          <w:szCs w:val="24"/>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15"/>
          <w:sz w:val="24"/>
          <w:szCs w:val="24"/>
          <w:lang w:eastAsia="zh-CN"/>
          <w14:textFill>
            <w14:solidFill>
              <w14:schemeClr w14:val="tx1"/>
            </w14:solidFill>
          </w14:textFill>
        </w:rPr>
        <w:t>分</w:t>
      </w:r>
      <w:r>
        <w:rPr>
          <w:rFonts w:hint="eastAsia" w:asciiTheme="minorEastAsia" w:hAnsiTheme="minorEastAsia" w:eastAsiaTheme="minorEastAsia" w:cstheme="minorEastAsia"/>
          <w:spacing w:val="-15"/>
          <w:sz w:val="24"/>
          <w:szCs w:val="24"/>
          <w:lang w:eastAsia="zh-CN"/>
        </w:rPr>
        <w:t>（北京时间）。</w:t>
      </w:r>
    </w:p>
    <w:p>
      <w:pPr>
        <w:pStyle w:val="5"/>
        <w:spacing w:line="360" w:lineRule="auto"/>
        <w:rPr>
          <w:rFonts w:asciiTheme="minorEastAsia" w:hAnsiTheme="minorEastAsia" w:eastAsiaTheme="minorEastAsia" w:cstheme="minorEastAsia"/>
          <w:spacing w:val="-17"/>
          <w:sz w:val="24"/>
          <w:szCs w:val="24"/>
          <w:lang w:eastAsia="zh-CN"/>
        </w:rPr>
      </w:pPr>
      <w:r>
        <w:rPr>
          <w:rFonts w:hint="eastAsia" w:asciiTheme="minorEastAsia" w:hAnsiTheme="minorEastAsia" w:eastAsiaTheme="minorEastAsia" w:cstheme="minorEastAsia"/>
          <w:spacing w:val="-17"/>
          <w:sz w:val="24"/>
          <w:szCs w:val="24"/>
          <w:lang w:eastAsia="zh-CN"/>
        </w:rPr>
        <w:t>开标方式：不见面开标</w:t>
      </w:r>
    </w:p>
    <w:p>
      <w:pPr>
        <w:pStyle w:val="5"/>
        <w:spacing w:line="360"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7"/>
          <w:sz w:val="24"/>
          <w:szCs w:val="24"/>
          <w:lang w:eastAsia="zh-CN"/>
        </w:rPr>
        <w:t xml:space="preserve">地点： </w:t>
      </w:r>
      <w:r>
        <w:rPr>
          <w:rFonts w:hint="eastAsia"/>
          <w:sz w:val="24"/>
          <w:szCs w:val="24"/>
          <w:lang w:eastAsia="zh-CN"/>
        </w:rPr>
        <w:t>本项目使用不见面开标，供应商无需前往现场来参与投标。具体操作流程详见南阳市公共资源交易中心下载专区栏发布的南阳不见面开标-操作手册（投标人）</w:t>
      </w:r>
      <w:r>
        <w:rPr>
          <w:rFonts w:hint="eastAsia" w:asciiTheme="minorEastAsia" w:hAnsiTheme="minorEastAsia" w:eastAsiaTheme="minorEastAsia" w:cstheme="minorEastAsia"/>
          <w:spacing w:val="-17"/>
          <w:sz w:val="24"/>
          <w:szCs w:val="24"/>
          <w:lang w:eastAsia="zh-CN"/>
        </w:rPr>
        <w:t>。</w:t>
      </w:r>
    </w:p>
    <w:p>
      <w:pPr>
        <w:spacing w:line="360" w:lineRule="auto"/>
        <w:ind w:firstLine="420" w:firstLineChars="200"/>
        <w:rPr>
          <w:rFonts w:asciiTheme="minorEastAsia" w:hAnsiTheme="minorEastAsia" w:eastAsiaTheme="minorEastAsia" w:cstheme="minorEastAsia"/>
          <w:lang w:eastAsia="zh-CN"/>
        </w:rPr>
      </w:pPr>
    </w:p>
    <w:p>
      <w:pPr>
        <w:pStyle w:val="5"/>
        <w:spacing w:line="360" w:lineRule="auto"/>
        <w:outlineLvl w:val="1"/>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eastAsia="zh-CN"/>
          <w14:textOutline w14:w="1536" w14:cap="flat" w14:cmpd="sng" w14:algn="ctr">
            <w14:solidFill>
              <w14:srgbClr w14:val="000000"/>
            </w14:solidFill>
            <w14:prstDash w14:val="solid"/>
            <w14:miter w14:val="0"/>
          </w14:textOutline>
        </w:rPr>
        <w:t>七</w:t>
      </w:r>
      <w:r>
        <w:rPr>
          <w:rFonts w:hint="eastAsia" w:asciiTheme="minorEastAsia" w:hAnsiTheme="minorEastAsia" w:eastAsiaTheme="minorEastAsia" w:cstheme="minorEastAsia"/>
          <w:spacing w:val="-2"/>
          <w:sz w:val="24"/>
          <w:szCs w:val="24"/>
          <w14:textOutline w14:w="1536" w14:cap="flat" w14:cmpd="sng" w14:algn="ctr">
            <w14:solidFill>
              <w14:srgbClr w14:val="000000"/>
            </w14:solidFill>
            <w14:prstDash w14:val="solid"/>
            <w14:miter w14:val="0"/>
          </w14:textOutline>
        </w:rPr>
        <w:t>、公告期限</w:t>
      </w:r>
    </w:p>
    <w:p>
      <w:pPr>
        <w:pStyle w:val="5"/>
        <w:spacing w:line="360" w:lineRule="auto"/>
        <w:outlineLvl w:val="1"/>
        <w:rPr>
          <w:rFonts w:asciiTheme="minorEastAsia" w:hAnsiTheme="minorEastAsia" w:eastAsiaTheme="minorEastAsia" w:cstheme="minorEastAsia"/>
          <w:color w:val="000000" w:themeColor="text1"/>
          <w:spacing w:val="-13"/>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13"/>
          <w:sz w:val="24"/>
          <w:szCs w:val="24"/>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13"/>
          <w:sz w:val="24"/>
          <w:szCs w:val="24"/>
          <w:lang w:eastAsia="zh-CN"/>
          <w14:textFill>
            <w14:solidFill>
              <w14:schemeClr w14:val="tx1"/>
            </w14:solidFill>
          </w14:textFill>
        </w:rPr>
        <w:t>2024</w:t>
      </w:r>
      <w:r>
        <w:rPr>
          <w:rFonts w:hint="eastAsia" w:asciiTheme="minorEastAsia" w:hAnsiTheme="minorEastAsia" w:eastAsiaTheme="minorEastAsia" w:cstheme="minorEastAsia"/>
          <w:color w:val="000000" w:themeColor="text1"/>
          <w:spacing w:val="-13"/>
          <w:sz w:val="24"/>
          <w:szCs w:val="24"/>
          <w14:textFill>
            <w14:solidFill>
              <w14:schemeClr w14:val="tx1"/>
            </w14:solidFill>
          </w14:textFill>
        </w:rPr>
        <w:t>年</w:t>
      </w:r>
      <w:r>
        <w:rPr>
          <w:rFonts w:hint="eastAsia" w:asciiTheme="minorEastAsia" w:hAnsiTheme="minorEastAsia" w:eastAsiaTheme="minorEastAsia" w:cstheme="minorEastAsia"/>
          <w:color w:val="000000" w:themeColor="text1"/>
          <w:spacing w:val="-13"/>
          <w:sz w:val="24"/>
          <w:szCs w:val="24"/>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pacing w:val="-13"/>
          <w:sz w:val="24"/>
          <w:szCs w:val="24"/>
          <w14:textFill>
            <w14:solidFill>
              <w14:schemeClr w14:val="tx1"/>
            </w14:solidFill>
          </w14:textFill>
        </w:rPr>
        <w:t>月</w:t>
      </w:r>
      <w:r>
        <w:rPr>
          <w:rFonts w:hint="eastAsia" w:asciiTheme="minorEastAsia" w:hAnsiTheme="minorEastAsia" w:eastAsiaTheme="minorEastAsia" w:cstheme="minorEastAsia"/>
          <w:color w:val="000000" w:themeColor="text1"/>
          <w:spacing w:val="-13"/>
          <w:sz w:val="24"/>
          <w:szCs w:val="24"/>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pacing w:val="-13"/>
          <w:sz w:val="24"/>
          <w:szCs w:val="24"/>
          <w14:textFill>
            <w14:solidFill>
              <w14:schemeClr w14:val="tx1"/>
            </w14:solidFill>
          </w14:textFill>
        </w:rPr>
        <w:t>日至</w:t>
      </w:r>
      <w:r>
        <w:rPr>
          <w:rFonts w:hint="eastAsia" w:asciiTheme="minorEastAsia" w:hAnsiTheme="minorEastAsia" w:eastAsiaTheme="minorEastAsia" w:cstheme="minorEastAsia"/>
          <w:color w:val="000000" w:themeColor="text1"/>
          <w:spacing w:val="-13"/>
          <w:sz w:val="24"/>
          <w:szCs w:val="24"/>
          <w:lang w:eastAsia="zh-CN"/>
          <w14:textFill>
            <w14:solidFill>
              <w14:schemeClr w14:val="tx1"/>
            </w14:solidFill>
          </w14:textFill>
        </w:rPr>
        <w:t>2024</w:t>
      </w:r>
      <w:r>
        <w:rPr>
          <w:rFonts w:hint="eastAsia" w:asciiTheme="minorEastAsia" w:hAnsiTheme="minorEastAsia" w:eastAsiaTheme="minorEastAsia" w:cstheme="minorEastAsia"/>
          <w:color w:val="000000" w:themeColor="text1"/>
          <w:spacing w:val="-108"/>
          <w:sz w:val="24"/>
          <w:szCs w:val="24"/>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13"/>
          <w:sz w:val="24"/>
          <w:szCs w:val="24"/>
          <w14:textFill>
            <w14:solidFill>
              <w14:schemeClr w14:val="tx1"/>
            </w14:solidFill>
          </w14:textFill>
        </w:rPr>
        <w:t>年</w:t>
      </w:r>
      <w:r>
        <w:rPr>
          <w:rFonts w:hint="eastAsia" w:asciiTheme="minorEastAsia" w:hAnsiTheme="minorEastAsia" w:eastAsiaTheme="minorEastAsia" w:cstheme="minorEastAsia"/>
          <w:color w:val="000000" w:themeColor="text1"/>
          <w:spacing w:val="-13"/>
          <w:sz w:val="24"/>
          <w:szCs w:val="24"/>
          <w:lang w:eastAsia="zh-CN"/>
          <w14:textFill>
            <w14:solidFill>
              <w14:schemeClr w14:val="tx1"/>
            </w14:solidFill>
          </w14:textFill>
        </w:rPr>
        <w:t>2</w:t>
      </w:r>
      <w:r>
        <w:rPr>
          <w:rFonts w:hint="eastAsia" w:asciiTheme="minorEastAsia" w:hAnsiTheme="minorEastAsia" w:eastAsiaTheme="minorEastAsia" w:cstheme="minorEastAsia"/>
          <w:color w:val="000000" w:themeColor="text1"/>
          <w:spacing w:val="-13"/>
          <w:sz w:val="24"/>
          <w:szCs w:val="24"/>
          <w14:textFill>
            <w14:solidFill>
              <w14:schemeClr w14:val="tx1"/>
            </w14:solidFill>
          </w14:textFill>
        </w:rPr>
        <w:t>月</w:t>
      </w:r>
      <w:r>
        <w:rPr>
          <w:rFonts w:hint="eastAsia" w:asciiTheme="minorEastAsia" w:hAnsiTheme="minorEastAsia" w:eastAsiaTheme="minorEastAsia" w:cstheme="minorEastAsia"/>
          <w:color w:val="000000" w:themeColor="text1"/>
          <w:spacing w:val="-13"/>
          <w:sz w:val="24"/>
          <w:szCs w:val="24"/>
          <w:lang w:val="en-US" w:eastAsia="zh-CN"/>
          <w14:textFill>
            <w14:solidFill>
              <w14:schemeClr w14:val="tx1"/>
            </w14:solidFill>
          </w14:textFill>
        </w:rPr>
        <w:t>21</w:t>
      </w:r>
      <w:r>
        <w:rPr>
          <w:rFonts w:hint="eastAsia" w:asciiTheme="minorEastAsia" w:hAnsiTheme="minorEastAsia" w:eastAsiaTheme="minorEastAsia" w:cstheme="minorEastAsia"/>
          <w:color w:val="000000" w:themeColor="text1"/>
          <w:spacing w:val="-13"/>
          <w:sz w:val="24"/>
          <w:szCs w:val="24"/>
          <w14:textFill>
            <w14:solidFill>
              <w14:schemeClr w14:val="tx1"/>
            </w14:solidFill>
          </w14:textFill>
        </w:rPr>
        <w:t>日</w:t>
      </w:r>
      <w:r>
        <w:rPr>
          <w:rFonts w:hint="eastAsia" w:asciiTheme="minorEastAsia" w:hAnsiTheme="minorEastAsia" w:eastAsiaTheme="minorEastAsia" w:cstheme="minorEastAsia"/>
          <w:color w:val="000000" w:themeColor="text1"/>
          <w:spacing w:val="-13"/>
          <w:sz w:val="24"/>
          <w:szCs w:val="24"/>
          <w:lang w:eastAsia="zh-CN"/>
          <w14:textFill>
            <w14:solidFill>
              <w14:schemeClr w14:val="tx1"/>
            </w14:solidFill>
          </w14:textFill>
        </w:rPr>
        <w:t>。</w:t>
      </w:r>
    </w:p>
    <w:p>
      <w:pPr>
        <w:pStyle w:val="5"/>
        <w:spacing w:line="360" w:lineRule="auto"/>
        <w:outlineLvl w:val="1"/>
        <w:rPr>
          <w:rFonts w:asciiTheme="minorEastAsia" w:hAnsiTheme="minorEastAsia" w:eastAsiaTheme="minorEastAsia" w:cstheme="minorEastAsia"/>
          <w:spacing w:val="-13"/>
          <w:sz w:val="24"/>
          <w:szCs w:val="24"/>
        </w:rPr>
      </w:pPr>
    </w:p>
    <w:p>
      <w:pPr>
        <w:pStyle w:val="5"/>
        <w:spacing w:line="360" w:lineRule="auto"/>
        <w:outlineLvl w:val="1"/>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14:textOutline w14:w="1536" w14:cap="flat" w14:cmpd="sng" w14:algn="ctr">
            <w14:solidFill>
              <w14:srgbClr w14:val="000000"/>
            </w14:solidFill>
            <w14:prstDash w14:val="solid"/>
            <w14:miter w14:val="0"/>
          </w14:textOutline>
        </w:rPr>
        <w:t>八、其他补充事宜</w:t>
      </w:r>
    </w:p>
    <w:p>
      <w:pPr>
        <w:pStyle w:val="5"/>
        <w:spacing w:line="360" w:lineRule="auto"/>
        <w:rPr>
          <w:rFonts w:asciiTheme="minorEastAsia" w:hAnsiTheme="minorEastAsia" w:eastAsiaTheme="minorEastAsia" w:cstheme="minorEastAsia"/>
          <w:spacing w:val="-4"/>
          <w:position w:val="16"/>
          <w:sz w:val="24"/>
          <w:szCs w:val="24"/>
          <w:lang w:eastAsia="zh-CN"/>
          <w14:textOutline w14:w="1536" w14:cap="flat" w14:cmpd="sng" w14:algn="ctr">
            <w14:solidFill>
              <w14:srgbClr w14:val="000000"/>
            </w14:solidFill>
            <w14:prstDash w14:val="solid"/>
            <w14:miter w14:val="0"/>
          </w14:textOutline>
        </w:rPr>
      </w:pPr>
      <w:r>
        <w:rPr>
          <w:rFonts w:hint="eastAsia"/>
          <w:sz w:val="24"/>
          <w:szCs w:val="24"/>
          <w:lang w:eastAsia="zh-CN"/>
        </w:rPr>
        <w:t>本次招标公告在河南省政府采购网、南阳市公共资源交易中心网发布</w:t>
      </w:r>
      <w:r>
        <w:rPr>
          <w:rFonts w:hint="eastAsia" w:asciiTheme="minorEastAsia" w:hAnsiTheme="minorEastAsia" w:eastAsiaTheme="minorEastAsia" w:cstheme="minorEastAsia"/>
          <w:spacing w:val="-9"/>
          <w:sz w:val="24"/>
          <w:szCs w:val="24"/>
          <w:lang w:eastAsia="zh-CN"/>
        </w:rPr>
        <w:t>。</w:t>
      </w:r>
    </w:p>
    <w:p>
      <w:pPr>
        <w:pStyle w:val="5"/>
        <w:spacing w:line="360" w:lineRule="auto"/>
        <w:rPr>
          <w:rFonts w:asciiTheme="minorEastAsia" w:hAnsiTheme="minorEastAsia" w:eastAsiaTheme="minorEastAsia" w:cstheme="minorEastAsia"/>
          <w:spacing w:val="-4"/>
          <w:position w:val="16"/>
          <w:sz w:val="24"/>
          <w:szCs w:val="24"/>
          <w:lang w:eastAsia="zh-CN"/>
          <w14:textOutline w14:w="1536" w14:cap="flat" w14:cmpd="sng" w14:algn="ctr">
            <w14:solidFill>
              <w14:srgbClr w14:val="000000"/>
            </w14:solidFill>
            <w14:prstDash w14:val="solid"/>
            <w14:miter w14:val="0"/>
          </w14:textOutline>
        </w:rPr>
      </w:pPr>
    </w:p>
    <w:p>
      <w:pPr>
        <w:pStyle w:val="5"/>
        <w:spacing w:line="360"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4"/>
          <w:position w:val="16"/>
          <w:sz w:val="24"/>
          <w:szCs w:val="24"/>
          <w:lang w:eastAsia="zh-CN"/>
          <w14:textOutline w14:w="1536" w14:cap="flat" w14:cmpd="sng" w14:algn="ctr">
            <w14:solidFill>
              <w14:srgbClr w14:val="000000"/>
            </w14:solidFill>
            <w14:prstDash w14:val="solid"/>
            <w14:miter w14:val="0"/>
          </w14:textOutline>
        </w:rPr>
        <w:t>九、对本次招标提出询问，请按以下方式联系。</w:t>
      </w:r>
    </w:p>
    <w:p>
      <w:pPr>
        <w:pStyle w:val="5"/>
        <w:spacing w:line="360" w:lineRule="auto"/>
        <w:rPr>
          <w:rFonts w:asciiTheme="minorEastAsia" w:hAnsiTheme="minorEastAsia" w:eastAsiaTheme="minorEastAsia" w:cstheme="minorEastAsia"/>
          <w:spacing w:val="5"/>
          <w:sz w:val="24"/>
          <w:szCs w:val="24"/>
          <w:lang w:eastAsia="zh-CN"/>
          <w14:textOutline w14:w="1536" w14:cap="flat" w14:cmpd="sng" w14:algn="ctr">
            <w14:solidFill>
              <w14:srgbClr w14:val="000000"/>
            </w14:solidFill>
            <w14:prstDash w14:val="solid"/>
            <w14:miter w14:val="0"/>
          </w14:textOutline>
        </w:rPr>
      </w:pPr>
    </w:p>
    <w:p>
      <w:pPr>
        <w:pStyle w:val="5"/>
        <w:spacing w:line="360" w:lineRule="auto"/>
        <w:rPr>
          <w:rFonts w:asciiTheme="minorEastAsia" w:hAnsiTheme="minorEastAsia" w:eastAsiaTheme="minorEastAsia" w:cstheme="minorEastAsia"/>
          <w:spacing w:val="5"/>
          <w:sz w:val="24"/>
          <w:szCs w:val="24"/>
          <w:lang w:eastAsia="zh-CN"/>
          <w14:textOutline w14:w="1536" w14:cap="flat" w14:cmpd="sng" w14:algn="ctr">
            <w14:solidFill>
              <w14:srgbClr w14:val="000000"/>
            </w14:solidFill>
            <w14:prstDash w14:val="solid"/>
            <w14:miter w14:val="0"/>
          </w14:textOutline>
        </w:rPr>
      </w:pPr>
      <w:r>
        <w:rPr>
          <w:rFonts w:hint="eastAsia" w:asciiTheme="minorEastAsia" w:hAnsiTheme="minorEastAsia" w:eastAsiaTheme="minorEastAsia" w:cstheme="minorEastAsia"/>
          <w:spacing w:val="5"/>
          <w:sz w:val="24"/>
          <w:szCs w:val="24"/>
          <w:lang w:eastAsia="zh-CN"/>
          <w14:textOutline w14:w="1536" w14:cap="flat" w14:cmpd="sng" w14:algn="ctr">
            <w14:solidFill>
              <w14:srgbClr w14:val="000000"/>
            </w14:solidFill>
            <w14:prstDash w14:val="solid"/>
            <w14:miter w14:val="0"/>
          </w14:textOutline>
        </w:rPr>
        <w:t>1.采购人信息</w:t>
      </w:r>
    </w:p>
    <w:p>
      <w:pPr>
        <w:pStyle w:val="5"/>
        <w:spacing w:line="360" w:lineRule="auto"/>
        <w:rPr>
          <w:sz w:val="24"/>
          <w:szCs w:val="24"/>
          <w:lang w:eastAsia="zh-CN"/>
        </w:rPr>
      </w:pPr>
      <w:r>
        <w:rPr>
          <w:rFonts w:hint="eastAsia"/>
          <w:spacing w:val="-15"/>
          <w:sz w:val="24"/>
          <w:szCs w:val="24"/>
          <w:lang w:eastAsia="zh-CN"/>
        </w:rPr>
        <w:t>名称：</w:t>
      </w:r>
      <w:r>
        <w:rPr>
          <w:rFonts w:hint="eastAsia"/>
          <w:sz w:val="24"/>
          <w:szCs w:val="24"/>
          <w:lang w:eastAsia="zh-CN"/>
        </w:rPr>
        <w:t>张仲景国医大学筹建处</w:t>
      </w:r>
    </w:p>
    <w:p>
      <w:pPr>
        <w:pStyle w:val="5"/>
        <w:spacing w:line="360" w:lineRule="auto"/>
        <w:rPr>
          <w:spacing w:val="-15"/>
          <w:sz w:val="24"/>
          <w:szCs w:val="24"/>
          <w:lang w:eastAsia="zh-CN"/>
        </w:rPr>
      </w:pPr>
      <w:r>
        <w:rPr>
          <w:rFonts w:hint="eastAsia"/>
          <w:spacing w:val="-15"/>
          <w:sz w:val="24"/>
          <w:szCs w:val="24"/>
          <w:lang w:eastAsia="zh-CN"/>
        </w:rPr>
        <w:t>地址：</w:t>
      </w:r>
      <w:r>
        <w:rPr>
          <w:rFonts w:hint="eastAsia"/>
          <w:sz w:val="24"/>
          <w:szCs w:val="24"/>
          <w:lang w:eastAsia="zh-CN"/>
        </w:rPr>
        <w:t>南阳市北京南路539号</w:t>
      </w:r>
    </w:p>
    <w:p>
      <w:pPr>
        <w:pStyle w:val="5"/>
        <w:spacing w:line="360" w:lineRule="auto"/>
        <w:rPr>
          <w:rFonts w:asciiTheme="minorEastAsia" w:hAnsiTheme="minorEastAsia" w:eastAsiaTheme="minorEastAsia" w:cstheme="minorEastAsia"/>
          <w:color w:val="000000" w:themeColor="text1"/>
          <w:spacing w:val="-15"/>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15"/>
          <w:sz w:val="24"/>
          <w:szCs w:val="24"/>
          <w:lang w:eastAsia="zh-CN"/>
          <w14:textFill>
            <w14:solidFill>
              <w14:schemeClr w14:val="tx1"/>
            </w14:solidFill>
          </w14:textFill>
        </w:rPr>
        <w:t xml:space="preserve">联系人：何芳芳  </w:t>
      </w:r>
    </w:p>
    <w:p>
      <w:pPr>
        <w:pStyle w:val="5"/>
        <w:spacing w:line="360" w:lineRule="auto"/>
        <w:rPr>
          <w:rFonts w:asciiTheme="minorEastAsia" w:hAnsiTheme="minorEastAsia" w:eastAsiaTheme="minorEastAsia" w:cstheme="minorEastAsia"/>
          <w:b/>
          <w:bCs/>
          <w:color w:val="000000" w:themeColor="text1"/>
          <w:spacing w:val="4"/>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15"/>
          <w:sz w:val="24"/>
          <w:szCs w:val="24"/>
          <w:lang w:eastAsia="zh-CN"/>
          <w14:textFill>
            <w14:solidFill>
              <w14:schemeClr w14:val="tx1"/>
            </w14:solidFill>
          </w14:textFill>
        </w:rPr>
        <w:t>联系方式：0377-63526305</w:t>
      </w:r>
    </w:p>
    <w:p>
      <w:pPr>
        <w:pStyle w:val="5"/>
        <w:spacing w:line="360" w:lineRule="auto"/>
        <w:outlineLvl w:val="1"/>
        <w:rPr>
          <w:rFonts w:asciiTheme="minorEastAsia" w:hAnsiTheme="minorEastAsia" w:eastAsiaTheme="minorEastAsia" w:cstheme="minorEastAsia"/>
          <w:spacing w:val="4"/>
          <w:sz w:val="24"/>
          <w:szCs w:val="24"/>
          <w:lang w:eastAsia="zh-CN"/>
          <w14:textOutline w14:w="1536" w14:cap="flat" w14:cmpd="sng" w14:algn="ctr">
            <w14:solidFill>
              <w14:srgbClr w14:val="000000"/>
            </w14:solidFill>
            <w14:prstDash w14:val="solid"/>
            <w14:miter w14:val="0"/>
          </w14:textOutline>
        </w:rPr>
      </w:pPr>
    </w:p>
    <w:p>
      <w:pPr>
        <w:pStyle w:val="5"/>
        <w:spacing w:line="360" w:lineRule="auto"/>
        <w:outlineLvl w:val="1"/>
        <w:rPr>
          <w:rFonts w:asciiTheme="minorEastAsia" w:hAnsiTheme="minorEastAsia" w:eastAsiaTheme="minorEastAsia" w:cstheme="minorEastAsia"/>
          <w:spacing w:val="4"/>
          <w:sz w:val="24"/>
          <w:szCs w:val="24"/>
          <w:lang w:eastAsia="zh-CN"/>
          <w14:textOutline w14:w="1536" w14:cap="flat" w14:cmpd="sng" w14:algn="ctr">
            <w14:solidFill>
              <w14:srgbClr w14:val="000000"/>
            </w14:solidFill>
            <w14:prstDash w14:val="solid"/>
            <w14:miter w14:val="0"/>
          </w14:textOutline>
        </w:rPr>
      </w:pPr>
      <w:r>
        <w:rPr>
          <w:rFonts w:hint="eastAsia" w:asciiTheme="minorEastAsia" w:hAnsiTheme="minorEastAsia" w:eastAsiaTheme="minorEastAsia" w:cstheme="minorEastAsia"/>
          <w:spacing w:val="4"/>
          <w:sz w:val="24"/>
          <w:szCs w:val="24"/>
          <w:lang w:eastAsia="zh-CN"/>
          <w14:textOutline w14:w="1536" w14:cap="flat" w14:cmpd="sng" w14:algn="ctr">
            <w14:solidFill>
              <w14:srgbClr w14:val="000000"/>
            </w14:solidFill>
            <w14:prstDash w14:val="solid"/>
            <w14:miter w14:val="0"/>
          </w14:textOutline>
        </w:rPr>
        <w:t>2.采购代理机构信息</w:t>
      </w:r>
    </w:p>
    <w:p>
      <w:pPr>
        <w:pStyle w:val="5"/>
        <w:spacing w:line="360"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5"/>
          <w:sz w:val="24"/>
          <w:szCs w:val="24"/>
          <w:lang w:eastAsia="zh-CN"/>
        </w:rPr>
        <w:t>名称：</w:t>
      </w:r>
      <w:r>
        <w:rPr>
          <w:rFonts w:hint="eastAsia" w:asciiTheme="minorEastAsia" w:hAnsiTheme="minorEastAsia" w:eastAsiaTheme="minorEastAsia" w:cstheme="minorEastAsia"/>
          <w:sz w:val="24"/>
          <w:szCs w:val="24"/>
          <w:lang w:eastAsia="zh-CN"/>
        </w:rPr>
        <w:t>南阳市政府采购中心</w:t>
      </w:r>
    </w:p>
    <w:p>
      <w:pPr>
        <w:pStyle w:val="5"/>
        <w:spacing w:line="360" w:lineRule="auto"/>
        <w:rPr>
          <w:rFonts w:asciiTheme="minorEastAsia" w:hAnsiTheme="minorEastAsia" w:eastAsiaTheme="minorEastAsia" w:cstheme="minorEastAsia"/>
          <w:spacing w:val="-15"/>
          <w:sz w:val="24"/>
          <w:szCs w:val="24"/>
          <w:lang w:eastAsia="zh-CN"/>
        </w:rPr>
      </w:pPr>
      <w:r>
        <w:rPr>
          <w:rFonts w:hint="eastAsia" w:asciiTheme="minorEastAsia" w:hAnsiTheme="minorEastAsia" w:eastAsiaTheme="minorEastAsia" w:cstheme="minorEastAsia"/>
          <w:spacing w:val="-15"/>
          <w:sz w:val="24"/>
          <w:szCs w:val="24"/>
          <w:lang w:eastAsia="zh-CN"/>
        </w:rPr>
        <w:t>地址：</w:t>
      </w:r>
      <w:r>
        <w:rPr>
          <w:rFonts w:hint="eastAsia" w:ascii="仿宋_GB2312" w:eastAsia="仿宋_GB2312"/>
          <w:sz w:val="28"/>
          <w:szCs w:val="28"/>
          <w:lang w:eastAsia="zh-CN"/>
        </w:rPr>
        <w:t xml:space="preserve">南阳市范蠡东路与南都路交叉口市民服务中心中区3号楼5楼  </w:t>
      </w:r>
    </w:p>
    <w:p>
      <w:pPr>
        <w:pStyle w:val="5"/>
        <w:spacing w:line="360" w:lineRule="auto"/>
        <w:rPr>
          <w:rFonts w:asciiTheme="minorEastAsia" w:hAnsiTheme="minorEastAsia" w:eastAsiaTheme="minorEastAsia" w:cstheme="minorEastAsia"/>
          <w:spacing w:val="-15"/>
          <w:sz w:val="24"/>
          <w:szCs w:val="24"/>
          <w:lang w:eastAsia="zh-CN"/>
        </w:rPr>
      </w:pPr>
      <w:r>
        <w:rPr>
          <w:rFonts w:hint="eastAsia" w:asciiTheme="minorEastAsia" w:hAnsiTheme="minorEastAsia" w:eastAsiaTheme="minorEastAsia" w:cstheme="minorEastAsia"/>
          <w:spacing w:val="-15"/>
          <w:sz w:val="24"/>
          <w:szCs w:val="24"/>
          <w:lang w:eastAsia="zh-CN"/>
        </w:rPr>
        <w:t>联系人：</w:t>
      </w:r>
      <w:r>
        <w:rPr>
          <w:rFonts w:hint="eastAsia" w:asciiTheme="minorEastAsia" w:hAnsiTheme="minorEastAsia" w:eastAsiaTheme="minorEastAsia" w:cstheme="minorEastAsia"/>
          <w:sz w:val="24"/>
          <w:szCs w:val="24"/>
          <w:lang w:eastAsia="zh-CN"/>
        </w:rPr>
        <w:t>潘高</w:t>
      </w:r>
    </w:p>
    <w:p>
      <w:pPr>
        <w:pStyle w:val="5"/>
        <w:spacing w:line="360" w:lineRule="auto"/>
        <w:rPr>
          <w:rFonts w:asciiTheme="minorEastAsia" w:hAnsiTheme="minorEastAsia" w:eastAsiaTheme="minorEastAsia" w:cstheme="minorEastAsia"/>
          <w:b/>
          <w:bCs/>
          <w:spacing w:val="5"/>
          <w:sz w:val="24"/>
          <w:szCs w:val="24"/>
          <w:lang w:eastAsia="zh-CN"/>
        </w:rPr>
      </w:pPr>
      <w:r>
        <w:rPr>
          <w:rFonts w:hint="eastAsia" w:asciiTheme="minorEastAsia" w:hAnsiTheme="minorEastAsia" w:eastAsiaTheme="minorEastAsia" w:cstheme="minorEastAsia"/>
          <w:spacing w:val="-15"/>
          <w:sz w:val="24"/>
          <w:szCs w:val="24"/>
          <w:lang w:eastAsia="zh-CN"/>
        </w:rPr>
        <w:t>联系方式：</w:t>
      </w:r>
      <w:r>
        <w:rPr>
          <w:rFonts w:hint="eastAsia" w:asciiTheme="minorEastAsia" w:hAnsiTheme="minorEastAsia" w:eastAsiaTheme="minorEastAsia" w:cstheme="minorEastAsia"/>
          <w:sz w:val="24"/>
          <w:szCs w:val="24"/>
          <w:lang w:eastAsia="zh-CN"/>
        </w:rPr>
        <w:t>0377-61176178</w:t>
      </w:r>
    </w:p>
    <w:p>
      <w:pPr>
        <w:pStyle w:val="5"/>
        <w:spacing w:line="360" w:lineRule="auto"/>
        <w:outlineLvl w:val="1"/>
        <w:rPr>
          <w:rFonts w:asciiTheme="minorEastAsia" w:hAnsiTheme="minorEastAsia" w:eastAsiaTheme="minorEastAsia" w:cstheme="minorEastAsia"/>
          <w:spacing w:val="4"/>
          <w:sz w:val="24"/>
          <w:szCs w:val="24"/>
          <w:lang w:eastAsia="zh-CN"/>
          <w14:textOutline w14:w="1536" w14:cap="flat" w14:cmpd="sng" w14:algn="ctr">
            <w14:solidFill>
              <w14:srgbClr w14:val="000000"/>
            </w14:solidFill>
            <w14:prstDash w14:val="solid"/>
            <w14:miter w14:val="0"/>
          </w14:textOutline>
        </w:rPr>
      </w:pPr>
    </w:p>
    <w:p>
      <w:pPr>
        <w:pStyle w:val="5"/>
        <w:spacing w:line="360" w:lineRule="auto"/>
        <w:outlineLvl w:val="1"/>
        <w:rPr>
          <w:rFonts w:ascii="仿宋_GB2312" w:eastAsia="仿宋_GB2312"/>
          <w:sz w:val="28"/>
          <w:szCs w:val="28"/>
          <w:lang w:eastAsia="zh-CN"/>
        </w:rPr>
      </w:pPr>
      <w:r>
        <w:rPr>
          <w:rFonts w:hint="eastAsia" w:asciiTheme="minorEastAsia" w:hAnsiTheme="minorEastAsia" w:eastAsiaTheme="minorEastAsia" w:cstheme="minorEastAsia"/>
          <w:spacing w:val="4"/>
          <w:sz w:val="24"/>
          <w:szCs w:val="24"/>
          <w:lang w:eastAsia="zh-CN"/>
          <w14:textOutline w14:w="1536" w14:cap="flat" w14:cmpd="sng" w14:algn="ctr">
            <w14:solidFill>
              <w14:srgbClr w14:val="000000"/>
            </w14:solidFill>
            <w14:prstDash w14:val="solid"/>
            <w14:miter w14:val="0"/>
          </w14:textOutline>
        </w:rPr>
        <w:t>3.网 址：</w:t>
      </w:r>
      <w:r>
        <w:rPr>
          <w:rFonts w:hint="eastAsia" w:asciiTheme="minorEastAsia" w:hAnsiTheme="minorEastAsia" w:eastAsiaTheme="minorEastAsia" w:cstheme="minorEastAsia"/>
          <w:spacing w:val="-15"/>
          <w:sz w:val="24"/>
          <w:szCs w:val="24"/>
          <w:lang w:eastAsia="zh-CN"/>
        </w:rPr>
        <w:t>https://ggzyjy.nanyang.gov.cn      E-mail:</w:t>
      </w:r>
      <w:r>
        <w:rPr>
          <w:rFonts w:hint="eastAsia" w:ascii="仿宋_GB2312" w:eastAsia="仿宋_GB2312"/>
          <w:sz w:val="28"/>
          <w:szCs w:val="28"/>
          <w:lang w:eastAsia="zh-CN"/>
        </w:rPr>
        <w:t>nyszfcgzx@126.com</w:t>
      </w:r>
    </w:p>
    <w:p>
      <w:pPr>
        <w:pStyle w:val="5"/>
        <w:spacing w:line="360" w:lineRule="auto"/>
        <w:outlineLvl w:val="1"/>
        <w:rPr>
          <w:rFonts w:ascii="仿宋_GB2312" w:eastAsia="仿宋_GB2312"/>
          <w:color w:val="0000FF"/>
          <w:sz w:val="28"/>
          <w:szCs w:val="28"/>
          <w:lang w:eastAsia="zh-CN"/>
        </w:rPr>
      </w:pPr>
      <w:r>
        <w:rPr>
          <w:rFonts w:hint="eastAsia" w:asciiTheme="minorEastAsia" w:hAnsiTheme="minorEastAsia" w:eastAsiaTheme="minorEastAsia" w:cstheme="minorEastAsia"/>
          <w:spacing w:val="5"/>
          <w:sz w:val="24"/>
          <w:szCs w:val="24"/>
          <w:lang w:eastAsia="zh-CN"/>
          <w14:textOutline w14:w="1536" w14:cap="flat" w14:cmpd="sng" w14:algn="ctr">
            <w14:solidFill>
              <w14:srgbClr w14:val="000000"/>
            </w14:solidFill>
            <w14:prstDash w14:val="solid"/>
            <w14:miter w14:val="0"/>
          </w14:textOutline>
        </w:rPr>
        <w:t xml:space="preserve">                                                             </w:t>
      </w:r>
      <w:r>
        <w:rPr>
          <w:rFonts w:hint="eastAsia" w:ascii="仿宋_GB2312" w:eastAsia="仿宋_GB2312"/>
          <w:color w:val="0000FF"/>
          <w:sz w:val="28"/>
          <w:szCs w:val="28"/>
          <w:lang w:eastAsia="zh-CN"/>
        </w:rPr>
        <w:t xml:space="preserve"> </w:t>
      </w:r>
    </w:p>
    <w:p>
      <w:pPr>
        <w:pStyle w:val="5"/>
        <w:spacing w:line="360" w:lineRule="auto"/>
        <w:ind w:firstLine="3990" w:firstLineChars="1900"/>
        <w:outlineLvl w:val="1"/>
        <w:rPr>
          <w:rFonts w:asciiTheme="minorEastAsia" w:hAnsiTheme="minorEastAsia" w:eastAsiaTheme="minorEastAsia" w:cstheme="minorEastAsia"/>
          <w:spacing w:val="-15"/>
          <w:sz w:val="24"/>
          <w:szCs w:val="24"/>
          <w:lang w:eastAsia="zh-CN"/>
        </w:rPr>
      </w:pPr>
      <w:r>
        <w:rPr>
          <w:rFonts w:hint="eastAsia" w:asciiTheme="minorEastAsia" w:hAnsiTheme="minorEastAsia" w:eastAsiaTheme="minorEastAsia" w:cstheme="minorEastAsia"/>
          <w:spacing w:val="-15"/>
          <w:sz w:val="24"/>
          <w:szCs w:val="24"/>
          <w:lang w:eastAsia="zh-CN"/>
        </w:rPr>
        <w:t xml:space="preserve">采购代理机构名称： </w:t>
      </w:r>
      <w:r>
        <w:rPr>
          <w:rFonts w:hint="eastAsia" w:asciiTheme="minorEastAsia" w:hAnsiTheme="minorEastAsia" w:eastAsiaTheme="minorEastAsia" w:cstheme="minorEastAsia"/>
          <w:sz w:val="24"/>
          <w:szCs w:val="24"/>
          <w:lang w:eastAsia="zh-CN"/>
        </w:rPr>
        <w:t>南阳市政府采购中心</w:t>
      </w:r>
      <w:r>
        <w:rPr>
          <w:rFonts w:hint="eastAsia" w:asciiTheme="minorEastAsia" w:hAnsiTheme="minorEastAsia" w:eastAsiaTheme="minorEastAsia" w:cstheme="minorEastAsia"/>
          <w:spacing w:val="-15"/>
          <w:sz w:val="24"/>
          <w:szCs w:val="24"/>
          <w:lang w:eastAsia="zh-CN"/>
        </w:rPr>
        <w:t xml:space="preserve">            </w:t>
      </w:r>
    </w:p>
    <w:p>
      <w:pPr>
        <w:pStyle w:val="5"/>
        <w:spacing w:line="360" w:lineRule="auto"/>
        <w:ind w:firstLine="5992" w:firstLineChars="2800"/>
        <w:outlineLvl w:val="1"/>
        <w:rPr>
          <w:rFonts w:asciiTheme="minorEastAsia" w:hAnsiTheme="minorEastAsia" w:eastAsiaTheme="minorEastAsia" w:cstheme="minorEastAsia"/>
          <w:spacing w:val="-1"/>
          <w:sz w:val="36"/>
          <w:szCs w:val="36"/>
          <w14:textOutline w14:w="2311" w14:cap="flat" w14:cmpd="sng" w14:algn="ctr">
            <w14:solidFill>
              <w14:srgbClr w14:val="000000"/>
            </w14:solidFill>
            <w14:prstDash w14:val="solid"/>
            <w14:miter w14:val="0"/>
          </w14:textOutline>
        </w:rPr>
      </w:pPr>
      <w:r>
        <w:rPr>
          <w:rFonts w:hint="eastAsia" w:asciiTheme="minorEastAsia" w:hAnsiTheme="minorEastAsia" w:eastAsiaTheme="minorEastAsia" w:cstheme="minorEastAsia"/>
          <w:spacing w:val="-13"/>
          <w:sz w:val="24"/>
          <w:szCs w:val="24"/>
          <w:lang w:eastAsia="zh-CN"/>
        </w:rPr>
        <w:t>2024</w:t>
      </w:r>
      <w:r>
        <w:rPr>
          <w:rFonts w:hint="eastAsia" w:asciiTheme="minorEastAsia" w:hAnsiTheme="minorEastAsia" w:eastAsiaTheme="minorEastAsia" w:cstheme="minorEastAsia"/>
          <w:spacing w:val="-13"/>
          <w:sz w:val="24"/>
          <w:szCs w:val="24"/>
        </w:rPr>
        <w:t>年</w:t>
      </w:r>
      <w:r>
        <w:rPr>
          <w:rFonts w:hint="eastAsia" w:asciiTheme="minorEastAsia" w:hAnsiTheme="minorEastAsia" w:eastAsiaTheme="minorEastAsia" w:cstheme="minorEastAsia"/>
          <w:spacing w:val="-13"/>
          <w:sz w:val="24"/>
          <w:szCs w:val="24"/>
          <w:lang w:val="en-US" w:eastAsia="zh-CN"/>
        </w:rPr>
        <w:t>2</w:t>
      </w:r>
      <w:r>
        <w:rPr>
          <w:rFonts w:hint="eastAsia" w:asciiTheme="minorEastAsia" w:hAnsiTheme="minorEastAsia" w:eastAsiaTheme="minorEastAsia" w:cstheme="minorEastAsia"/>
          <w:spacing w:val="-13"/>
          <w:sz w:val="24"/>
          <w:szCs w:val="24"/>
        </w:rPr>
        <w:t>月</w:t>
      </w:r>
      <w:r>
        <w:rPr>
          <w:rFonts w:hint="eastAsia" w:asciiTheme="minorEastAsia" w:hAnsiTheme="minorEastAsia" w:eastAsiaTheme="minorEastAsia" w:cstheme="minorEastAsia"/>
          <w:spacing w:val="-13"/>
          <w:sz w:val="24"/>
          <w:szCs w:val="24"/>
          <w:lang w:val="en-US" w:eastAsia="zh-CN"/>
        </w:rPr>
        <w:t>8</w:t>
      </w:r>
      <w:r>
        <w:rPr>
          <w:rFonts w:hint="eastAsia" w:asciiTheme="minorEastAsia" w:hAnsiTheme="minorEastAsia" w:eastAsiaTheme="minorEastAsia" w:cstheme="minorEastAsia"/>
          <w:spacing w:val="-13"/>
          <w:sz w:val="24"/>
          <w:szCs w:val="24"/>
        </w:rPr>
        <w:t>日</w:t>
      </w:r>
    </w:p>
    <w:p>
      <w:pPr>
        <w:pStyle w:val="5"/>
        <w:spacing w:line="360" w:lineRule="auto"/>
        <w:jc w:val="both"/>
        <w:rPr>
          <w:rFonts w:asciiTheme="minorEastAsia" w:hAnsiTheme="minorEastAsia" w:eastAsiaTheme="minorEastAsia" w:cstheme="minorEastAsia"/>
          <w:spacing w:val="-1"/>
          <w:sz w:val="36"/>
          <w:szCs w:val="36"/>
          <w14:textOutline w14:w="2311" w14:cap="flat" w14:cmpd="sng" w14:algn="ctr">
            <w14:solidFill>
              <w14:srgbClr w14:val="000000"/>
            </w14:solidFill>
            <w14:prstDash w14:val="solid"/>
            <w14:miter w14:val="0"/>
          </w14:textOutline>
        </w:rPr>
      </w:pPr>
    </w:p>
    <w:p>
      <w:pPr>
        <w:pStyle w:val="6"/>
        <w:rPr>
          <w:rFonts w:asciiTheme="minorEastAsia" w:hAnsiTheme="minorEastAsia" w:eastAsiaTheme="minorEastAsia" w:cstheme="minorEastAsia"/>
          <w:spacing w:val="-1"/>
          <w:sz w:val="36"/>
          <w:szCs w:val="36"/>
          <w14:textOutline w14:w="2311" w14:cap="flat" w14:cmpd="sng" w14:algn="ctr">
            <w14:solidFill>
              <w14:srgbClr w14:val="000000"/>
            </w14:solidFill>
            <w14:prstDash w14:val="solid"/>
            <w14:miter w14:val="0"/>
          </w14:textOutline>
        </w:rPr>
      </w:pPr>
    </w:p>
    <w:p>
      <w:pPr>
        <w:pStyle w:val="7"/>
        <w:rPr>
          <w:rFonts w:asciiTheme="minorEastAsia" w:hAnsiTheme="minorEastAsia" w:eastAsiaTheme="minorEastAsia" w:cstheme="minorEastAsia"/>
          <w:spacing w:val="-1"/>
          <w:sz w:val="36"/>
          <w:szCs w:val="36"/>
          <w14:textOutline w14:w="2311" w14:cap="flat" w14:cmpd="sng" w14:algn="ctr">
            <w14:solidFill>
              <w14:srgbClr w14:val="000000"/>
            </w14:solidFill>
            <w14:prstDash w14:val="solid"/>
            <w14:miter w14:val="0"/>
          </w14:textOutline>
        </w:rPr>
      </w:pPr>
    </w:p>
    <w:p>
      <w:pPr>
        <w:pStyle w:val="22"/>
      </w:pPr>
    </w:p>
    <w:p>
      <w:pPr>
        <w:pStyle w:val="22"/>
      </w:pPr>
    </w:p>
    <w:p>
      <w:pPr>
        <w:pStyle w:val="22"/>
      </w:pPr>
    </w:p>
    <w:p>
      <w:pPr>
        <w:rPr>
          <w:rFonts w:asciiTheme="minorEastAsia" w:hAnsiTheme="minorEastAsia" w:eastAsiaTheme="minorEastAsia" w:cstheme="minorEastAsia"/>
          <w:spacing w:val="-1"/>
          <w:sz w:val="36"/>
          <w:szCs w:val="36"/>
          <w14:textOutline w14:w="2311" w14:cap="flat" w14:cmpd="sng" w14:algn="ctr">
            <w14:solidFill>
              <w14:srgbClr w14:val="000000"/>
            </w14:solidFill>
            <w14:prstDash w14:val="solid"/>
            <w14:miter w14:val="0"/>
          </w14:textOutline>
        </w:rPr>
      </w:pPr>
    </w:p>
    <w:p>
      <w:pPr>
        <w:rPr>
          <w:rFonts w:asciiTheme="minorEastAsia" w:hAnsiTheme="minorEastAsia" w:eastAsiaTheme="minorEastAsia" w:cstheme="minorEastAsia"/>
          <w:spacing w:val="-1"/>
          <w:sz w:val="36"/>
          <w:szCs w:val="36"/>
          <w14:textOutline w14:w="2311" w14:cap="flat" w14:cmpd="sng" w14:algn="ctr">
            <w14:solidFill>
              <w14:srgbClr w14:val="000000"/>
            </w14:solidFill>
            <w14:prstDash w14:val="solid"/>
            <w14:miter w14:val="0"/>
          </w14:textOutline>
        </w:rPr>
      </w:pPr>
    </w:p>
    <w:p>
      <w:pPr>
        <w:rPr>
          <w:rFonts w:asciiTheme="minorEastAsia" w:hAnsiTheme="minorEastAsia" w:eastAsiaTheme="minorEastAsia" w:cstheme="minorEastAsia"/>
          <w:spacing w:val="-1"/>
          <w:sz w:val="36"/>
          <w:szCs w:val="36"/>
          <w14:textOutline w14:w="2311" w14:cap="flat" w14:cmpd="sng" w14:algn="ctr">
            <w14:solidFill>
              <w14:srgbClr w14:val="000000"/>
            </w14:solidFill>
            <w14:prstDash w14:val="solid"/>
            <w14:miter w14:val="0"/>
          </w14:textOutline>
        </w:rPr>
      </w:pPr>
    </w:p>
    <w:p>
      <w:pPr>
        <w:rPr>
          <w:rFonts w:asciiTheme="minorEastAsia" w:hAnsiTheme="minorEastAsia" w:eastAsiaTheme="minorEastAsia" w:cstheme="minorEastAsia"/>
          <w:spacing w:val="-1"/>
          <w:sz w:val="36"/>
          <w:szCs w:val="36"/>
          <w14:textOutline w14:w="2311" w14:cap="flat" w14:cmpd="sng" w14:algn="ctr">
            <w14:solidFill>
              <w14:srgbClr w14:val="000000"/>
            </w14:solidFill>
            <w14:prstDash w14:val="solid"/>
            <w14:miter w14:val="0"/>
          </w14:textOutline>
        </w:rPr>
      </w:pPr>
    </w:p>
    <w:p>
      <w:pPr>
        <w:rPr>
          <w:rFonts w:asciiTheme="minorEastAsia" w:hAnsiTheme="minorEastAsia" w:eastAsiaTheme="minorEastAsia" w:cstheme="minorEastAsia"/>
          <w:spacing w:val="-1"/>
          <w:sz w:val="36"/>
          <w:szCs w:val="36"/>
          <w14:textOutline w14:w="2311" w14:cap="flat" w14:cmpd="sng" w14:algn="ctr">
            <w14:solidFill>
              <w14:srgbClr w14:val="000000"/>
            </w14:solidFill>
            <w14:prstDash w14:val="solid"/>
            <w14:miter w14:val="0"/>
          </w14:textOutline>
        </w:rPr>
      </w:pPr>
    </w:p>
    <w:p>
      <w:pPr>
        <w:rPr>
          <w:rFonts w:asciiTheme="minorEastAsia" w:hAnsiTheme="minorEastAsia" w:eastAsiaTheme="minorEastAsia" w:cstheme="minorEastAsia"/>
          <w:spacing w:val="-1"/>
          <w:sz w:val="36"/>
          <w:szCs w:val="36"/>
          <w14:textOutline w14:w="2311" w14:cap="flat" w14:cmpd="sng" w14:algn="ctr">
            <w14:solidFill>
              <w14:srgbClr w14:val="000000"/>
            </w14:solidFill>
            <w14:prstDash w14:val="solid"/>
            <w14:miter w14:val="0"/>
          </w14:textOutline>
        </w:rPr>
      </w:pPr>
    </w:p>
    <w:p>
      <w:pPr>
        <w:rPr>
          <w:rFonts w:asciiTheme="minorEastAsia" w:hAnsiTheme="minorEastAsia" w:eastAsiaTheme="minorEastAsia" w:cstheme="minorEastAsia"/>
          <w:spacing w:val="-1"/>
          <w:sz w:val="36"/>
          <w:szCs w:val="36"/>
          <w14:textOutline w14:w="2311" w14:cap="flat" w14:cmpd="sng" w14:algn="ctr">
            <w14:solidFill>
              <w14:srgbClr w14:val="000000"/>
            </w14:solidFill>
            <w14:prstDash w14:val="solid"/>
            <w14:miter w14:val="0"/>
          </w14:textOutline>
        </w:rPr>
      </w:pPr>
    </w:p>
    <w:p>
      <w:pPr>
        <w:rPr>
          <w:rFonts w:asciiTheme="minorEastAsia" w:hAnsiTheme="minorEastAsia" w:eastAsiaTheme="minorEastAsia" w:cstheme="minorEastAsia"/>
          <w:spacing w:val="-1"/>
          <w:sz w:val="36"/>
          <w:szCs w:val="36"/>
          <w14:textOutline w14:w="2311" w14:cap="flat" w14:cmpd="sng" w14:algn="ctr">
            <w14:solidFill>
              <w14:srgbClr w14:val="000000"/>
            </w14:solidFill>
            <w14:prstDash w14:val="solid"/>
            <w14:miter w14:val="0"/>
          </w14:textOutline>
        </w:rPr>
      </w:pPr>
    </w:p>
    <w:p>
      <w:pPr>
        <w:rPr>
          <w:rFonts w:asciiTheme="minorEastAsia" w:hAnsiTheme="minorEastAsia" w:eastAsiaTheme="minorEastAsia" w:cstheme="minorEastAsia"/>
          <w:spacing w:val="-1"/>
          <w:sz w:val="36"/>
          <w:szCs w:val="36"/>
          <w14:textOutline w14:w="2311" w14:cap="flat" w14:cmpd="sng" w14:algn="ctr">
            <w14:solidFill>
              <w14:srgbClr w14:val="000000"/>
            </w14:solidFill>
            <w14:prstDash w14:val="solid"/>
            <w14:miter w14:val="0"/>
          </w14:textOutline>
        </w:rPr>
      </w:pPr>
    </w:p>
    <w:p>
      <w:pPr>
        <w:rPr>
          <w:rFonts w:asciiTheme="minorEastAsia" w:hAnsiTheme="minorEastAsia" w:eastAsiaTheme="minorEastAsia" w:cstheme="minorEastAsia"/>
          <w:spacing w:val="-1"/>
          <w:sz w:val="36"/>
          <w:szCs w:val="36"/>
          <w14:textOutline w14:w="2311" w14:cap="flat" w14:cmpd="sng" w14:algn="ctr">
            <w14:solidFill>
              <w14:srgbClr w14:val="000000"/>
            </w14:solidFill>
            <w14:prstDash w14:val="solid"/>
            <w14:miter w14:val="0"/>
          </w14:textOutline>
        </w:rPr>
      </w:pPr>
    </w:p>
    <w:p>
      <w:pPr>
        <w:rPr>
          <w:rFonts w:asciiTheme="minorEastAsia" w:hAnsiTheme="minorEastAsia" w:eastAsiaTheme="minorEastAsia" w:cstheme="minorEastAsia"/>
          <w:spacing w:val="-1"/>
          <w:sz w:val="36"/>
          <w:szCs w:val="36"/>
          <w14:textOutline w14:w="2311" w14:cap="flat" w14:cmpd="sng" w14:algn="ctr">
            <w14:solidFill>
              <w14:srgbClr w14:val="000000"/>
            </w14:solidFill>
            <w14:prstDash w14:val="solid"/>
            <w14:miter w14:val="0"/>
          </w14:textOutline>
        </w:rPr>
      </w:pPr>
    </w:p>
    <w:p>
      <w:pPr>
        <w:rPr>
          <w:rFonts w:asciiTheme="minorEastAsia" w:hAnsiTheme="minorEastAsia" w:eastAsiaTheme="minorEastAsia" w:cstheme="minorEastAsia"/>
          <w:spacing w:val="-1"/>
          <w:sz w:val="36"/>
          <w:szCs w:val="36"/>
          <w14:textOutline w14:w="2311" w14:cap="flat" w14:cmpd="sng" w14:algn="ctr">
            <w14:solidFill>
              <w14:srgbClr w14:val="000000"/>
            </w14:solidFill>
            <w14:prstDash w14:val="solid"/>
            <w14:miter w14:val="0"/>
          </w14:textOutline>
        </w:rPr>
      </w:pPr>
    </w:p>
    <w:p>
      <w:pPr>
        <w:pStyle w:val="5"/>
        <w:spacing w:line="360" w:lineRule="auto"/>
        <w:jc w:val="center"/>
        <w:rPr>
          <w:rFonts w:asciiTheme="minorEastAsia" w:hAnsiTheme="minorEastAsia" w:eastAsiaTheme="minorEastAsia" w:cstheme="minorEastAsia"/>
          <w:spacing w:val="-1"/>
          <w:sz w:val="36"/>
          <w:szCs w:val="36"/>
          <w14:textOutline w14:w="2311" w14:cap="flat" w14:cmpd="sng" w14:algn="ctr">
            <w14:solidFill>
              <w14:srgbClr w14:val="000000"/>
            </w14:solidFill>
            <w14:prstDash w14:val="solid"/>
            <w14:miter w14:val="0"/>
          </w14:textOutline>
        </w:rPr>
      </w:pPr>
      <w:r>
        <w:rPr>
          <w:rFonts w:hint="eastAsia" w:asciiTheme="minorEastAsia" w:hAnsiTheme="minorEastAsia" w:eastAsiaTheme="minorEastAsia" w:cstheme="minorEastAsia"/>
          <w:spacing w:val="-1"/>
          <w:sz w:val="36"/>
          <w:szCs w:val="36"/>
          <w14:textOutline w14:w="2311" w14:cap="flat" w14:cmpd="sng" w14:algn="ctr">
            <w14:solidFill>
              <w14:srgbClr w14:val="000000"/>
            </w14:solidFill>
            <w14:prstDash w14:val="solid"/>
            <w14:miter w14:val="0"/>
          </w14:textOutline>
        </w:rPr>
        <w:t>第二章</w:t>
      </w:r>
      <w:r>
        <w:rPr>
          <w:rFonts w:hint="eastAsia" w:asciiTheme="minorEastAsia" w:hAnsiTheme="minorEastAsia" w:eastAsiaTheme="minorEastAsia" w:cstheme="minorEastAsia"/>
          <w:spacing w:val="-1"/>
          <w:sz w:val="36"/>
          <w:szCs w:val="36"/>
          <w:lang w:eastAsia="zh-CN"/>
          <w14:textOutline w14:w="2311" w14:cap="flat" w14:cmpd="sng" w14:algn="ctr">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14:textOutline w14:w="2311" w14:cap="flat" w14:cmpd="sng" w14:algn="ctr">
            <w14:solidFill>
              <w14:srgbClr w14:val="000000"/>
            </w14:solidFill>
            <w14:prstDash w14:val="solid"/>
            <w14:miter w14:val="0"/>
          </w14:textOutline>
        </w:rPr>
        <w:t>采购需求</w:t>
      </w:r>
    </w:p>
    <w:p>
      <w:pPr>
        <w:spacing w:line="360" w:lineRule="auto"/>
        <w:rPr>
          <w:rFonts w:asciiTheme="minorEastAsia" w:hAnsiTheme="minorEastAsia" w:eastAsiaTheme="minorEastAsia" w:cstheme="minorEastAsia"/>
        </w:rPr>
      </w:pPr>
    </w:p>
    <w:p>
      <w:pPr>
        <w:pStyle w:val="5"/>
        <w:numPr>
          <w:ilvl w:val="0"/>
          <w:numId w:val="1"/>
        </w:numPr>
        <w:spacing w:line="360" w:lineRule="auto"/>
        <w:ind w:firstLine="476" w:firstLineChars="200"/>
        <w:rPr>
          <w:rFonts w:asciiTheme="minorEastAsia" w:hAnsiTheme="minorEastAsia" w:eastAsiaTheme="minorEastAsia" w:cstheme="minorEastAsia"/>
          <w:spacing w:val="-1"/>
          <w:sz w:val="24"/>
          <w:szCs w:val="24"/>
          <w:lang w:eastAsia="zh-CN"/>
          <w14:textOutline w14:w="1536" w14:cap="flat" w14:cmpd="sng" w14:algn="ctr">
            <w14:solidFill>
              <w14:srgbClr w14:val="000000"/>
            </w14:solidFill>
            <w14:prstDash w14:val="solid"/>
            <w14:miter w14:val="0"/>
          </w14:textOutline>
        </w:rPr>
      </w:pPr>
      <w:r>
        <w:rPr>
          <w:rFonts w:hint="eastAsia" w:asciiTheme="minorEastAsia" w:hAnsiTheme="minorEastAsia" w:eastAsiaTheme="minorEastAsia" w:cstheme="minorEastAsia"/>
          <w:spacing w:val="-1"/>
          <w:sz w:val="24"/>
          <w:szCs w:val="24"/>
          <w14:textOutline w14:w="1536" w14:cap="flat" w14:cmpd="sng" w14:algn="ctr">
            <w14:solidFill>
              <w14:srgbClr w14:val="000000"/>
            </w14:solidFill>
            <w14:prstDash w14:val="solid"/>
            <w14:miter w14:val="0"/>
          </w14:textOutline>
        </w:rPr>
        <w:t>采购</w:t>
      </w:r>
      <w:r>
        <w:rPr>
          <w:rFonts w:hint="eastAsia" w:asciiTheme="minorEastAsia" w:hAnsiTheme="minorEastAsia" w:eastAsiaTheme="minorEastAsia" w:cstheme="minorEastAsia"/>
          <w:spacing w:val="-1"/>
          <w:sz w:val="24"/>
          <w:szCs w:val="24"/>
          <w:lang w:eastAsia="zh-CN"/>
          <w14:textOutline w14:w="1536" w14:cap="flat" w14:cmpd="sng" w14:algn="ctr">
            <w14:solidFill>
              <w14:srgbClr w14:val="000000"/>
            </w14:solidFill>
            <w14:prstDash w14:val="solid"/>
            <w14:miter w14:val="0"/>
          </w14:textOutline>
        </w:rPr>
        <w:t>内容及要求</w:t>
      </w:r>
    </w:p>
    <w:tbl>
      <w:tblPr>
        <w:tblStyle w:val="19"/>
        <w:tblpPr w:leftFromText="180" w:rightFromText="180" w:vertAnchor="text" w:horzAnchor="page" w:tblpX="384" w:tblpY="598"/>
        <w:tblOverlap w:val="never"/>
        <w:tblW w:w="11200" w:type="dxa"/>
        <w:tblInd w:w="0" w:type="dxa"/>
        <w:tblLayout w:type="fixed"/>
        <w:tblCellMar>
          <w:top w:w="0" w:type="dxa"/>
          <w:left w:w="108" w:type="dxa"/>
          <w:bottom w:w="0" w:type="dxa"/>
          <w:right w:w="108" w:type="dxa"/>
        </w:tblCellMar>
      </w:tblPr>
      <w:tblGrid>
        <w:gridCol w:w="524"/>
        <w:gridCol w:w="904"/>
        <w:gridCol w:w="1800"/>
        <w:gridCol w:w="1063"/>
        <w:gridCol w:w="832"/>
        <w:gridCol w:w="6077"/>
      </w:tblGrid>
      <w:tr>
        <w:trPr>
          <w:trHeight w:val="628" w:hRule="atLeast"/>
        </w:trPr>
        <w:tc>
          <w:tcPr>
            <w:tcW w:w="11200" w:type="dxa"/>
            <w:gridSpan w:val="6"/>
            <w:tcBorders>
              <w:top w:val="single" w:color="000000" w:sz="4" w:space="0"/>
              <w:left w:val="single" w:color="000000" w:sz="4" w:space="0"/>
              <w:bottom w:val="single" w:color="000000" w:sz="4" w:space="0"/>
              <w:right w:val="single" w:color="000000" w:sz="4" w:space="0"/>
            </w:tcBorders>
            <w:vAlign w:val="center"/>
          </w:tcPr>
          <w:p>
            <w:pPr>
              <w:ind w:firstLine="4682" w:firstLineChars="2600"/>
              <w:jc w:val="both"/>
              <w:textAlignment w:val="center"/>
              <w:rPr>
                <w:rFonts w:ascii="宋体" w:cs="Times New Roman"/>
                <w:b/>
                <w:bCs/>
                <w:sz w:val="18"/>
                <w:szCs w:val="18"/>
              </w:rPr>
            </w:pPr>
            <w:r>
              <w:rPr>
                <w:rFonts w:hint="eastAsia" w:ascii="宋体" w:hAnsi="宋体" w:cs="宋体"/>
                <w:b/>
                <w:bCs/>
                <w:sz w:val="18"/>
                <w:szCs w:val="18"/>
              </w:rPr>
              <w:t>办公家具清单</w:t>
            </w:r>
          </w:p>
        </w:tc>
      </w:tr>
      <w:tr>
        <w:tblPrEx>
          <w:tblCellMar>
            <w:top w:w="0" w:type="dxa"/>
            <w:left w:w="108" w:type="dxa"/>
            <w:bottom w:w="0" w:type="dxa"/>
            <w:right w:w="108" w:type="dxa"/>
          </w:tblCellMar>
        </w:tblPrEx>
        <w:trPr>
          <w:trHeight w:val="281" w:hRule="atLeast"/>
        </w:trPr>
        <w:tc>
          <w:tcPr>
            <w:tcW w:w="52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cs="Times New Roman"/>
                <w:sz w:val="18"/>
                <w:szCs w:val="18"/>
              </w:rPr>
            </w:pPr>
            <w:r>
              <w:rPr>
                <w:rFonts w:hint="eastAsia" w:ascii="宋体" w:hAnsi="宋体" w:cs="宋体"/>
                <w:sz w:val="18"/>
                <w:szCs w:val="18"/>
              </w:rPr>
              <w:t>序号</w:t>
            </w:r>
          </w:p>
        </w:tc>
        <w:tc>
          <w:tcPr>
            <w:tcW w:w="90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cs="Times New Roman"/>
                <w:sz w:val="18"/>
                <w:szCs w:val="18"/>
              </w:rPr>
            </w:pPr>
            <w:r>
              <w:rPr>
                <w:rFonts w:hint="eastAsia" w:ascii="宋体" w:hAnsi="宋体" w:cs="宋体"/>
                <w:sz w:val="18"/>
                <w:szCs w:val="18"/>
              </w:rPr>
              <w:t>名称</w:t>
            </w:r>
          </w:p>
        </w:tc>
        <w:tc>
          <w:tcPr>
            <w:tcW w:w="180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cs="Times New Roman"/>
                <w:sz w:val="18"/>
                <w:szCs w:val="18"/>
              </w:rPr>
            </w:pPr>
            <w:r>
              <w:rPr>
                <w:rFonts w:hint="eastAsia" w:ascii="宋体" w:hAnsi="宋体" w:cs="宋体"/>
                <w:sz w:val="18"/>
                <w:szCs w:val="18"/>
              </w:rPr>
              <w:t>参考图片</w:t>
            </w:r>
          </w:p>
        </w:tc>
        <w:tc>
          <w:tcPr>
            <w:tcW w:w="106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cs="Times New Roman"/>
                <w:sz w:val="18"/>
                <w:szCs w:val="18"/>
              </w:rPr>
            </w:pPr>
            <w:r>
              <w:rPr>
                <w:rFonts w:hint="eastAsia" w:ascii="宋体" w:hAnsi="宋体" w:cs="宋体"/>
                <w:sz w:val="18"/>
                <w:szCs w:val="18"/>
              </w:rPr>
              <w:t>数量</w:t>
            </w:r>
          </w:p>
        </w:tc>
        <w:tc>
          <w:tcPr>
            <w:tcW w:w="832"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cs="Times New Roman"/>
                <w:sz w:val="18"/>
                <w:szCs w:val="18"/>
              </w:rPr>
            </w:pPr>
            <w:r>
              <w:rPr>
                <w:rFonts w:hint="eastAsia" w:ascii="宋体" w:hAnsi="宋体" w:cs="宋体"/>
                <w:sz w:val="18"/>
                <w:szCs w:val="18"/>
              </w:rPr>
              <w:t>单位</w:t>
            </w:r>
          </w:p>
        </w:tc>
        <w:tc>
          <w:tcPr>
            <w:tcW w:w="6077"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cs="Times New Roman"/>
                <w:sz w:val="18"/>
                <w:szCs w:val="18"/>
              </w:rPr>
            </w:pPr>
            <w:r>
              <w:rPr>
                <w:rFonts w:hint="eastAsia" w:ascii="宋体" w:hAnsi="宋体" w:cs="宋体"/>
                <w:sz w:val="18"/>
                <w:szCs w:val="18"/>
              </w:rPr>
              <w:t>技术参数</w:t>
            </w:r>
          </w:p>
        </w:tc>
      </w:tr>
      <w:tr>
        <w:tblPrEx>
          <w:tblCellMar>
            <w:top w:w="0" w:type="dxa"/>
            <w:left w:w="108" w:type="dxa"/>
            <w:bottom w:w="0" w:type="dxa"/>
            <w:right w:w="108" w:type="dxa"/>
          </w:tblCellMar>
        </w:tblPrEx>
        <w:trPr>
          <w:trHeight w:val="90" w:hRule="atLeast"/>
        </w:trPr>
        <w:tc>
          <w:tcPr>
            <w:tcW w:w="52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cs="Times New Roman"/>
                <w:sz w:val="18"/>
                <w:szCs w:val="18"/>
              </w:rPr>
            </w:pPr>
            <w:r>
              <w:rPr>
                <w:rFonts w:ascii="宋体" w:hAnsi="宋体" w:cs="宋体"/>
                <w:sz w:val="18"/>
                <w:szCs w:val="18"/>
              </w:rPr>
              <w:t>1</w:t>
            </w:r>
          </w:p>
        </w:tc>
        <w:tc>
          <w:tcPr>
            <w:tcW w:w="90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cs="Times New Roman"/>
                <w:sz w:val="18"/>
                <w:szCs w:val="18"/>
              </w:rPr>
            </w:pPr>
            <w:r>
              <w:rPr>
                <w:rFonts w:hint="eastAsia" w:ascii="仿宋" w:hAnsi="仿宋" w:eastAsia="仿宋" w:cs="仿宋"/>
                <w:b/>
                <w:bCs/>
                <w:sz w:val="24"/>
                <w:szCs w:val="24"/>
              </w:rPr>
              <w:t>二连二人位床</w:t>
            </w:r>
          </w:p>
        </w:tc>
        <w:tc>
          <w:tcPr>
            <w:tcW w:w="180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cs="Times New Roman"/>
                <w:sz w:val="18"/>
                <w:szCs w:val="18"/>
              </w:rPr>
            </w:pPr>
            <w:r>
              <w:drawing>
                <wp:anchor distT="0" distB="0" distL="114300" distR="114300" simplePos="0" relativeHeight="251659264" behindDoc="0" locked="0" layoutInCell="1" allowOverlap="1">
                  <wp:simplePos x="0" y="0"/>
                  <wp:positionH relativeFrom="column">
                    <wp:posOffset>-18415</wp:posOffset>
                  </wp:positionH>
                  <wp:positionV relativeFrom="paragraph">
                    <wp:posOffset>572770</wp:posOffset>
                  </wp:positionV>
                  <wp:extent cx="993140" cy="546100"/>
                  <wp:effectExtent l="0" t="0" r="16510" b="6350"/>
                  <wp:wrapNone/>
                  <wp:docPr id="35" name="图片_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_18"/>
                          <pic:cNvPicPr>
                            <a:picLocks noChangeAspect="1"/>
                          </pic:cNvPicPr>
                        </pic:nvPicPr>
                        <pic:blipFill>
                          <a:blip r:embed="rId19"/>
                          <a:stretch>
                            <a:fillRect/>
                          </a:stretch>
                        </pic:blipFill>
                        <pic:spPr>
                          <a:xfrm>
                            <a:off x="0" y="0"/>
                            <a:ext cx="993140" cy="546100"/>
                          </a:xfrm>
                          <a:prstGeom prst="rect">
                            <a:avLst/>
                          </a:prstGeom>
                          <a:noFill/>
                          <a:ln>
                            <a:noFill/>
                          </a:ln>
                        </pic:spPr>
                      </pic:pic>
                    </a:graphicData>
                  </a:graphic>
                </wp:anchor>
              </w:drawing>
            </w:r>
          </w:p>
        </w:tc>
        <w:tc>
          <w:tcPr>
            <w:tcW w:w="106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cs="Times New Roman"/>
                <w:sz w:val="18"/>
                <w:szCs w:val="18"/>
              </w:rPr>
            </w:pPr>
            <w:r>
              <w:rPr>
                <w:rFonts w:ascii="仿宋" w:hAnsi="仿宋" w:eastAsia="仿宋" w:cs="仿宋"/>
                <w:b/>
                <w:bCs/>
                <w:sz w:val="24"/>
                <w:szCs w:val="24"/>
              </w:rPr>
              <w:t>2440</w:t>
            </w:r>
          </w:p>
        </w:tc>
        <w:tc>
          <w:tcPr>
            <w:tcW w:w="832"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cs="Times New Roman"/>
                <w:sz w:val="18"/>
                <w:szCs w:val="18"/>
              </w:rPr>
            </w:pPr>
            <w:r>
              <w:rPr>
                <w:rFonts w:hint="eastAsia" w:ascii="仿宋" w:hAnsi="仿宋" w:eastAsia="仿宋" w:cs="仿宋"/>
                <w:b/>
                <w:bCs/>
                <w:sz w:val="24"/>
                <w:szCs w:val="24"/>
              </w:rPr>
              <w:t>套</w:t>
            </w:r>
          </w:p>
        </w:tc>
        <w:tc>
          <w:tcPr>
            <w:tcW w:w="6077" w:type="dxa"/>
            <w:tcBorders>
              <w:top w:val="single" w:color="000000" w:sz="4" w:space="0"/>
              <w:left w:val="single" w:color="000000" w:sz="4" w:space="0"/>
              <w:bottom w:val="single" w:color="000000" w:sz="4" w:space="0"/>
              <w:right w:val="single" w:color="000000" w:sz="4" w:space="0"/>
            </w:tcBorders>
            <w:vAlign w:val="center"/>
          </w:tcPr>
          <w:p>
            <w:pPr>
              <w:widowControl w:val="0"/>
              <w:spacing w:line="360" w:lineRule="auto"/>
              <w:ind w:left="9" w:firstLine="424" w:firstLineChars="183"/>
              <w:rPr>
                <w:rFonts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工艺要求及标准</w:t>
            </w:r>
          </w:p>
          <w:p>
            <w:pPr>
              <w:widowControl w:val="0"/>
              <w:spacing w:line="360" w:lineRule="auto"/>
              <w:rPr>
                <w:rFonts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1.焊接： 采用二氧化碳气体保护焊，焊点应满焊、均匀、牢固、 平整， 无漏焊、假焊、裂纹、烧穿、毛刺、表面气孔、夹渣、焊疤堆 积等缺陷，焊接后打磨平、除刺及抛光。</w:t>
            </w:r>
          </w:p>
          <w:p>
            <w:pPr>
              <w:widowControl w:val="0"/>
              <w:spacing w:line="360" w:lineRule="auto"/>
              <w:rPr>
                <w:rFonts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2.喷塑： 采用优质环保产品环氧聚脂塑粉静电喷塑， 经过“除油 —水洗—酸洗— 除锈—清洗— 中和— 陶化—水洗—烘干— 喷涂— 高 温固化”十一工位处理，表面光滑平整，色泽均匀， 喷塑层无漏喷、 起泡、模糊、划痕或碰伤等缺陷。</w:t>
            </w:r>
          </w:p>
          <w:p>
            <w:pPr>
              <w:widowControl w:val="0"/>
              <w:spacing w:line="360" w:lineRule="auto"/>
              <w:rPr>
                <w:rFonts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3.连接方法：床主框架采用榫卯方式连接，不得采用螺丝连接。 组装牢固不易脱落，保证产品美观及安全性。</w:t>
            </w:r>
          </w:p>
          <w:p>
            <w:pPr>
              <w:widowControl w:val="0"/>
              <w:spacing w:line="360" w:lineRule="auto"/>
              <w:rPr>
                <w:rFonts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4.所投产品主要尺寸、规格和位置公差、力学性能(强度和稳定 性) 安装要求符合《QB/T 2741-2013 学生公寓多功能家具》标准。 外观、金属喷塑(漆)涂层理化性能、力学性能(强度和稳定性) 符合 《GB/T3325-2017 金属家具通用技术条件》。甲醛释放量、重金属含 量符合《GB18580-2017 室内装饰装修材料 人造板及其制品中甲醛释 放限量》标准、《GB/T35607-2017 绿色产品评价》、《GB/T31106-2014 家具中挥发性有机化合物的测定标准》。</w:t>
            </w:r>
          </w:p>
          <w:p>
            <w:pPr>
              <w:widowControl w:val="0"/>
              <w:spacing w:line="360" w:lineRule="auto"/>
              <w:rPr>
                <w:rFonts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5.所有钢材符合国家相关标准，焊接采用二氧化碳保护焊焊接， 保证焊缝平整光滑，无漏焊、假焊， 经喷砂抛丸去油除锈处理，静电 喷塑， 高温固化。喷塑后外表光滑，整洁，焊接后保证整体平稳， 椅 架无倾斜等不良现象，放置平稳，无晃动。</w:t>
            </w:r>
          </w:p>
          <w:p>
            <w:pPr>
              <w:widowControl w:val="0"/>
              <w:spacing w:line="360" w:lineRule="auto"/>
              <w:rPr>
                <w:rFonts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（宿舍1220个房间，每个房间2套连体二人位公寓床）连体二人位公寓床数量2440套，连体二人位公寓床技术参数：</w:t>
            </w:r>
          </w:p>
          <w:p>
            <w:pPr>
              <w:widowControl w:val="0"/>
              <w:spacing w:line="360" w:lineRule="auto"/>
              <w:rPr>
                <w:rFonts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床体:外形尺寸：L4500×W1000×H2100mm(含爬梯)</w:t>
            </w:r>
          </w:p>
          <w:p>
            <w:pPr>
              <w:widowControl w:val="0"/>
              <w:spacing w:line="360" w:lineRule="auto"/>
              <w:rPr>
                <w:rFonts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 xml:space="preserve">公寓床技术参数：  </w:t>
            </w:r>
          </w:p>
          <w:p>
            <w:pPr>
              <w:widowControl w:val="0"/>
              <w:spacing w:line="360" w:lineRule="auto"/>
              <w:rPr>
                <w:rFonts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1、床架部分</w:t>
            </w:r>
          </w:p>
          <w:p>
            <w:pPr>
              <w:widowControl w:val="0"/>
              <w:spacing w:line="360" w:lineRule="auto"/>
              <w:rPr>
                <w:rFonts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（1）★立柱</w:t>
            </w:r>
            <w:r>
              <w:rPr>
                <w:rFonts w:hint="eastAsia" w:asciiTheme="minorEastAsia" w:hAnsiTheme="minorEastAsia" w:eastAsiaTheme="minorEastAsia" w:cstheme="minorEastAsia"/>
                <w:color w:val="000000" w:themeColor="text1"/>
                <w:spacing w:val="-4"/>
                <w:sz w:val="24"/>
                <w:szCs w:val="24"/>
                <w:lang w:eastAsia="zh-CN"/>
                <w14:textFill>
                  <w14:solidFill>
                    <w14:schemeClr w14:val="tx1"/>
                  </w14:solidFill>
                </w14:textFill>
              </w:rPr>
              <w:t>：外形规格≥77mm×77mm</w:t>
            </w:r>
            <w:r>
              <w:rPr>
                <w:rFonts w:hint="eastAsia" w:asciiTheme="minorEastAsia" w:hAnsiTheme="minorEastAsia" w:eastAsiaTheme="minorEastAsia" w:cstheme="minorEastAsia"/>
                <w:spacing w:val="-4"/>
                <w:sz w:val="24"/>
                <w:szCs w:val="24"/>
                <w:lang w:eastAsia="zh-CN"/>
              </w:rPr>
              <w:t>厚度1.2mm，采用优质带钢，经轧压线辊压成型，高频焊接成八棱型闭口型材管组成，与床厅挂件采用三个面接触下挂式连接（无螺栓）；立柱上下均采用优质PP塑料的静音内塞脚套；内塞脚套底部高度不低于5mm，起到防滑防磨损、结实牢固作用。</w:t>
            </w:r>
          </w:p>
          <w:p>
            <w:pPr>
              <w:widowControl w:val="0"/>
              <w:spacing w:line="360" w:lineRule="auto"/>
              <w:rPr>
                <w:rFonts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（2）★床横梁：</w:t>
            </w:r>
            <w:r>
              <w:rPr>
                <w:rFonts w:hint="eastAsia" w:asciiTheme="minorEastAsia" w:hAnsiTheme="minorEastAsia" w:eastAsiaTheme="minorEastAsia" w:cstheme="minorEastAsia"/>
                <w:color w:val="000000" w:themeColor="text1"/>
                <w:spacing w:val="-4"/>
                <w:sz w:val="24"/>
                <w:szCs w:val="24"/>
                <w:lang w:eastAsia="zh-CN"/>
                <w14:textFill>
                  <w14:solidFill>
                    <w14:schemeClr w14:val="tx1"/>
                  </w14:solidFill>
                </w14:textFill>
              </w:rPr>
              <w:t>外形规格≥85mm×35m</w:t>
            </w:r>
            <w:r>
              <w:rPr>
                <w:rFonts w:hint="eastAsia" w:asciiTheme="minorEastAsia" w:hAnsiTheme="minorEastAsia" w:eastAsiaTheme="minorEastAsia" w:cstheme="minorEastAsia"/>
                <w:spacing w:val="-4"/>
                <w:sz w:val="24"/>
                <w:szCs w:val="24"/>
                <w:lang w:eastAsia="zh-CN"/>
              </w:rPr>
              <w:t>m厚度1.2mm，管材采用优质带钢，经轧压线辊压成型，高频焊接成闭口型材管，中间一根凸起的加强筋，四边倒圆角，保证使用者安全；横梁下方加装有厚≥5mm的软质弹性防撞条，防撞条采用优质改性塑胶材料复合挤出成型，腹腔中空设计，外部曲面造型，安全环保，内层采用高硬度材质紧密卡扣在防撞梁上，外层为高弹性材质，免粘胶安装。上铺离地高度为1700mm。</w:t>
            </w:r>
          </w:p>
          <w:p>
            <w:pPr>
              <w:widowControl w:val="0"/>
              <w:spacing w:line="360" w:lineRule="auto"/>
              <w:rPr>
                <w:rFonts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3）★卡式连接件：采用优质钢板经冲压拉伸成型，成型后外形规格为≥180mm×45mm，厚度≥2.0mm，连接件经拉伸成型为4个接触面并带5个挂齿；挂齿由导向段和锁紧段组成，锁紧防退设计，连接件挂齿隐藏设计与床横梁满焊工艺，更加牢固、美观.</w:t>
            </w:r>
          </w:p>
          <w:p>
            <w:pPr>
              <w:widowControl w:val="0"/>
              <w:spacing w:line="360" w:lineRule="auto"/>
              <w:rPr>
                <w:rFonts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（4）床头护栏：护拦高度300mm,采用全钢制结构，上部采用25mm×25mm×1.2mm的D型管，下部采用25mm×50mm×1.2mm矩形管，中间横管采用20mm×20mm×1.2mm的矩型管.</w:t>
            </w:r>
          </w:p>
          <w:p>
            <w:pPr>
              <w:widowControl w:val="0"/>
              <w:spacing w:line="360" w:lineRule="auto"/>
              <w:rPr>
                <w:rFonts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（5）中床头护拦：护拦高度350mm,上床处切口不小于480mm；采用全钢制结构，上部采用25mm×25mm×1.2mm的D型管，中间横管采用20mm×20mm×1.2mm的矩型管，下部采用25mm×50mm×1.2mm矩形管。可拆卸。</w:t>
            </w:r>
          </w:p>
          <w:p>
            <w:pPr>
              <w:pStyle w:val="5"/>
              <w:spacing w:line="360" w:lineRule="auto"/>
              <w:rPr>
                <w:spacing w:val="-15"/>
                <w:sz w:val="24"/>
                <w:szCs w:val="24"/>
                <w:lang w:eastAsia="zh-CN"/>
              </w:rPr>
            </w:pPr>
            <w:r>
              <w:rPr>
                <w:rFonts w:hint="eastAsia"/>
                <w:spacing w:val="-15"/>
                <w:sz w:val="24"/>
                <w:szCs w:val="24"/>
                <w:lang w:eastAsia="zh-CN"/>
              </w:rPr>
              <w:t>（6） 床前护栏：釆用成型规格为≥25mm×20mm 的 D 型管材，材料厚 度≥1.2mm，护栏高度≥350mm，护拦挡板采用≥0.6mm 优质冷轧钢板 一次冲压成型， 护拦挡板中心处可粘贴校徽信息、学生床位信息，护 拦具有收纳功能，可放置手机、钱包等小件物品。安全栏板缺口最小。</w:t>
            </w:r>
          </w:p>
          <w:p>
            <w:pPr>
              <w:pStyle w:val="5"/>
              <w:spacing w:line="360" w:lineRule="auto"/>
              <w:rPr>
                <w:spacing w:val="-15"/>
                <w:sz w:val="24"/>
                <w:szCs w:val="24"/>
                <w:lang w:eastAsia="zh-CN"/>
              </w:rPr>
            </w:pPr>
            <w:r>
              <w:rPr>
                <w:rFonts w:hint="eastAsia"/>
                <w:spacing w:val="-15"/>
                <w:sz w:val="24"/>
                <w:szCs w:val="24"/>
                <w:lang w:eastAsia="zh-CN"/>
              </w:rPr>
              <w:t>（7）爬梯：规格为≥(宽)500mm×(深)850mm×(高)1370mm, 走梯为全钢结构，踏步板规格≥500mm×240mm，基材采用料厚为1.8mm高强度碳钢一次冲压成型；踏步板前部为半圆型设计，踩面冲压凹槽，凹槽内安装环保材质带夜光的防滑塑料板，塑料板规格不小于390mm×33mm  走梯的每一步为独立储物柜；踏步板与门板为分开式，使用牢固配件防止损坏影响上下走梯；门板料厚0.7mm，门板上安装内陷式铝合金扣手，平滑不扎手；走梯整体焊接，底部安装ABS消音耐磨脚垫，起到消音防潮作用。</w:t>
            </w:r>
          </w:p>
          <w:p>
            <w:pPr>
              <w:pStyle w:val="5"/>
              <w:spacing w:line="360" w:lineRule="auto"/>
              <w:rPr>
                <w:spacing w:val="-15"/>
                <w:sz w:val="24"/>
                <w:szCs w:val="24"/>
                <w:lang w:eastAsia="zh-CN"/>
              </w:rPr>
            </w:pPr>
            <w:r>
              <w:rPr>
                <w:rFonts w:hint="eastAsia"/>
                <w:spacing w:val="-15"/>
                <w:sz w:val="24"/>
                <w:szCs w:val="24"/>
                <w:lang w:eastAsia="zh-CN"/>
              </w:rPr>
              <w:t>（8）床撑：规格≥30mm×20mm,厚度≥1.0mm的管材，床铺必须有防止前、后横梁变形设计，防止床横梁变形而导致床撑掉落。</w:t>
            </w:r>
          </w:p>
          <w:p>
            <w:pPr>
              <w:pStyle w:val="5"/>
              <w:spacing w:line="360" w:lineRule="auto"/>
              <w:rPr>
                <w:spacing w:val="-15"/>
                <w:sz w:val="24"/>
                <w:szCs w:val="24"/>
                <w:lang w:eastAsia="zh-CN"/>
              </w:rPr>
            </w:pPr>
            <w:r>
              <w:rPr>
                <w:rFonts w:hint="eastAsia"/>
                <w:spacing w:val="-15"/>
                <w:sz w:val="24"/>
                <w:szCs w:val="24"/>
                <w:lang w:eastAsia="zh-CN"/>
              </w:rPr>
              <w:t>（9）中床头护拦：护拦高度350mm,上床处切口不小于480mm；采用全钢制结构，上部采用25mm×25mm×1.2mm的D型管，靠侧挡板一端弯管成圆弧形做为使用者上下床的抓手；中间横管采用20mm×20mm×1.2mm的矩型管，横管下部安装高180mm的钢制饰面板。</w:t>
            </w:r>
          </w:p>
          <w:p>
            <w:pPr>
              <w:pStyle w:val="5"/>
              <w:spacing w:line="360" w:lineRule="auto"/>
              <w:rPr>
                <w:spacing w:val="-15"/>
                <w:sz w:val="24"/>
                <w:szCs w:val="24"/>
                <w:lang w:eastAsia="zh-CN"/>
              </w:rPr>
            </w:pPr>
            <w:r>
              <w:rPr>
                <w:rFonts w:hint="eastAsia"/>
                <w:spacing w:val="-15"/>
                <w:sz w:val="24"/>
                <w:szCs w:val="24"/>
                <w:lang w:eastAsia="zh-CN"/>
              </w:rPr>
              <w:t>（10）床下拉撑：规格为≥50mm×25mm×1.2mm的矩型管。</w:t>
            </w:r>
          </w:p>
          <w:p>
            <w:pPr>
              <w:pStyle w:val="5"/>
              <w:spacing w:line="360" w:lineRule="auto"/>
              <w:rPr>
                <w:spacing w:val="-15"/>
                <w:sz w:val="24"/>
                <w:szCs w:val="24"/>
                <w:lang w:eastAsia="zh-CN"/>
              </w:rPr>
            </w:pPr>
            <w:r>
              <w:rPr>
                <w:rFonts w:hint="eastAsia"/>
                <w:spacing w:val="-15"/>
                <w:sz w:val="24"/>
                <w:szCs w:val="24"/>
                <w:lang w:eastAsia="zh-CN"/>
              </w:rPr>
              <w:t>（11）蚊帐杆：采用≥</w:t>
            </w:r>
            <w:r>
              <w:rPr>
                <w:rFonts w:hint="eastAsia"/>
                <w:spacing w:val="-15"/>
                <w:sz w:val="24"/>
                <w:szCs w:val="24"/>
              </w:rPr>
              <w:t>φ</w:t>
            </w:r>
            <w:r>
              <w:rPr>
                <w:rFonts w:hint="eastAsia"/>
                <w:spacing w:val="-15"/>
                <w:sz w:val="24"/>
                <w:szCs w:val="24"/>
                <w:lang w:eastAsia="zh-CN"/>
              </w:rPr>
              <w:t>16mm×1.2mm的圆管。</w:t>
            </w:r>
          </w:p>
          <w:p>
            <w:pPr>
              <w:pStyle w:val="5"/>
              <w:spacing w:line="360" w:lineRule="auto"/>
              <w:rPr>
                <w:spacing w:val="-15"/>
                <w:sz w:val="24"/>
                <w:szCs w:val="24"/>
                <w:lang w:eastAsia="zh-CN"/>
              </w:rPr>
            </w:pPr>
            <w:r>
              <w:rPr>
                <w:rFonts w:hint="eastAsia"/>
                <w:spacing w:val="-15"/>
                <w:sz w:val="24"/>
                <w:szCs w:val="24"/>
                <w:lang w:eastAsia="zh-CN"/>
              </w:rPr>
              <w:t>（12）床板采用优质杉木，床板厚度16mm通板，双面刨光均匀排布，床板进行熏蒸杀虫、干燥处理，床板横撑40mm×30mm，数量≥5根；板与板之间拼缝严密，木撑表面刨光、光滑无毛刺，每根横撑与床板用螺丝固定成整体；整止使用腐朽、霉变、开裂、变形、多疤节的木料；床板不环保无异味，符合国家甲醛释放量标准。</w:t>
            </w:r>
          </w:p>
        </w:tc>
      </w:tr>
      <w:tr>
        <w:tblPrEx>
          <w:tblCellMar>
            <w:top w:w="0" w:type="dxa"/>
            <w:left w:w="108" w:type="dxa"/>
            <w:bottom w:w="0" w:type="dxa"/>
            <w:right w:w="108" w:type="dxa"/>
          </w:tblCellMar>
        </w:tblPrEx>
        <w:trPr>
          <w:trHeight w:val="2224" w:hRule="atLeast"/>
        </w:trPr>
        <w:tc>
          <w:tcPr>
            <w:tcW w:w="52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cs="Times New Roman"/>
                <w:sz w:val="18"/>
                <w:szCs w:val="18"/>
              </w:rPr>
            </w:pPr>
            <w:r>
              <w:rPr>
                <w:rFonts w:ascii="宋体" w:hAnsi="宋体" w:cs="宋体"/>
                <w:sz w:val="18"/>
                <w:szCs w:val="18"/>
              </w:rPr>
              <w:t>2</w:t>
            </w:r>
          </w:p>
        </w:tc>
        <w:tc>
          <w:tcPr>
            <w:tcW w:w="90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cs="Times New Roman"/>
                <w:sz w:val="18"/>
                <w:szCs w:val="18"/>
              </w:rPr>
            </w:pPr>
            <w:r>
              <w:rPr>
                <w:rFonts w:hint="eastAsia" w:ascii="宋体" w:hAnsi="宋体" w:cs="宋体"/>
                <w:sz w:val="24"/>
                <w:szCs w:val="24"/>
              </w:rPr>
              <w:t>衣柜</w:t>
            </w:r>
          </w:p>
        </w:tc>
        <w:tc>
          <w:tcPr>
            <w:tcW w:w="180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cs="Times New Roman"/>
                <w:sz w:val="18"/>
                <w:szCs w:val="18"/>
              </w:rPr>
            </w:pPr>
            <w:r>
              <w:drawing>
                <wp:anchor distT="0" distB="0" distL="114300" distR="114300" simplePos="0" relativeHeight="251660288" behindDoc="0" locked="0" layoutInCell="1" allowOverlap="1">
                  <wp:simplePos x="0" y="0"/>
                  <wp:positionH relativeFrom="column">
                    <wp:posOffset>-53975</wp:posOffset>
                  </wp:positionH>
                  <wp:positionV relativeFrom="paragraph">
                    <wp:posOffset>536575</wp:posOffset>
                  </wp:positionV>
                  <wp:extent cx="937895" cy="760730"/>
                  <wp:effectExtent l="0" t="0" r="14605" b="1270"/>
                  <wp:wrapNone/>
                  <wp:docPr id="39" name="图片_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_19"/>
                          <pic:cNvPicPr>
                            <a:picLocks noChangeAspect="1"/>
                          </pic:cNvPicPr>
                        </pic:nvPicPr>
                        <pic:blipFill>
                          <a:blip r:embed="rId20"/>
                          <a:stretch>
                            <a:fillRect/>
                          </a:stretch>
                        </pic:blipFill>
                        <pic:spPr>
                          <a:xfrm>
                            <a:off x="0" y="0"/>
                            <a:ext cx="937895" cy="760730"/>
                          </a:xfrm>
                          <a:prstGeom prst="rect">
                            <a:avLst/>
                          </a:prstGeom>
                          <a:noFill/>
                          <a:ln>
                            <a:noFill/>
                          </a:ln>
                        </pic:spPr>
                      </pic:pic>
                    </a:graphicData>
                  </a:graphic>
                </wp:anchor>
              </w:drawing>
            </w:r>
          </w:p>
        </w:tc>
        <w:tc>
          <w:tcPr>
            <w:tcW w:w="106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cs="Times New Roman"/>
                <w:sz w:val="18"/>
                <w:szCs w:val="18"/>
              </w:rPr>
            </w:pPr>
            <w:r>
              <w:rPr>
                <w:rFonts w:ascii="宋体" w:hAnsi="宋体" w:cs="宋体"/>
                <w:b/>
                <w:bCs/>
                <w:sz w:val="24"/>
                <w:szCs w:val="24"/>
              </w:rPr>
              <w:t>4880</w:t>
            </w:r>
          </w:p>
        </w:tc>
        <w:tc>
          <w:tcPr>
            <w:tcW w:w="832"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cs="Times New Roman"/>
                <w:sz w:val="18"/>
                <w:szCs w:val="18"/>
              </w:rPr>
            </w:pPr>
            <w:r>
              <w:rPr>
                <w:rFonts w:hint="eastAsia" w:ascii="宋体" w:hAnsi="宋体" w:cs="宋体"/>
                <w:sz w:val="18"/>
                <w:szCs w:val="18"/>
              </w:rPr>
              <w:t>个</w:t>
            </w:r>
          </w:p>
        </w:tc>
        <w:tc>
          <w:tcPr>
            <w:tcW w:w="6077" w:type="dxa"/>
            <w:tcBorders>
              <w:top w:val="single" w:color="000000" w:sz="4" w:space="0"/>
              <w:left w:val="single" w:color="000000" w:sz="4" w:space="0"/>
              <w:bottom w:val="single" w:color="000000" w:sz="4" w:space="0"/>
              <w:right w:val="single" w:color="000000" w:sz="4" w:space="0"/>
            </w:tcBorders>
            <w:vAlign w:val="center"/>
          </w:tcPr>
          <w:p>
            <w:pPr>
              <w:pStyle w:val="5"/>
              <w:spacing w:line="360" w:lineRule="auto"/>
              <w:rPr>
                <w:spacing w:val="-15"/>
                <w:sz w:val="24"/>
                <w:szCs w:val="24"/>
                <w:lang w:eastAsia="zh-CN"/>
              </w:rPr>
            </w:pPr>
            <w:r>
              <w:rPr>
                <w:rFonts w:hint="eastAsia"/>
                <w:spacing w:val="-15"/>
                <w:sz w:val="24"/>
                <w:szCs w:val="24"/>
                <w:lang w:eastAsia="zh-CN"/>
              </w:rPr>
              <w:t>规格：≥H1660mm×W600mm×D750mm；a、柜体采用≥0.7mm厚的优质冷轧钢板，衣柜分上下两层共两扇门，上层内空可放置棉絮，下层内边上部一根挂衣杆，下部一块层板，可挂置衣物或放置折叠衣物。</w:t>
            </w:r>
          </w:p>
          <w:p>
            <w:pPr>
              <w:pStyle w:val="5"/>
              <w:spacing w:line="360" w:lineRule="auto"/>
              <w:rPr>
                <w:spacing w:val="-15"/>
                <w:sz w:val="24"/>
                <w:szCs w:val="24"/>
                <w:lang w:eastAsia="zh-CN"/>
              </w:rPr>
            </w:pPr>
            <w:r>
              <w:rPr>
                <w:rFonts w:hint="eastAsia"/>
                <w:spacing w:val="-15"/>
                <w:sz w:val="24"/>
                <w:szCs w:val="24"/>
                <w:lang w:eastAsia="zh-CN"/>
              </w:rPr>
              <w:t xml:space="preserve">b、★柜门采用≥0.7厚的优质冷轧钢板；上门内部带内嵌式衣帽镜，门上安装内陷式扣手旋转挂锁。 </w:t>
            </w:r>
          </w:p>
        </w:tc>
      </w:tr>
      <w:tr>
        <w:tblPrEx>
          <w:tblCellMar>
            <w:top w:w="0" w:type="dxa"/>
            <w:left w:w="108" w:type="dxa"/>
            <w:bottom w:w="0" w:type="dxa"/>
            <w:right w:w="108" w:type="dxa"/>
          </w:tblCellMar>
        </w:tblPrEx>
        <w:trPr>
          <w:trHeight w:val="2224" w:hRule="atLeast"/>
        </w:trPr>
        <w:tc>
          <w:tcPr>
            <w:tcW w:w="52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cs="Times New Roman"/>
                <w:sz w:val="18"/>
                <w:szCs w:val="18"/>
              </w:rPr>
            </w:pPr>
            <w:r>
              <w:rPr>
                <w:rFonts w:ascii="宋体" w:hAnsi="宋体" w:cs="宋体"/>
                <w:sz w:val="18"/>
                <w:szCs w:val="18"/>
              </w:rPr>
              <w:t>3</w:t>
            </w:r>
          </w:p>
        </w:tc>
        <w:tc>
          <w:tcPr>
            <w:tcW w:w="90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cs="Times New Roman"/>
                <w:sz w:val="24"/>
                <w:szCs w:val="24"/>
              </w:rPr>
            </w:pPr>
            <w:r>
              <w:rPr>
                <w:rFonts w:hint="eastAsia" w:ascii="宋体" w:hAnsi="宋体" w:eastAsia="宋体" w:cs="宋体"/>
                <w:sz w:val="24"/>
                <w:szCs w:val="24"/>
              </w:rPr>
              <w:t>书柜</w:t>
            </w:r>
          </w:p>
        </w:tc>
        <w:tc>
          <w:tcPr>
            <w:tcW w:w="180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仿宋" w:hAnsi="仿宋" w:eastAsia="仿宋" w:cs="Times New Roman"/>
                <w:bdr w:val="single" w:color="000000" w:sz="4" w:space="0"/>
              </w:rPr>
            </w:pPr>
            <w:r>
              <w:drawing>
                <wp:anchor distT="0" distB="0" distL="114300" distR="114300" simplePos="0" relativeHeight="251661312" behindDoc="0" locked="0" layoutInCell="1" allowOverlap="1">
                  <wp:simplePos x="0" y="0"/>
                  <wp:positionH relativeFrom="column">
                    <wp:posOffset>15875</wp:posOffset>
                  </wp:positionH>
                  <wp:positionV relativeFrom="paragraph">
                    <wp:posOffset>548640</wp:posOffset>
                  </wp:positionV>
                  <wp:extent cx="844550" cy="685165"/>
                  <wp:effectExtent l="0" t="0" r="12700" b="635"/>
                  <wp:wrapNone/>
                  <wp:docPr id="43"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25"/>
                          <pic:cNvPicPr>
                            <a:picLocks noChangeAspect="1"/>
                          </pic:cNvPicPr>
                        </pic:nvPicPr>
                        <pic:blipFill>
                          <a:blip r:embed="rId20"/>
                          <a:stretch>
                            <a:fillRect/>
                          </a:stretch>
                        </pic:blipFill>
                        <pic:spPr>
                          <a:xfrm>
                            <a:off x="0" y="0"/>
                            <a:ext cx="844550" cy="685165"/>
                          </a:xfrm>
                          <a:prstGeom prst="rect">
                            <a:avLst/>
                          </a:prstGeom>
                          <a:noFill/>
                          <a:ln>
                            <a:noFill/>
                          </a:ln>
                        </pic:spPr>
                      </pic:pic>
                    </a:graphicData>
                  </a:graphic>
                </wp:anchor>
              </w:drawing>
            </w:r>
          </w:p>
        </w:tc>
        <w:tc>
          <w:tcPr>
            <w:tcW w:w="106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cs="Times New Roman"/>
                <w:b/>
                <w:bCs/>
                <w:sz w:val="24"/>
                <w:szCs w:val="24"/>
              </w:rPr>
            </w:pPr>
            <w:r>
              <w:rPr>
                <w:rFonts w:ascii="宋体" w:hAnsi="宋体" w:cs="宋体"/>
                <w:b/>
                <w:bCs/>
                <w:sz w:val="24"/>
                <w:szCs w:val="24"/>
              </w:rPr>
              <w:t>4880</w:t>
            </w:r>
          </w:p>
        </w:tc>
        <w:tc>
          <w:tcPr>
            <w:tcW w:w="832"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cs="Times New Roman"/>
                <w:sz w:val="18"/>
                <w:szCs w:val="18"/>
              </w:rPr>
            </w:pPr>
            <w:r>
              <w:rPr>
                <w:rFonts w:hint="eastAsia" w:ascii="宋体" w:hAnsi="宋体" w:cs="宋体"/>
                <w:sz w:val="18"/>
                <w:szCs w:val="18"/>
              </w:rPr>
              <w:t>个</w:t>
            </w:r>
          </w:p>
        </w:tc>
        <w:tc>
          <w:tcPr>
            <w:tcW w:w="6077" w:type="dxa"/>
            <w:tcBorders>
              <w:top w:val="single" w:color="000000" w:sz="4" w:space="0"/>
              <w:left w:val="single" w:color="000000" w:sz="4" w:space="0"/>
              <w:bottom w:val="single" w:color="000000" w:sz="4" w:space="0"/>
              <w:right w:val="single" w:color="000000" w:sz="4" w:space="0"/>
            </w:tcBorders>
            <w:vAlign w:val="center"/>
          </w:tcPr>
          <w:p>
            <w:pPr>
              <w:pStyle w:val="5"/>
              <w:spacing w:line="360" w:lineRule="auto"/>
              <w:rPr>
                <w:sz w:val="24"/>
                <w:szCs w:val="24"/>
                <w:lang w:eastAsia="zh-CN"/>
              </w:rPr>
            </w:pPr>
            <w:r>
              <w:rPr>
                <w:rFonts w:hint="eastAsia"/>
                <w:sz w:val="24"/>
                <w:szCs w:val="24"/>
                <w:lang w:eastAsia="zh-CN"/>
              </w:rPr>
              <w:t>规格：≥H1660mm×W750mm×D255mm；</w:t>
            </w:r>
          </w:p>
          <w:p>
            <w:pPr>
              <w:pStyle w:val="5"/>
              <w:spacing w:line="360" w:lineRule="auto"/>
              <w:rPr>
                <w:sz w:val="24"/>
                <w:szCs w:val="24"/>
                <w:lang w:eastAsia="zh-CN"/>
              </w:rPr>
            </w:pPr>
            <w:r>
              <w:rPr>
                <w:rFonts w:hint="eastAsia"/>
                <w:sz w:val="24"/>
                <w:szCs w:val="24"/>
                <w:lang w:eastAsia="zh-CN"/>
              </w:rPr>
              <w:t>柜体采用≥0.7mm厚的优质冷轧钢板，书柜分上下两部分，上部分三层可放置书籍、饰品等物品，最上层高度为≥320mm, 下部与桌面平齐，下部内空间较大，可放置行李箱或大件物品。</w:t>
            </w:r>
          </w:p>
        </w:tc>
      </w:tr>
      <w:tr>
        <w:tblPrEx>
          <w:tblCellMar>
            <w:top w:w="0" w:type="dxa"/>
            <w:left w:w="108" w:type="dxa"/>
            <w:bottom w:w="0" w:type="dxa"/>
            <w:right w:w="108" w:type="dxa"/>
          </w:tblCellMar>
        </w:tblPrEx>
        <w:trPr>
          <w:trHeight w:val="2224" w:hRule="atLeast"/>
        </w:trPr>
        <w:tc>
          <w:tcPr>
            <w:tcW w:w="52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cs="Times New Roman"/>
                <w:sz w:val="18"/>
                <w:szCs w:val="18"/>
              </w:rPr>
            </w:pPr>
            <w:r>
              <w:rPr>
                <w:rFonts w:ascii="宋体" w:hAnsi="宋体" w:cs="宋体"/>
                <w:sz w:val="18"/>
                <w:szCs w:val="18"/>
              </w:rPr>
              <w:t>4</w:t>
            </w:r>
          </w:p>
        </w:tc>
        <w:tc>
          <w:tcPr>
            <w:tcW w:w="90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cs="Times New Roman"/>
                <w:sz w:val="24"/>
                <w:szCs w:val="24"/>
              </w:rPr>
            </w:pPr>
            <w:r>
              <w:rPr>
                <w:rFonts w:hint="eastAsia" w:ascii="宋体" w:hAnsi="宋体" w:cs="宋体"/>
                <w:sz w:val="24"/>
                <w:szCs w:val="24"/>
              </w:rPr>
              <w:t>学习桌</w:t>
            </w:r>
          </w:p>
        </w:tc>
        <w:tc>
          <w:tcPr>
            <w:tcW w:w="180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仿宋" w:hAnsi="仿宋" w:eastAsia="仿宋" w:cs="Times New Roman"/>
                <w:bdr w:val="single" w:color="000000" w:sz="4" w:space="0"/>
              </w:rPr>
            </w:pPr>
            <w:r>
              <w:drawing>
                <wp:anchor distT="0" distB="0" distL="114300" distR="114300" simplePos="0" relativeHeight="251662336" behindDoc="0" locked="0" layoutInCell="1" allowOverlap="1">
                  <wp:simplePos x="0" y="0"/>
                  <wp:positionH relativeFrom="column">
                    <wp:posOffset>-41910</wp:posOffset>
                  </wp:positionH>
                  <wp:positionV relativeFrom="paragraph">
                    <wp:posOffset>567055</wp:posOffset>
                  </wp:positionV>
                  <wp:extent cx="915035" cy="742315"/>
                  <wp:effectExtent l="0" t="0" r="18415" b="635"/>
                  <wp:wrapNone/>
                  <wp:docPr id="40"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26"/>
                          <pic:cNvPicPr>
                            <a:picLocks noChangeAspect="1"/>
                          </pic:cNvPicPr>
                        </pic:nvPicPr>
                        <pic:blipFill>
                          <a:blip r:embed="rId20"/>
                          <a:stretch>
                            <a:fillRect/>
                          </a:stretch>
                        </pic:blipFill>
                        <pic:spPr>
                          <a:xfrm>
                            <a:off x="0" y="0"/>
                            <a:ext cx="915035" cy="742315"/>
                          </a:xfrm>
                          <a:prstGeom prst="rect">
                            <a:avLst/>
                          </a:prstGeom>
                          <a:noFill/>
                          <a:ln>
                            <a:noFill/>
                          </a:ln>
                        </pic:spPr>
                      </pic:pic>
                    </a:graphicData>
                  </a:graphic>
                </wp:anchor>
              </w:drawing>
            </w:r>
          </w:p>
        </w:tc>
        <w:tc>
          <w:tcPr>
            <w:tcW w:w="106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cs="Times New Roman"/>
                <w:b/>
                <w:bCs/>
                <w:sz w:val="24"/>
                <w:szCs w:val="24"/>
              </w:rPr>
            </w:pPr>
            <w:r>
              <w:rPr>
                <w:rFonts w:ascii="宋体" w:hAnsi="宋体" w:cs="宋体"/>
                <w:b/>
                <w:bCs/>
                <w:sz w:val="24"/>
                <w:szCs w:val="24"/>
              </w:rPr>
              <w:t>4880</w:t>
            </w:r>
          </w:p>
        </w:tc>
        <w:tc>
          <w:tcPr>
            <w:tcW w:w="832"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cs="Times New Roman"/>
                <w:sz w:val="18"/>
                <w:szCs w:val="18"/>
              </w:rPr>
            </w:pPr>
            <w:r>
              <w:rPr>
                <w:rFonts w:hint="eastAsia" w:ascii="宋体" w:hAnsi="宋体" w:cs="宋体"/>
                <w:sz w:val="18"/>
                <w:szCs w:val="18"/>
              </w:rPr>
              <w:t>个</w:t>
            </w:r>
          </w:p>
        </w:tc>
        <w:tc>
          <w:tcPr>
            <w:tcW w:w="6077" w:type="dxa"/>
            <w:tcBorders>
              <w:top w:val="single" w:color="000000" w:sz="4" w:space="0"/>
              <w:left w:val="single" w:color="000000" w:sz="4" w:space="0"/>
              <w:bottom w:val="single" w:color="000000" w:sz="4" w:space="0"/>
              <w:right w:val="single" w:color="000000" w:sz="4" w:space="0"/>
            </w:tcBorders>
            <w:vAlign w:val="center"/>
          </w:tcPr>
          <w:p>
            <w:pPr>
              <w:pStyle w:val="5"/>
              <w:spacing w:line="360" w:lineRule="auto"/>
              <w:rPr>
                <w:sz w:val="24"/>
                <w:szCs w:val="24"/>
                <w:lang w:eastAsia="zh-CN"/>
              </w:rPr>
            </w:pPr>
            <w:r>
              <w:rPr>
                <w:rFonts w:hint="eastAsia"/>
                <w:sz w:val="24"/>
                <w:szCs w:val="24"/>
                <w:lang w:eastAsia="zh-CN"/>
              </w:rPr>
              <w:t>规格：≥L1080mm×D600mm×H760mm；</w:t>
            </w:r>
          </w:p>
          <w:p>
            <w:pPr>
              <w:pStyle w:val="5"/>
              <w:spacing w:line="360" w:lineRule="auto"/>
              <w:rPr>
                <w:sz w:val="24"/>
                <w:szCs w:val="24"/>
                <w:lang w:eastAsia="zh-CN"/>
              </w:rPr>
            </w:pPr>
            <w:r>
              <w:rPr>
                <w:rFonts w:hint="eastAsia"/>
                <w:sz w:val="24"/>
                <w:szCs w:val="24"/>
                <w:lang w:eastAsia="zh-CN"/>
              </w:rPr>
              <w:t>采用25mm厚度的环保E1级三聚氰胺饰面板制作，密度板基材，采用高新技术一次模压注塑成型，四周边部一次注塑成型且无接缝，前后端设计为符合人体工程学的舒适直边，双面小鸭嘴边造型，防止桌面板与学生发生磕碰。注塑产品外形美观人性化设计使用更舒适，增加产品使用寿命。</w:t>
            </w:r>
          </w:p>
        </w:tc>
      </w:tr>
      <w:tr>
        <w:tblPrEx>
          <w:tblCellMar>
            <w:top w:w="0" w:type="dxa"/>
            <w:left w:w="108" w:type="dxa"/>
            <w:bottom w:w="0" w:type="dxa"/>
            <w:right w:w="108" w:type="dxa"/>
          </w:tblCellMar>
        </w:tblPrEx>
        <w:trPr>
          <w:trHeight w:val="2224" w:hRule="atLeast"/>
        </w:trPr>
        <w:tc>
          <w:tcPr>
            <w:tcW w:w="52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cs="Times New Roman"/>
                <w:sz w:val="18"/>
                <w:szCs w:val="18"/>
              </w:rPr>
            </w:pPr>
            <w:r>
              <w:rPr>
                <w:rFonts w:ascii="宋体" w:hAnsi="宋体" w:cs="宋体"/>
                <w:sz w:val="18"/>
                <w:szCs w:val="18"/>
              </w:rPr>
              <w:t>5</w:t>
            </w:r>
          </w:p>
        </w:tc>
        <w:tc>
          <w:tcPr>
            <w:tcW w:w="90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cs="Times New Roman"/>
                <w:sz w:val="24"/>
                <w:szCs w:val="24"/>
              </w:rPr>
            </w:pPr>
            <w:r>
              <w:rPr>
                <w:rFonts w:hint="eastAsia" w:ascii="宋体" w:hAnsi="宋体" w:cs="宋体"/>
                <w:sz w:val="24"/>
                <w:szCs w:val="24"/>
              </w:rPr>
              <w:t>公寓椅</w:t>
            </w:r>
          </w:p>
        </w:tc>
        <w:tc>
          <w:tcPr>
            <w:tcW w:w="180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仿宋" w:hAnsi="仿宋" w:eastAsia="仿宋" w:cs="Times New Roman"/>
                <w:b/>
                <w:bCs/>
                <w:bdr w:val="single" w:color="000000" w:sz="4" w:space="0"/>
              </w:rPr>
            </w:pPr>
            <w:r>
              <w:rPr>
                <w:rFonts w:ascii="仿宋" w:hAnsi="仿宋" w:eastAsia="仿宋" w:cs="Times New Roman"/>
                <w:b/>
                <w:bCs/>
                <w:bdr w:val="single" w:color="000000" w:sz="4" w:space="0"/>
              </w:rPr>
              <w:drawing>
                <wp:inline distT="0" distB="0" distL="114300" distR="114300">
                  <wp:extent cx="1085850" cy="1276350"/>
                  <wp:effectExtent l="0" t="0" r="0" b="0"/>
                  <wp:docPr id="36" name="图片 2" descr="dac3b9faef49b2875d14fd81d32a7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2" descr="dac3b9faef49b2875d14fd81d32a735"/>
                          <pic:cNvPicPr>
                            <a:picLocks noChangeAspect="1"/>
                          </pic:cNvPicPr>
                        </pic:nvPicPr>
                        <pic:blipFill>
                          <a:blip r:embed="rId21"/>
                          <a:stretch>
                            <a:fillRect/>
                          </a:stretch>
                        </pic:blipFill>
                        <pic:spPr>
                          <a:xfrm>
                            <a:off x="0" y="0"/>
                            <a:ext cx="1085850" cy="1276350"/>
                          </a:xfrm>
                          <a:prstGeom prst="rect">
                            <a:avLst/>
                          </a:prstGeom>
                          <a:noFill/>
                          <a:ln>
                            <a:noFill/>
                          </a:ln>
                        </pic:spPr>
                      </pic:pic>
                    </a:graphicData>
                  </a:graphic>
                </wp:inline>
              </w:drawing>
            </w:r>
          </w:p>
        </w:tc>
        <w:tc>
          <w:tcPr>
            <w:tcW w:w="106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cs="Times New Roman"/>
                <w:b/>
                <w:bCs/>
                <w:sz w:val="24"/>
                <w:szCs w:val="24"/>
              </w:rPr>
            </w:pPr>
            <w:r>
              <w:rPr>
                <w:rFonts w:ascii="宋体" w:hAnsi="宋体" w:cs="宋体"/>
                <w:b/>
                <w:bCs/>
                <w:sz w:val="24"/>
                <w:szCs w:val="24"/>
              </w:rPr>
              <w:t>4880</w:t>
            </w:r>
          </w:p>
        </w:tc>
        <w:tc>
          <w:tcPr>
            <w:tcW w:w="832"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cs="Times New Roman"/>
                <w:sz w:val="18"/>
                <w:szCs w:val="18"/>
              </w:rPr>
            </w:pPr>
            <w:r>
              <w:rPr>
                <w:rFonts w:hint="eastAsia" w:ascii="宋体" w:hAnsi="宋体" w:cs="宋体"/>
                <w:sz w:val="18"/>
                <w:szCs w:val="18"/>
              </w:rPr>
              <w:t>把</w:t>
            </w:r>
          </w:p>
        </w:tc>
        <w:tc>
          <w:tcPr>
            <w:tcW w:w="6077" w:type="dxa"/>
            <w:tcBorders>
              <w:top w:val="single" w:color="000000" w:sz="4" w:space="0"/>
              <w:left w:val="single" w:color="000000" w:sz="4" w:space="0"/>
              <w:bottom w:val="single" w:color="000000" w:sz="4" w:space="0"/>
              <w:right w:val="single" w:color="000000" w:sz="4" w:space="0"/>
            </w:tcBorders>
            <w:vAlign w:val="center"/>
          </w:tcPr>
          <w:p>
            <w:pPr>
              <w:pStyle w:val="5"/>
              <w:spacing w:line="360" w:lineRule="auto"/>
              <w:rPr>
                <w:sz w:val="24"/>
                <w:szCs w:val="24"/>
                <w:lang w:eastAsia="zh-CN"/>
              </w:rPr>
            </w:pPr>
            <w:r>
              <w:rPr>
                <w:rFonts w:hint="eastAsia"/>
                <w:sz w:val="24"/>
                <w:szCs w:val="24"/>
              </w:rPr>
              <w:t>规格：座板≥410mm×370mm×25mm，坐高450mm，背板≥410mm×250mm×25mm，背高≥820mm。</w:t>
            </w:r>
          </w:p>
          <w:p>
            <w:pPr>
              <w:pStyle w:val="5"/>
              <w:spacing w:line="360" w:lineRule="auto"/>
              <w:rPr>
                <w:sz w:val="24"/>
                <w:szCs w:val="24"/>
                <w:lang w:eastAsia="zh-CN"/>
              </w:rPr>
            </w:pPr>
            <w:r>
              <w:rPr>
                <w:rFonts w:hint="eastAsia"/>
                <w:sz w:val="24"/>
                <w:szCs w:val="24"/>
                <w:lang w:eastAsia="zh-CN"/>
              </w:rPr>
              <w:t>b、椅架采用≥30mm×15mm×1.2mm优质椭圆管，座背板采用HDPE高密度聚乙烯中空吹塑一次整体成型；座板靠板采用弧型设计，符合人体工程学，美观大方，座板椅面带10条长形透气孔，背板带有6根长条形透气孔。</w:t>
            </w:r>
          </w:p>
        </w:tc>
      </w:tr>
      <w:tr>
        <w:tblPrEx>
          <w:tblCellMar>
            <w:top w:w="0" w:type="dxa"/>
            <w:left w:w="108" w:type="dxa"/>
            <w:bottom w:w="0" w:type="dxa"/>
            <w:right w:w="108" w:type="dxa"/>
          </w:tblCellMar>
        </w:tblPrEx>
        <w:trPr>
          <w:trHeight w:val="2650" w:hRule="atLeast"/>
        </w:trPr>
        <w:tc>
          <w:tcPr>
            <w:tcW w:w="52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cs="Times New Roman"/>
                <w:sz w:val="18"/>
                <w:szCs w:val="18"/>
              </w:rPr>
            </w:pPr>
            <w:r>
              <w:rPr>
                <w:rFonts w:ascii="宋体" w:hAnsi="宋体" w:cs="宋体"/>
                <w:sz w:val="18"/>
                <w:szCs w:val="18"/>
              </w:rPr>
              <w:t>6</w:t>
            </w:r>
          </w:p>
        </w:tc>
        <w:tc>
          <w:tcPr>
            <w:tcW w:w="90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cs="Times New Roman"/>
                <w:sz w:val="24"/>
                <w:szCs w:val="24"/>
              </w:rPr>
            </w:pPr>
            <w:r>
              <w:rPr>
                <w:rFonts w:hint="eastAsia" w:ascii="宋体" w:hAnsi="宋体" w:cs="宋体"/>
                <w:sz w:val="24"/>
                <w:szCs w:val="24"/>
              </w:rPr>
              <w:t>无障碍床</w:t>
            </w:r>
          </w:p>
        </w:tc>
        <w:tc>
          <w:tcPr>
            <w:tcW w:w="180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仿宋" w:hAnsi="仿宋" w:eastAsia="仿宋" w:cs="Times New Roman"/>
                <w:bdr w:val="single" w:color="000000" w:sz="4" w:space="0"/>
              </w:rPr>
            </w:pPr>
            <w:r>
              <w:drawing>
                <wp:anchor distT="0" distB="0" distL="114300" distR="114300" simplePos="0" relativeHeight="251663360" behindDoc="0" locked="0" layoutInCell="1" allowOverlap="1">
                  <wp:simplePos x="0" y="0"/>
                  <wp:positionH relativeFrom="column">
                    <wp:posOffset>67310</wp:posOffset>
                  </wp:positionH>
                  <wp:positionV relativeFrom="paragraph">
                    <wp:posOffset>2827655</wp:posOffset>
                  </wp:positionV>
                  <wp:extent cx="808990" cy="540385"/>
                  <wp:effectExtent l="0" t="0" r="10160" b="12065"/>
                  <wp:wrapNone/>
                  <wp:docPr id="41" name="图片_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_20"/>
                          <pic:cNvPicPr>
                            <a:picLocks noChangeAspect="1"/>
                          </pic:cNvPicPr>
                        </pic:nvPicPr>
                        <pic:blipFill>
                          <a:blip r:embed="rId22"/>
                          <a:stretch>
                            <a:fillRect/>
                          </a:stretch>
                        </pic:blipFill>
                        <pic:spPr>
                          <a:xfrm>
                            <a:off x="0" y="0"/>
                            <a:ext cx="808990" cy="540385"/>
                          </a:xfrm>
                          <a:prstGeom prst="rect">
                            <a:avLst/>
                          </a:prstGeom>
                          <a:noFill/>
                          <a:ln>
                            <a:noFill/>
                          </a:ln>
                        </pic:spPr>
                      </pic:pic>
                    </a:graphicData>
                  </a:graphic>
                </wp:anchor>
              </w:drawing>
            </w:r>
          </w:p>
        </w:tc>
        <w:tc>
          <w:tcPr>
            <w:tcW w:w="106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cs="Times New Roman"/>
                <w:b/>
                <w:bCs/>
                <w:sz w:val="24"/>
                <w:szCs w:val="24"/>
              </w:rPr>
            </w:pPr>
            <w:r>
              <w:rPr>
                <w:rFonts w:ascii="宋体" w:hAnsi="宋体" w:cs="宋体"/>
                <w:b/>
                <w:bCs/>
                <w:sz w:val="24"/>
                <w:szCs w:val="24"/>
              </w:rPr>
              <w:t>26</w:t>
            </w:r>
          </w:p>
        </w:tc>
        <w:tc>
          <w:tcPr>
            <w:tcW w:w="832"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台</w:t>
            </w:r>
          </w:p>
        </w:tc>
        <w:tc>
          <w:tcPr>
            <w:tcW w:w="6077" w:type="dxa"/>
            <w:tcBorders>
              <w:top w:val="single" w:color="000000" w:sz="4" w:space="0"/>
              <w:left w:val="single" w:color="000000" w:sz="4" w:space="0"/>
              <w:bottom w:val="single" w:color="000000" w:sz="4" w:space="0"/>
              <w:right w:val="single" w:color="000000" w:sz="4" w:space="0"/>
            </w:tcBorders>
            <w:vAlign w:val="center"/>
          </w:tcPr>
          <w:p>
            <w:pPr>
              <w:pStyle w:val="5"/>
              <w:spacing w:line="360" w:lineRule="auto"/>
              <w:rPr>
                <w:sz w:val="24"/>
                <w:szCs w:val="24"/>
                <w:lang w:eastAsia="zh-CN"/>
              </w:rPr>
            </w:pPr>
            <w:r>
              <w:rPr>
                <w:rFonts w:hint="eastAsia"/>
                <w:sz w:val="24"/>
                <w:szCs w:val="24"/>
                <w:lang w:eastAsia="zh-CN"/>
              </w:rPr>
              <w:t xml:space="preserve">1、尺寸：全长2080mm*全宽960mm*内径长度  1960mm*内径宽度 900mm*床面高度 500mm  </w:t>
            </w:r>
          </w:p>
          <w:p>
            <w:pPr>
              <w:pStyle w:val="5"/>
              <w:spacing w:line="360" w:lineRule="auto"/>
              <w:rPr>
                <w:sz w:val="24"/>
                <w:szCs w:val="24"/>
                <w:lang w:eastAsia="zh-CN"/>
              </w:rPr>
            </w:pPr>
            <w:r>
              <w:rPr>
                <w:rFonts w:hint="eastAsia"/>
                <w:sz w:val="24"/>
                <w:szCs w:val="24"/>
                <w:lang w:eastAsia="zh-CN"/>
              </w:rPr>
              <w:t>2、背部折起角度为：0～75°</w:t>
            </w:r>
          </w:p>
          <w:p>
            <w:pPr>
              <w:pStyle w:val="5"/>
              <w:spacing w:line="360" w:lineRule="auto"/>
              <w:rPr>
                <w:sz w:val="24"/>
                <w:szCs w:val="24"/>
                <w:lang w:eastAsia="zh-CN"/>
              </w:rPr>
            </w:pPr>
            <w:r>
              <w:rPr>
                <w:rFonts w:hint="eastAsia"/>
                <w:sz w:val="24"/>
                <w:szCs w:val="24"/>
                <w:lang w:eastAsia="zh-CN"/>
              </w:rPr>
              <w:t>3、床体承载重量：小于260kg</w:t>
            </w:r>
          </w:p>
          <w:p>
            <w:pPr>
              <w:pStyle w:val="5"/>
              <w:spacing w:line="360" w:lineRule="auto"/>
              <w:rPr>
                <w:sz w:val="24"/>
                <w:szCs w:val="24"/>
                <w:lang w:eastAsia="zh-CN"/>
              </w:rPr>
            </w:pPr>
            <w:r>
              <w:rPr>
                <w:rFonts w:hint="eastAsia"/>
                <w:sz w:val="24"/>
                <w:szCs w:val="24"/>
                <w:lang w:eastAsia="zh-CN"/>
              </w:rPr>
              <w:t>4、床头、床尾板： 床头床尾板，床尾架配有床头牌，床头锁紧件采用对称式快速挂座，可快速拆卸。</w:t>
            </w:r>
          </w:p>
          <w:p>
            <w:pPr>
              <w:pStyle w:val="5"/>
              <w:spacing w:line="360" w:lineRule="auto"/>
              <w:rPr>
                <w:sz w:val="24"/>
                <w:szCs w:val="24"/>
                <w:lang w:eastAsia="zh-CN"/>
              </w:rPr>
            </w:pPr>
            <w:r>
              <w:rPr>
                <w:rFonts w:hint="eastAsia"/>
                <w:sz w:val="24"/>
                <w:szCs w:val="24"/>
                <w:lang w:eastAsia="zh-CN"/>
              </w:rPr>
              <w:t>规格：</w:t>
            </w:r>
          </w:p>
          <w:p>
            <w:pPr>
              <w:pStyle w:val="5"/>
              <w:spacing w:line="360" w:lineRule="auto"/>
              <w:rPr>
                <w:sz w:val="24"/>
                <w:szCs w:val="24"/>
                <w:lang w:eastAsia="zh-CN"/>
              </w:rPr>
            </w:pPr>
            <w:r>
              <w:rPr>
                <w:rFonts w:hint="eastAsia"/>
                <w:sz w:val="24"/>
                <w:szCs w:val="24"/>
                <w:lang w:eastAsia="zh-CN"/>
              </w:rPr>
              <w:t>床头尺寸：长：96厘米，高：50.5厘米，厚度：3.8cm</w:t>
            </w:r>
          </w:p>
          <w:p>
            <w:pPr>
              <w:pStyle w:val="5"/>
              <w:spacing w:line="360" w:lineRule="auto"/>
              <w:rPr>
                <w:sz w:val="24"/>
                <w:szCs w:val="24"/>
                <w:lang w:eastAsia="zh-CN"/>
              </w:rPr>
            </w:pPr>
            <w:r>
              <w:rPr>
                <w:rFonts w:hint="eastAsia"/>
                <w:sz w:val="24"/>
                <w:szCs w:val="24"/>
                <w:lang w:eastAsia="zh-CN"/>
              </w:rPr>
              <w:t>床尾尺寸：长：96厘米，高：46厘米，厚度：3.8cm</w:t>
            </w:r>
          </w:p>
          <w:p>
            <w:pPr>
              <w:pStyle w:val="5"/>
              <w:spacing w:line="360" w:lineRule="auto"/>
              <w:rPr>
                <w:sz w:val="24"/>
                <w:szCs w:val="24"/>
                <w:lang w:eastAsia="zh-CN"/>
              </w:rPr>
            </w:pPr>
            <w:r>
              <w:rPr>
                <w:rFonts w:hint="eastAsia"/>
                <w:sz w:val="24"/>
                <w:szCs w:val="24"/>
                <w:lang w:eastAsia="zh-CN"/>
              </w:rPr>
              <w:t>材质：采用高级工程塑料一次吹塑成型，结实耐用。</w:t>
            </w:r>
          </w:p>
          <w:p>
            <w:pPr>
              <w:pStyle w:val="5"/>
              <w:spacing w:line="360" w:lineRule="auto"/>
              <w:rPr>
                <w:sz w:val="24"/>
                <w:szCs w:val="24"/>
                <w:lang w:eastAsia="zh-CN"/>
              </w:rPr>
            </w:pPr>
            <w:r>
              <w:rPr>
                <w:rFonts w:hint="eastAsia"/>
                <w:sz w:val="24"/>
                <w:szCs w:val="24"/>
                <w:lang w:eastAsia="zh-CN"/>
              </w:rPr>
              <w:t>适用范围：90cm宽医用病床，护理床等</w:t>
            </w:r>
          </w:p>
          <w:p>
            <w:pPr>
              <w:pStyle w:val="5"/>
              <w:spacing w:line="360" w:lineRule="auto"/>
              <w:rPr>
                <w:sz w:val="24"/>
                <w:szCs w:val="24"/>
                <w:lang w:eastAsia="zh-CN"/>
              </w:rPr>
            </w:pPr>
            <w:r>
              <w:rPr>
                <w:rFonts w:hint="eastAsia"/>
                <w:sz w:val="24"/>
                <w:szCs w:val="24"/>
                <w:lang w:eastAsia="zh-CN"/>
              </w:rPr>
              <w:t>配置：1、床尾架配有床头牌。</w:t>
            </w:r>
          </w:p>
          <w:p>
            <w:pPr>
              <w:pStyle w:val="5"/>
              <w:spacing w:line="360" w:lineRule="auto"/>
              <w:rPr>
                <w:sz w:val="24"/>
                <w:szCs w:val="24"/>
                <w:lang w:eastAsia="zh-CN"/>
              </w:rPr>
            </w:pPr>
            <w:r>
              <w:rPr>
                <w:rFonts w:hint="eastAsia"/>
                <w:sz w:val="24"/>
                <w:szCs w:val="24"/>
                <w:lang w:eastAsia="zh-CN"/>
              </w:rPr>
              <w:t>2、床头锁紧件采用对称式快速挂座，可快速拆卸。</w:t>
            </w:r>
          </w:p>
          <w:p>
            <w:pPr>
              <w:pStyle w:val="5"/>
              <w:spacing w:line="360" w:lineRule="auto"/>
              <w:rPr>
                <w:sz w:val="24"/>
                <w:szCs w:val="24"/>
                <w:lang w:eastAsia="zh-CN"/>
              </w:rPr>
            </w:pPr>
            <w:r>
              <w:rPr>
                <w:rFonts w:hint="eastAsia"/>
                <w:sz w:val="24"/>
                <w:szCs w:val="24"/>
                <w:lang w:eastAsia="zh-CN"/>
              </w:rPr>
              <w:t>3、规格：床框采用40*80mm的矩形钢管制作，床腿采用50*50mm的矩形钢管制作，厚度1.2mm；床面采用C型钢板制作，厚度为1.0mm,C型钢板具有两面可除锈、可喷涂、防腐蚀、延长产品寿命的优点。</w:t>
            </w:r>
          </w:p>
          <w:p>
            <w:pPr>
              <w:pStyle w:val="5"/>
              <w:spacing w:line="360" w:lineRule="auto"/>
              <w:rPr>
                <w:sz w:val="24"/>
                <w:szCs w:val="24"/>
                <w:lang w:eastAsia="zh-CN"/>
              </w:rPr>
            </w:pPr>
            <w:r>
              <w:rPr>
                <w:rFonts w:hint="eastAsia"/>
                <w:sz w:val="24"/>
                <w:szCs w:val="24"/>
                <w:lang w:eastAsia="zh-CN"/>
              </w:rPr>
              <w:t>4、护栏：采用不锈钢立柱加高铝合金护栏</w:t>
            </w:r>
          </w:p>
          <w:p>
            <w:pPr>
              <w:pStyle w:val="5"/>
              <w:spacing w:line="360" w:lineRule="auto"/>
              <w:rPr>
                <w:sz w:val="24"/>
                <w:szCs w:val="24"/>
                <w:lang w:eastAsia="zh-CN"/>
              </w:rPr>
            </w:pPr>
            <w:r>
              <w:rPr>
                <w:rFonts w:hint="eastAsia"/>
                <w:sz w:val="24"/>
                <w:szCs w:val="24"/>
                <w:lang w:eastAsia="zh-CN"/>
              </w:rPr>
              <w:t>5、摇杆：采用不锈钢折叠式手摇把，丝口圆滑，操作轻松，丝杆具有双向空挡保护装置，安全耐用；</w:t>
            </w:r>
          </w:p>
          <w:p>
            <w:pPr>
              <w:pStyle w:val="5"/>
              <w:spacing w:line="360" w:lineRule="auto"/>
              <w:rPr>
                <w:sz w:val="24"/>
                <w:szCs w:val="24"/>
                <w:lang w:eastAsia="zh-CN"/>
              </w:rPr>
            </w:pPr>
            <w:r>
              <w:rPr>
                <w:rFonts w:hint="eastAsia"/>
                <w:sz w:val="24"/>
                <w:szCs w:val="24"/>
                <w:lang w:eastAsia="zh-CN"/>
              </w:rPr>
              <w:t>6、垫子：床垫与床的各段匹配，床垫由一层40mm椰丝垫，一层20mm高弹海绵和一层防水布制成，具有良好的弹性和韧性且不易变形，床垫套全脱设计，方便拆洗。</w:t>
            </w:r>
          </w:p>
          <w:p>
            <w:pPr>
              <w:pStyle w:val="5"/>
              <w:spacing w:line="360" w:lineRule="auto"/>
              <w:rPr>
                <w:sz w:val="24"/>
                <w:szCs w:val="24"/>
              </w:rPr>
            </w:pPr>
            <w:r>
              <w:rPr>
                <w:rFonts w:hint="eastAsia"/>
                <w:sz w:val="24"/>
                <w:szCs w:val="24"/>
              </w:rPr>
              <w:t>7、餐桌：采用一次性成型ABS餐板</w:t>
            </w:r>
          </w:p>
        </w:tc>
      </w:tr>
      <w:tr>
        <w:tblPrEx>
          <w:tblCellMar>
            <w:top w:w="0" w:type="dxa"/>
            <w:left w:w="108" w:type="dxa"/>
            <w:bottom w:w="0" w:type="dxa"/>
            <w:right w:w="108" w:type="dxa"/>
          </w:tblCellMar>
        </w:tblPrEx>
        <w:trPr>
          <w:trHeight w:val="2224" w:hRule="atLeast"/>
        </w:trPr>
        <w:tc>
          <w:tcPr>
            <w:tcW w:w="52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cs="Times New Roman"/>
                <w:sz w:val="18"/>
                <w:szCs w:val="18"/>
              </w:rPr>
            </w:pPr>
            <w:r>
              <w:rPr>
                <w:rFonts w:ascii="宋体" w:hAnsi="宋体" w:cs="宋体"/>
                <w:sz w:val="18"/>
                <w:szCs w:val="18"/>
              </w:rPr>
              <w:t>7</w:t>
            </w:r>
          </w:p>
        </w:tc>
        <w:tc>
          <w:tcPr>
            <w:tcW w:w="90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cs="Times New Roman"/>
                <w:sz w:val="24"/>
                <w:szCs w:val="24"/>
              </w:rPr>
            </w:pPr>
            <w:r>
              <w:rPr>
                <w:rFonts w:hint="eastAsia" w:ascii="宋体" w:hAnsi="宋体" w:cs="宋体"/>
                <w:sz w:val="24"/>
                <w:szCs w:val="24"/>
              </w:rPr>
              <w:t>书桌</w:t>
            </w:r>
          </w:p>
        </w:tc>
        <w:tc>
          <w:tcPr>
            <w:tcW w:w="180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仿宋" w:hAnsi="仿宋" w:eastAsia="仿宋" w:cs="Times New Roman"/>
                <w:bdr w:val="single" w:color="000000" w:sz="4" w:space="0"/>
              </w:rPr>
            </w:pPr>
            <w:r>
              <w:drawing>
                <wp:anchor distT="0" distB="0" distL="114300" distR="114300" simplePos="0" relativeHeight="251664384" behindDoc="0" locked="0" layoutInCell="1" allowOverlap="1">
                  <wp:simplePos x="0" y="0"/>
                  <wp:positionH relativeFrom="column">
                    <wp:posOffset>55880</wp:posOffset>
                  </wp:positionH>
                  <wp:positionV relativeFrom="paragraph">
                    <wp:posOffset>72390</wp:posOffset>
                  </wp:positionV>
                  <wp:extent cx="744220" cy="1411605"/>
                  <wp:effectExtent l="0" t="0" r="17780" b="17145"/>
                  <wp:wrapNone/>
                  <wp:docPr id="44" name="图片_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_21"/>
                          <pic:cNvPicPr>
                            <a:picLocks noChangeAspect="1"/>
                          </pic:cNvPicPr>
                        </pic:nvPicPr>
                        <pic:blipFill>
                          <a:blip r:embed="rId23"/>
                          <a:stretch>
                            <a:fillRect/>
                          </a:stretch>
                        </pic:blipFill>
                        <pic:spPr>
                          <a:xfrm>
                            <a:off x="0" y="0"/>
                            <a:ext cx="744220" cy="1411605"/>
                          </a:xfrm>
                          <a:prstGeom prst="rect">
                            <a:avLst/>
                          </a:prstGeom>
                          <a:noFill/>
                          <a:ln>
                            <a:noFill/>
                          </a:ln>
                        </pic:spPr>
                      </pic:pic>
                    </a:graphicData>
                  </a:graphic>
                </wp:anchor>
              </w:drawing>
            </w:r>
          </w:p>
        </w:tc>
        <w:tc>
          <w:tcPr>
            <w:tcW w:w="106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cs="Times New Roman"/>
                <w:b/>
                <w:bCs/>
                <w:sz w:val="24"/>
                <w:szCs w:val="24"/>
              </w:rPr>
            </w:pPr>
            <w:r>
              <w:rPr>
                <w:rFonts w:ascii="宋体" w:hAnsi="宋体" w:cs="宋体"/>
                <w:b/>
                <w:bCs/>
                <w:sz w:val="24"/>
                <w:szCs w:val="24"/>
              </w:rPr>
              <w:t>26</w:t>
            </w:r>
          </w:p>
        </w:tc>
        <w:tc>
          <w:tcPr>
            <w:tcW w:w="832"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个</w:t>
            </w:r>
          </w:p>
        </w:tc>
        <w:tc>
          <w:tcPr>
            <w:tcW w:w="6077" w:type="dxa"/>
            <w:tcBorders>
              <w:top w:val="single" w:color="000000" w:sz="4" w:space="0"/>
              <w:left w:val="single" w:color="000000" w:sz="4" w:space="0"/>
              <w:bottom w:val="single" w:color="000000" w:sz="4" w:space="0"/>
              <w:right w:val="single" w:color="000000" w:sz="4" w:space="0"/>
            </w:tcBorders>
            <w:vAlign w:val="center"/>
          </w:tcPr>
          <w:p>
            <w:pPr>
              <w:pStyle w:val="5"/>
              <w:spacing w:line="360" w:lineRule="auto"/>
              <w:rPr>
                <w:sz w:val="24"/>
                <w:szCs w:val="24"/>
                <w:lang w:eastAsia="zh-CN"/>
              </w:rPr>
            </w:pPr>
            <w:r>
              <w:rPr>
                <w:rFonts w:hint="eastAsia"/>
                <w:sz w:val="24"/>
                <w:szCs w:val="24"/>
                <w:lang w:eastAsia="zh-CN"/>
              </w:rPr>
              <w:t>1、规格：1200mm*600mm*1450mm；</w:t>
            </w:r>
          </w:p>
          <w:p>
            <w:pPr>
              <w:pStyle w:val="5"/>
              <w:spacing w:line="360" w:lineRule="auto"/>
              <w:rPr>
                <w:sz w:val="24"/>
                <w:szCs w:val="24"/>
                <w:lang w:eastAsia="zh-CN"/>
              </w:rPr>
            </w:pPr>
            <w:r>
              <w:rPr>
                <w:rFonts w:hint="eastAsia"/>
                <w:sz w:val="24"/>
                <w:szCs w:val="24"/>
                <w:lang w:eastAsia="zh-CN"/>
              </w:rPr>
              <w:t>2、材质采用16mm优质E1级环保纯实木多层板，三聚氰胺饰面，同色PVC封边。台面板为25 mm 厚优质E1级环保纯实木多层板三聚氰胺饰面，书桌上部为书架，下部带抽斗，抽屉底板需牢固耐用，整体布局合理。</w:t>
            </w:r>
          </w:p>
          <w:p>
            <w:pPr>
              <w:pStyle w:val="5"/>
              <w:spacing w:line="360" w:lineRule="auto"/>
              <w:rPr>
                <w:sz w:val="24"/>
                <w:szCs w:val="24"/>
                <w:lang w:eastAsia="zh-CN"/>
              </w:rPr>
            </w:pPr>
            <w:r>
              <w:rPr>
                <w:rFonts w:hint="eastAsia"/>
                <w:sz w:val="24"/>
                <w:szCs w:val="24"/>
                <w:lang w:eastAsia="zh-CN"/>
              </w:rPr>
              <w:t xml:space="preserve">3、锁具均要求使用方便耐用，明锁鼻； 抽屉滑道采用三节优质滑道，保证顺滑；采用优质金属拉手； 板材甲醇释放量符合（GB18580-2001标准E1级）。 </w:t>
            </w:r>
          </w:p>
        </w:tc>
      </w:tr>
      <w:tr>
        <w:tblPrEx>
          <w:tblCellMar>
            <w:top w:w="0" w:type="dxa"/>
            <w:left w:w="108" w:type="dxa"/>
            <w:bottom w:w="0" w:type="dxa"/>
            <w:right w:w="108" w:type="dxa"/>
          </w:tblCellMar>
        </w:tblPrEx>
        <w:trPr>
          <w:trHeight w:val="2633" w:hRule="atLeast"/>
        </w:trPr>
        <w:tc>
          <w:tcPr>
            <w:tcW w:w="52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cs="Times New Roman"/>
                <w:sz w:val="18"/>
                <w:szCs w:val="18"/>
              </w:rPr>
            </w:pPr>
            <w:r>
              <w:rPr>
                <w:rFonts w:ascii="宋体" w:hAnsi="宋体" w:cs="宋体"/>
                <w:sz w:val="18"/>
                <w:szCs w:val="18"/>
              </w:rPr>
              <w:t>8</w:t>
            </w:r>
          </w:p>
        </w:tc>
        <w:tc>
          <w:tcPr>
            <w:tcW w:w="90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cs="Times New Roman"/>
                <w:sz w:val="24"/>
                <w:szCs w:val="24"/>
              </w:rPr>
            </w:pPr>
            <w:r>
              <w:rPr>
                <w:rFonts w:hint="eastAsia" w:ascii="宋体" w:hAnsi="宋体" w:cs="宋体"/>
                <w:sz w:val="24"/>
                <w:szCs w:val="24"/>
              </w:rPr>
              <w:t>衣柜</w:t>
            </w:r>
          </w:p>
        </w:tc>
        <w:tc>
          <w:tcPr>
            <w:tcW w:w="180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仿宋" w:hAnsi="仿宋" w:eastAsia="仿宋" w:cs="Times New Roman"/>
                <w:bdr w:val="single" w:color="000000" w:sz="4" w:space="0"/>
              </w:rPr>
            </w:pPr>
            <w:r>
              <w:drawing>
                <wp:anchor distT="0" distB="0" distL="114300" distR="114300" simplePos="0" relativeHeight="251665408" behindDoc="0" locked="0" layoutInCell="1" allowOverlap="1">
                  <wp:simplePos x="0" y="0"/>
                  <wp:positionH relativeFrom="column">
                    <wp:posOffset>56515</wp:posOffset>
                  </wp:positionH>
                  <wp:positionV relativeFrom="paragraph">
                    <wp:posOffset>69215</wp:posOffset>
                  </wp:positionV>
                  <wp:extent cx="771525" cy="1537970"/>
                  <wp:effectExtent l="0" t="0" r="9525" b="5080"/>
                  <wp:wrapNone/>
                  <wp:docPr id="42" name="图片_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_22"/>
                          <pic:cNvPicPr>
                            <a:picLocks noChangeAspect="1"/>
                          </pic:cNvPicPr>
                        </pic:nvPicPr>
                        <pic:blipFill>
                          <a:blip r:embed="rId24"/>
                          <a:stretch>
                            <a:fillRect/>
                          </a:stretch>
                        </pic:blipFill>
                        <pic:spPr>
                          <a:xfrm>
                            <a:off x="0" y="0"/>
                            <a:ext cx="771525" cy="1537970"/>
                          </a:xfrm>
                          <a:prstGeom prst="rect">
                            <a:avLst/>
                          </a:prstGeom>
                          <a:noFill/>
                          <a:ln>
                            <a:noFill/>
                          </a:ln>
                        </pic:spPr>
                      </pic:pic>
                    </a:graphicData>
                  </a:graphic>
                </wp:anchor>
              </w:drawing>
            </w:r>
          </w:p>
        </w:tc>
        <w:tc>
          <w:tcPr>
            <w:tcW w:w="106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cs="Times New Roman"/>
                <w:b/>
                <w:bCs/>
                <w:sz w:val="24"/>
                <w:szCs w:val="24"/>
              </w:rPr>
            </w:pPr>
            <w:r>
              <w:rPr>
                <w:rFonts w:ascii="宋体" w:hAnsi="宋体" w:cs="宋体"/>
                <w:b/>
                <w:bCs/>
                <w:sz w:val="24"/>
                <w:szCs w:val="24"/>
              </w:rPr>
              <w:t>26</w:t>
            </w:r>
          </w:p>
        </w:tc>
        <w:tc>
          <w:tcPr>
            <w:tcW w:w="832"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个</w:t>
            </w:r>
          </w:p>
        </w:tc>
        <w:tc>
          <w:tcPr>
            <w:tcW w:w="6077" w:type="dxa"/>
            <w:tcBorders>
              <w:top w:val="single" w:color="000000" w:sz="4" w:space="0"/>
              <w:left w:val="single" w:color="000000" w:sz="4" w:space="0"/>
              <w:bottom w:val="single" w:color="000000" w:sz="4" w:space="0"/>
              <w:right w:val="single" w:color="000000" w:sz="4" w:space="0"/>
            </w:tcBorders>
            <w:vAlign w:val="center"/>
          </w:tcPr>
          <w:p>
            <w:pPr>
              <w:pStyle w:val="5"/>
              <w:spacing w:line="360" w:lineRule="auto"/>
              <w:rPr>
                <w:sz w:val="24"/>
                <w:szCs w:val="24"/>
                <w:lang w:eastAsia="zh-CN"/>
              </w:rPr>
            </w:pPr>
            <w:r>
              <w:rPr>
                <w:rFonts w:hint="eastAsia"/>
                <w:sz w:val="24"/>
                <w:szCs w:val="24"/>
                <w:lang w:eastAsia="zh-CN"/>
              </w:rPr>
              <w:t>1、规格：600mm*600mm*1800mm；</w:t>
            </w:r>
          </w:p>
          <w:p>
            <w:pPr>
              <w:pStyle w:val="5"/>
              <w:spacing w:line="360" w:lineRule="auto"/>
              <w:rPr>
                <w:sz w:val="24"/>
                <w:szCs w:val="24"/>
                <w:lang w:eastAsia="zh-CN"/>
              </w:rPr>
            </w:pPr>
            <w:r>
              <w:rPr>
                <w:rFonts w:hint="eastAsia"/>
                <w:sz w:val="24"/>
                <w:szCs w:val="24"/>
                <w:lang w:eastAsia="zh-CN"/>
              </w:rPr>
              <w:t>2、材质采用16mm优质E1级环保纯实木多层板，三聚氰胺饰面，同色PVC封边。</w:t>
            </w:r>
          </w:p>
        </w:tc>
      </w:tr>
      <w:tr>
        <w:tblPrEx>
          <w:tblCellMar>
            <w:top w:w="0" w:type="dxa"/>
            <w:left w:w="108" w:type="dxa"/>
            <w:bottom w:w="0" w:type="dxa"/>
            <w:right w:w="108" w:type="dxa"/>
          </w:tblCellMar>
        </w:tblPrEx>
        <w:trPr>
          <w:trHeight w:val="2633" w:hRule="atLeast"/>
        </w:trPr>
        <w:tc>
          <w:tcPr>
            <w:tcW w:w="52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cs="Times New Roman"/>
                <w:sz w:val="18"/>
                <w:szCs w:val="18"/>
              </w:rPr>
            </w:pPr>
            <w:r>
              <w:rPr>
                <w:rFonts w:ascii="宋体" w:hAnsi="宋体" w:cs="宋体"/>
                <w:sz w:val="18"/>
                <w:szCs w:val="18"/>
              </w:rPr>
              <w:t>9</w:t>
            </w:r>
          </w:p>
        </w:tc>
        <w:tc>
          <w:tcPr>
            <w:tcW w:w="90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cs="Times New Roman"/>
                <w:sz w:val="24"/>
                <w:szCs w:val="24"/>
              </w:rPr>
            </w:pPr>
            <w:r>
              <w:rPr>
                <w:rFonts w:hint="eastAsia" w:ascii="仿宋" w:hAnsi="仿宋" w:eastAsia="仿宋" w:cs="仿宋"/>
                <w:sz w:val="24"/>
                <w:szCs w:val="24"/>
              </w:rPr>
              <w:t>公寓椅</w:t>
            </w:r>
          </w:p>
        </w:tc>
        <w:tc>
          <w:tcPr>
            <w:tcW w:w="180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仿宋" w:hAnsi="仿宋" w:eastAsia="仿宋" w:cs="Times New Roman"/>
                <w:bdr w:val="single" w:color="000000" w:sz="4" w:space="0"/>
              </w:rPr>
            </w:pPr>
            <w:r>
              <w:drawing>
                <wp:anchor distT="0" distB="0" distL="114300" distR="114300" simplePos="0" relativeHeight="251666432" behindDoc="0" locked="0" layoutInCell="1" allowOverlap="1">
                  <wp:simplePos x="0" y="0"/>
                  <wp:positionH relativeFrom="column">
                    <wp:posOffset>50800</wp:posOffset>
                  </wp:positionH>
                  <wp:positionV relativeFrom="paragraph">
                    <wp:posOffset>340360</wp:posOffset>
                  </wp:positionV>
                  <wp:extent cx="773430" cy="908685"/>
                  <wp:effectExtent l="0" t="0" r="7620" b="5715"/>
                  <wp:wrapNone/>
                  <wp:docPr id="37" name="图片_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_23"/>
                          <pic:cNvPicPr>
                            <a:picLocks noChangeAspect="1"/>
                          </pic:cNvPicPr>
                        </pic:nvPicPr>
                        <pic:blipFill>
                          <a:blip r:embed="rId25"/>
                          <a:stretch>
                            <a:fillRect/>
                          </a:stretch>
                        </pic:blipFill>
                        <pic:spPr>
                          <a:xfrm>
                            <a:off x="0" y="0"/>
                            <a:ext cx="773430" cy="908685"/>
                          </a:xfrm>
                          <a:prstGeom prst="rect">
                            <a:avLst/>
                          </a:prstGeom>
                          <a:noFill/>
                          <a:ln>
                            <a:noFill/>
                          </a:ln>
                        </pic:spPr>
                      </pic:pic>
                    </a:graphicData>
                  </a:graphic>
                </wp:anchor>
              </w:drawing>
            </w:r>
          </w:p>
        </w:tc>
        <w:tc>
          <w:tcPr>
            <w:tcW w:w="106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cs="Times New Roman"/>
                <w:b/>
                <w:bCs/>
                <w:sz w:val="24"/>
                <w:szCs w:val="24"/>
              </w:rPr>
            </w:pPr>
            <w:r>
              <w:rPr>
                <w:rFonts w:ascii="宋体" w:hAnsi="宋体" w:cs="宋体"/>
                <w:b/>
                <w:bCs/>
                <w:sz w:val="24"/>
                <w:szCs w:val="24"/>
              </w:rPr>
              <w:t>26</w:t>
            </w:r>
          </w:p>
        </w:tc>
        <w:tc>
          <w:tcPr>
            <w:tcW w:w="832"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把</w:t>
            </w:r>
          </w:p>
        </w:tc>
        <w:tc>
          <w:tcPr>
            <w:tcW w:w="6077"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hAnsi="宋体" w:eastAsia="宋体" w:cs="宋体"/>
                <w:sz w:val="24"/>
                <w:szCs w:val="24"/>
                <w:lang w:eastAsia="zh-CN"/>
              </w:rPr>
            </w:pPr>
            <w:r>
              <w:rPr>
                <w:rFonts w:hint="eastAsia" w:ascii="宋体" w:hAnsi="宋体" w:eastAsia="宋体" w:cs="宋体"/>
                <w:sz w:val="24"/>
                <w:szCs w:val="24"/>
              </w:rPr>
              <w:t xml:space="preserve">a、规格：座板≥410mm×370mm×25mm，坐高450mm，背板≥410mm×250mm×25mm，背高≥820mm。 </w:t>
            </w:r>
          </w:p>
          <w:p>
            <w:pPr>
              <w:textAlignment w:val="center"/>
              <w:rPr>
                <w:rFonts w:ascii="宋体" w:hAnsi="宋体" w:eastAsia="宋体" w:cs="宋体"/>
                <w:sz w:val="24"/>
                <w:szCs w:val="24"/>
                <w:lang w:eastAsia="zh-CN"/>
              </w:rPr>
            </w:pPr>
            <w:r>
              <w:rPr>
                <w:rFonts w:hint="eastAsia" w:ascii="宋体" w:hAnsi="宋体" w:eastAsia="宋体" w:cs="宋体"/>
                <w:sz w:val="24"/>
                <w:szCs w:val="24"/>
                <w:lang w:eastAsia="zh-CN"/>
              </w:rPr>
              <w:t>b、椅架采用≥30mm×15mm×1.2mm优质椭圆管，座背板采用HDPE高密度聚乙烯中空吹塑一次整体成型；座板靠板采用弧型设计，符合人体工程学，美观大方，座板椅面带10条长形透气孔，背板带有6根长条形透气孔。</w:t>
            </w:r>
          </w:p>
        </w:tc>
      </w:tr>
      <w:tr>
        <w:tblPrEx>
          <w:tblCellMar>
            <w:top w:w="0" w:type="dxa"/>
            <w:left w:w="108" w:type="dxa"/>
            <w:bottom w:w="0" w:type="dxa"/>
            <w:right w:w="108" w:type="dxa"/>
          </w:tblCellMar>
        </w:tblPrEx>
        <w:trPr>
          <w:trHeight w:val="90" w:hRule="atLeast"/>
        </w:trPr>
        <w:tc>
          <w:tcPr>
            <w:tcW w:w="52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cs="Times New Roman"/>
                <w:sz w:val="18"/>
                <w:szCs w:val="18"/>
              </w:rPr>
            </w:pPr>
            <w:r>
              <w:rPr>
                <w:rFonts w:ascii="宋体" w:hAnsi="宋体" w:cs="宋体"/>
                <w:sz w:val="18"/>
                <w:szCs w:val="18"/>
              </w:rPr>
              <w:t>10</w:t>
            </w:r>
          </w:p>
        </w:tc>
        <w:tc>
          <w:tcPr>
            <w:tcW w:w="90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仿宋" w:hAnsi="仿宋" w:eastAsia="仿宋" w:cs="Times New Roman"/>
                <w:sz w:val="24"/>
                <w:szCs w:val="24"/>
              </w:rPr>
            </w:pPr>
            <w:r>
              <w:rPr>
                <w:rFonts w:hint="eastAsia" w:ascii="宋体" w:hAnsi="宋体" w:cs="宋体"/>
                <w:sz w:val="24"/>
                <w:szCs w:val="24"/>
              </w:rPr>
              <w:t>公寓床</w:t>
            </w:r>
          </w:p>
        </w:tc>
        <w:tc>
          <w:tcPr>
            <w:tcW w:w="180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仿宋" w:hAnsi="仿宋" w:eastAsia="仿宋" w:cs="Times New Roman"/>
                <w:bdr w:val="single" w:color="000000" w:sz="4" w:space="0"/>
              </w:rPr>
            </w:pPr>
            <w:r>
              <w:drawing>
                <wp:anchor distT="0" distB="0" distL="114300" distR="114300" simplePos="0" relativeHeight="251667456" behindDoc="0" locked="0" layoutInCell="1" allowOverlap="1">
                  <wp:simplePos x="0" y="0"/>
                  <wp:positionH relativeFrom="column">
                    <wp:posOffset>-8255</wp:posOffset>
                  </wp:positionH>
                  <wp:positionV relativeFrom="paragraph">
                    <wp:posOffset>951230</wp:posOffset>
                  </wp:positionV>
                  <wp:extent cx="908685" cy="668020"/>
                  <wp:effectExtent l="0" t="0" r="5715" b="17780"/>
                  <wp:wrapNone/>
                  <wp:docPr id="38" name="图片_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_24"/>
                          <pic:cNvPicPr>
                            <a:picLocks noChangeAspect="1"/>
                          </pic:cNvPicPr>
                        </pic:nvPicPr>
                        <pic:blipFill>
                          <a:blip r:embed="rId26"/>
                          <a:stretch>
                            <a:fillRect/>
                          </a:stretch>
                        </pic:blipFill>
                        <pic:spPr>
                          <a:xfrm>
                            <a:off x="0" y="0"/>
                            <a:ext cx="908685" cy="668020"/>
                          </a:xfrm>
                          <a:prstGeom prst="rect">
                            <a:avLst/>
                          </a:prstGeom>
                          <a:noFill/>
                          <a:ln>
                            <a:noFill/>
                          </a:ln>
                        </pic:spPr>
                      </pic:pic>
                    </a:graphicData>
                  </a:graphic>
                </wp:anchor>
              </w:drawing>
            </w:r>
          </w:p>
        </w:tc>
        <w:tc>
          <w:tcPr>
            <w:tcW w:w="106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cs="Times New Roman"/>
                <w:b/>
                <w:bCs/>
                <w:sz w:val="24"/>
                <w:szCs w:val="24"/>
              </w:rPr>
            </w:pPr>
            <w:r>
              <w:rPr>
                <w:rFonts w:ascii="宋体" w:hAnsi="宋体" w:cs="宋体"/>
                <w:b/>
                <w:bCs/>
                <w:sz w:val="24"/>
                <w:szCs w:val="24"/>
              </w:rPr>
              <w:t>5</w:t>
            </w:r>
          </w:p>
        </w:tc>
        <w:tc>
          <w:tcPr>
            <w:tcW w:w="832"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cs="Times New Roman"/>
                <w:sz w:val="18"/>
                <w:szCs w:val="18"/>
              </w:rPr>
            </w:pPr>
            <w:r>
              <w:rPr>
                <w:rFonts w:hint="eastAsia" w:ascii="宋体" w:hAnsi="宋体" w:cs="宋体"/>
                <w:sz w:val="18"/>
                <w:szCs w:val="18"/>
              </w:rPr>
              <w:t>个</w:t>
            </w:r>
          </w:p>
        </w:tc>
        <w:tc>
          <w:tcPr>
            <w:tcW w:w="6077"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hAnsi="宋体" w:eastAsia="宋体" w:cs="宋体"/>
                <w:sz w:val="24"/>
                <w:szCs w:val="24"/>
                <w:lang w:eastAsia="zh-CN"/>
              </w:rPr>
            </w:pPr>
            <w:r>
              <w:rPr>
                <w:rFonts w:hint="eastAsia" w:ascii="宋体" w:hAnsi="宋体" w:eastAsia="宋体" w:cs="宋体"/>
                <w:sz w:val="24"/>
                <w:szCs w:val="24"/>
              </w:rPr>
              <w:t>公寓床体:</w:t>
            </w:r>
          </w:p>
          <w:p>
            <w:pPr>
              <w:textAlignment w:val="center"/>
              <w:rPr>
                <w:rFonts w:ascii="宋体" w:hAnsi="宋体" w:eastAsia="宋体" w:cs="宋体"/>
                <w:sz w:val="24"/>
                <w:szCs w:val="24"/>
                <w:lang w:eastAsia="zh-CN"/>
              </w:rPr>
            </w:pPr>
            <w:r>
              <w:rPr>
                <w:rFonts w:hint="eastAsia" w:ascii="宋体" w:hAnsi="宋体" w:eastAsia="宋体" w:cs="宋体"/>
                <w:sz w:val="24"/>
                <w:szCs w:val="24"/>
              </w:rPr>
              <w:t>外形尺寸：L2000×W1000×H2100mm(含爬梯)</w:t>
            </w:r>
          </w:p>
          <w:p>
            <w:pPr>
              <w:textAlignment w:val="center"/>
              <w:rPr>
                <w:rFonts w:ascii="宋体" w:hAnsi="宋体" w:eastAsia="宋体" w:cs="宋体"/>
                <w:sz w:val="24"/>
                <w:szCs w:val="24"/>
                <w:lang w:eastAsia="zh-CN"/>
              </w:rPr>
            </w:pPr>
            <w:r>
              <w:rPr>
                <w:rFonts w:hint="eastAsia" w:ascii="宋体" w:hAnsi="宋体" w:eastAsia="宋体" w:cs="宋体"/>
                <w:sz w:val="24"/>
                <w:szCs w:val="24"/>
                <w:lang w:eastAsia="zh-CN"/>
              </w:rPr>
              <w:t xml:space="preserve">1、床架部分 </w:t>
            </w:r>
          </w:p>
          <w:p>
            <w:pPr>
              <w:textAlignment w:val="center"/>
              <w:rPr>
                <w:rFonts w:ascii="宋体" w:hAnsi="宋体" w:eastAsia="宋体" w:cs="宋体"/>
                <w:sz w:val="24"/>
                <w:szCs w:val="24"/>
                <w:lang w:eastAsia="zh-CN"/>
              </w:rPr>
            </w:pPr>
            <w:r>
              <w:rPr>
                <w:rFonts w:hint="eastAsia" w:ascii="宋体" w:hAnsi="宋体" w:eastAsia="宋体" w:cs="宋体"/>
                <w:sz w:val="24"/>
                <w:szCs w:val="24"/>
                <w:lang w:eastAsia="zh-CN"/>
              </w:rPr>
              <w:t>（1）★立柱：</w:t>
            </w:r>
            <w:r>
              <w:rPr>
                <w:rFonts w:hint="eastAsia" w:ascii="宋体" w:hAnsi="宋体" w:eastAsia="宋体" w:cs="宋体"/>
                <w:color w:val="000000" w:themeColor="text1"/>
                <w:sz w:val="24"/>
                <w:szCs w:val="24"/>
                <w:lang w:eastAsia="zh-CN"/>
                <w14:textFill>
                  <w14:solidFill>
                    <w14:schemeClr w14:val="tx1"/>
                  </w14:solidFill>
                </w14:textFill>
              </w:rPr>
              <w:t>外形规格≥77mm×77mm</w:t>
            </w:r>
            <w:r>
              <w:rPr>
                <w:rFonts w:hint="eastAsia" w:ascii="宋体" w:hAnsi="宋体" w:eastAsia="宋体" w:cs="宋体"/>
                <w:sz w:val="24"/>
                <w:szCs w:val="24"/>
                <w:lang w:eastAsia="zh-CN"/>
              </w:rPr>
              <w:t>厚度1.2mm，采用优质带钢，经轧压线辊压成型，高频焊接成八棱型闭口型材管组成，与床厅挂件采用三个面接触下挂式连接（无螺栓）；立柱上下均采用优质PP塑料的静音内塞；内塞底部高度不低于5mm，起到防滑防磨损、结实牢固作用。</w:t>
            </w:r>
          </w:p>
          <w:p>
            <w:pPr>
              <w:textAlignment w:val="center"/>
              <w:rPr>
                <w:rFonts w:ascii="宋体" w:hAnsi="宋体" w:eastAsia="宋体" w:cs="宋体"/>
                <w:sz w:val="24"/>
                <w:szCs w:val="24"/>
                <w:lang w:eastAsia="zh-CN"/>
              </w:rPr>
            </w:pPr>
            <w:r>
              <w:rPr>
                <w:rFonts w:hint="eastAsia" w:ascii="宋体" w:hAnsi="宋体" w:eastAsia="宋体" w:cs="宋体"/>
                <w:sz w:val="24"/>
                <w:szCs w:val="24"/>
                <w:lang w:eastAsia="zh-CN"/>
              </w:rPr>
              <w:t>（2）★床横梁：</w:t>
            </w:r>
            <w:r>
              <w:rPr>
                <w:rFonts w:hint="eastAsia" w:ascii="宋体" w:hAnsi="宋体" w:eastAsia="宋体" w:cs="宋体"/>
                <w:color w:val="000000" w:themeColor="text1"/>
                <w:sz w:val="24"/>
                <w:szCs w:val="24"/>
                <w:lang w:eastAsia="zh-CN"/>
                <w14:textFill>
                  <w14:solidFill>
                    <w14:schemeClr w14:val="tx1"/>
                  </w14:solidFill>
                </w14:textFill>
              </w:rPr>
              <w:t>外形规格≥85mm×35mm厚</w:t>
            </w:r>
            <w:r>
              <w:rPr>
                <w:rFonts w:hint="eastAsia" w:ascii="宋体" w:hAnsi="宋体" w:eastAsia="宋体" w:cs="宋体"/>
                <w:sz w:val="24"/>
                <w:szCs w:val="24"/>
                <w:lang w:eastAsia="zh-CN"/>
              </w:rPr>
              <w:t>度1.2mm，管材采用优质带钢，经轧压线辊压成型，高频焊接成闭口型材管，中间一根凸起的加强筋，四边倒圆角，保证使用者安全；横梁下方加装有厚≥5mm的软质弹性防撞条，防撞条采用优质改性塑胶材料复合挤出成型，腹腔中空设计，外部曲面造型，安全环保，内层采用高硬度材质紧密卡扣在防撞梁上，外层为高弹性材质，免粘胶安装。</w:t>
            </w:r>
          </w:p>
          <w:p>
            <w:pPr>
              <w:textAlignment w:val="center"/>
              <w:rPr>
                <w:rFonts w:ascii="宋体" w:hAnsi="宋体" w:eastAsia="宋体" w:cs="宋体"/>
                <w:sz w:val="24"/>
                <w:szCs w:val="24"/>
                <w:lang w:eastAsia="zh-CN"/>
              </w:rPr>
            </w:pPr>
            <w:r>
              <w:rPr>
                <w:rFonts w:hint="eastAsia" w:ascii="宋体" w:hAnsi="宋体" w:eastAsia="宋体" w:cs="宋体"/>
                <w:sz w:val="24"/>
                <w:szCs w:val="24"/>
                <w:lang w:eastAsia="zh-CN"/>
              </w:rPr>
              <w:t>（3）★卡式连接件：采用优质钢板经冲压拉伸成型，成型后外形规格为≥180mm×45mm，厚度≥2.0mm，连接件经拉伸成型为4个接触面并带5个挂齿；挂齿由导向段和锁紧段组成，锁紧防退设计，连接件挂齿隐藏设计与床横梁满焊工艺，更加牢固、美观.</w:t>
            </w:r>
          </w:p>
          <w:p>
            <w:pPr>
              <w:textAlignment w:val="center"/>
              <w:rPr>
                <w:rFonts w:ascii="宋体" w:hAnsi="宋体" w:eastAsia="宋体" w:cs="宋体"/>
                <w:sz w:val="24"/>
                <w:szCs w:val="24"/>
                <w:lang w:eastAsia="zh-CN"/>
              </w:rPr>
            </w:pPr>
            <w:r>
              <w:rPr>
                <w:rFonts w:hint="eastAsia" w:ascii="宋体" w:hAnsi="宋体" w:eastAsia="宋体" w:cs="宋体"/>
                <w:sz w:val="24"/>
                <w:szCs w:val="24"/>
                <w:lang w:eastAsia="zh-CN"/>
              </w:rPr>
              <w:t>（4）床头护栏：护拦高度300mm,采用全钢制结构，上部采用25mm×25mm×1.2mm的D型管，下部采用25mm×50mm×1.2mm矩形管，中间横管采用20mm×20mm×1.2mm的矩型管.</w:t>
            </w:r>
          </w:p>
          <w:p>
            <w:pPr>
              <w:textAlignment w:val="center"/>
              <w:rPr>
                <w:rFonts w:ascii="宋体" w:hAnsi="宋体" w:eastAsia="宋体" w:cs="宋体"/>
                <w:sz w:val="24"/>
                <w:szCs w:val="24"/>
                <w:lang w:eastAsia="zh-CN"/>
              </w:rPr>
            </w:pPr>
            <w:r>
              <w:rPr>
                <w:rFonts w:hint="eastAsia" w:ascii="宋体" w:hAnsi="宋体" w:eastAsia="宋体" w:cs="宋体"/>
                <w:sz w:val="24"/>
                <w:szCs w:val="24"/>
                <w:lang w:eastAsia="zh-CN"/>
              </w:rPr>
              <w:t>（5）中床头护拦：护拦高度350mm,上床处切口不小于480mm；采用全钢制结构，上部采用25mm×25mm×1.2mm的D型管，中间横管采用20mm×20mm×1.2mm的矩型管，下部采用25mm×50mm×1.2mm矩形管。可拆卸。</w:t>
            </w:r>
          </w:p>
          <w:p>
            <w:pPr>
              <w:textAlignment w:val="center"/>
              <w:rPr>
                <w:rFonts w:ascii="宋体" w:hAnsi="宋体" w:eastAsia="宋体" w:cs="宋体"/>
                <w:sz w:val="24"/>
                <w:szCs w:val="24"/>
                <w:lang w:eastAsia="zh-CN"/>
              </w:rPr>
            </w:pPr>
            <w:r>
              <w:rPr>
                <w:rFonts w:hint="eastAsia" w:ascii="宋体" w:hAnsi="宋体" w:eastAsia="宋体" w:cs="宋体"/>
                <w:sz w:val="24"/>
                <w:szCs w:val="24"/>
                <w:lang w:eastAsia="zh-CN"/>
              </w:rPr>
              <w:t>（6） 床前护栏：釆用成型规格为≥25mm×20mm 的 D 型管材，材料厚 度≥1.2mm，护栏高度≥350mm，护拦挡板采用≥0.6mm 优质冷轧钢板 一次冲压成型， 护拦挡板中心处可粘贴校徽信息、学生床位信息，护 拦具有收纳功能，可放置手机、钱包等小件物品。安全栏板缺口最小</w:t>
            </w:r>
          </w:p>
          <w:p>
            <w:pPr>
              <w:textAlignment w:val="center"/>
              <w:rPr>
                <w:rFonts w:ascii="宋体" w:hAnsi="宋体" w:eastAsia="宋体" w:cs="宋体"/>
                <w:sz w:val="24"/>
                <w:szCs w:val="24"/>
                <w:lang w:eastAsia="zh-CN"/>
              </w:rPr>
            </w:pPr>
            <w:r>
              <w:rPr>
                <w:rFonts w:hint="eastAsia" w:ascii="宋体" w:hAnsi="宋体" w:eastAsia="宋体" w:cs="宋体"/>
                <w:sz w:val="24"/>
                <w:szCs w:val="24"/>
                <w:lang w:eastAsia="zh-CN"/>
              </w:rPr>
              <w:t>（7）爬梯：规格为≥(宽)500mm×(深)850mm×(高)1370mm, 走梯为全钢结构，踏步板规格≥500mm×240mm，基材采用料厚为1.8mm高强度碳钢一次冲压成型；踏步板前部为半圆型设计，踩面冲压凹槽，凹槽内安装环保材质带夜光的防滑塑料板，塑料板规格不小于390mm×33mm  走梯的每一步为独立储物柜；踏步板与门板为分开式，使用牢固配件防止损坏影响上下走梯；门板料厚0.7mm，门板上安装内陷式铝合金扣手，平滑不扎手；走梯整体焊接，底部安装ABS消音耐磨脚垫，起到消音防潮作用。</w:t>
            </w:r>
          </w:p>
          <w:p>
            <w:pPr>
              <w:textAlignment w:val="center"/>
              <w:rPr>
                <w:rFonts w:ascii="宋体" w:hAnsi="宋体" w:eastAsia="宋体" w:cs="宋体"/>
                <w:sz w:val="24"/>
                <w:szCs w:val="24"/>
                <w:lang w:eastAsia="zh-CN"/>
              </w:rPr>
            </w:pPr>
            <w:r>
              <w:rPr>
                <w:rFonts w:hint="eastAsia" w:ascii="宋体" w:hAnsi="宋体" w:eastAsia="宋体" w:cs="宋体"/>
                <w:sz w:val="24"/>
                <w:szCs w:val="24"/>
                <w:lang w:eastAsia="zh-CN"/>
              </w:rPr>
              <w:t>（8）床撑：规格≥30mm×20mm,厚度≥1.0mm的管材，床铺必须有防止前、后横梁变形设计，防止床横梁变形而导致床撑掉落。</w:t>
            </w:r>
          </w:p>
          <w:p>
            <w:pPr>
              <w:textAlignment w:val="center"/>
              <w:rPr>
                <w:rFonts w:ascii="宋体" w:hAnsi="宋体" w:eastAsia="宋体" w:cs="宋体"/>
                <w:sz w:val="24"/>
                <w:szCs w:val="24"/>
                <w:lang w:eastAsia="zh-CN"/>
              </w:rPr>
            </w:pPr>
            <w:r>
              <w:rPr>
                <w:rFonts w:hint="eastAsia" w:ascii="宋体" w:hAnsi="宋体" w:eastAsia="宋体" w:cs="宋体"/>
                <w:sz w:val="24"/>
                <w:szCs w:val="24"/>
                <w:lang w:eastAsia="zh-CN"/>
              </w:rPr>
              <w:t>（9）中床头护拦：护拦高度350mm,上床处切口不小于480mm；采用全钢制结构，上部采用25mm×25mm×1.2mm的D型管，靠侧挡板一端弯管成圆弧形做为使用者上下床的抓手；中间横管采用20mm×20mm×1.2mm的矩型管，横管下部安装高180mm的钢制饰面板。</w:t>
            </w:r>
          </w:p>
          <w:p>
            <w:pPr>
              <w:textAlignment w:val="center"/>
              <w:rPr>
                <w:rFonts w:ascii="宋体" w:hAnsi="宋体" w:eastAsia="宋体" w:cs="宋体"/>
                <w:sz w:val="24"/>
                <w:szCs w:val="24"/>
                <w:lang w:eastAsia="zh-CN"/>
              </w:rPr>
            </w:pPr>
            <w:r>
              <w:rPr>
                <w:rFonts w:hint="eastAsia" w:ascii="宋体" w:hAnsi="宋体" w:eastAsia="宋体" w:cs="宋体"/>
                <w:sz w:val="24"/>
                <w:szCs w:val="24"/>
                <w:lang w:eastAsia="zh-CN"/>
              </w:rPr>
              <w:t>（10）床下拉撑：规格为≥50mm×25mm×1.2mm的矩型管。</w:t>
            </w:r>
          </w:p>
          <w:p>
            <w:pPr>
              <w:textAlignment w:val="center"/>
              <w:rPr>
                <w:rFonts w:ascii="宋体" w:hAnsi="宋体" w:eastAsia="宋体" w:cs="宋体"/>
                <w:sz w:val="24"/>
                <w:szCs w:val="24"/>
                <w:lang w:eastAsia="zh-CN"/>
              </w:rPr>
            </w:pPr>
            <w:r>
              <w:rPr>
                <w:rFonts w:hint="eastAsia" w:ascii="宋体" w:hAnsi="宋体" w:eastAsia="宋体" w:cs="宋体"/>
                <w:sz w:val="24"/>
                <w:szCs w:val="24"/>
                <w:lang w:eastAsia="zh-CN"/>
              </w:rPr>
              <w:t>（11）蚊帐杆：采用≥</w:t>
            </w:r>
            <w:r>
              <w:rPr>
                <w:rFonts w:hint="eastAsia" w:ascii="宋体" w:hAnsi="宋体" w:eastAsia="宋体" w:cs="宋体"/>
                <w:sz w:val="24"/>
                <w:szCs w:val="24"/>
              </w:rPr>
              <w:t>φ</w:t>
            </w:r>
            <w:r>
              <w:rPr>
                <w:rFonts w:hint="eastAsia" w:ascii="宋体" w:hAnsi="宋体" w:eastAsia="宋体" w:cs="宋体"/>
                <w:sz w:val="24"/>
                <w:szCs w:val="24"/>
                <w:lang w:eastAsia="zh-CN"/>
              </w:rPr>
              <w:t>16mm×1.2mm的圆管。</w:t>
            </w:r>
          </w:p>
          <w:p>
            <w:pPr>
              <w:textAlignment w:val="center"/>
              <w:rPr>
                <w:rFonts w:ascii="宋体" w:hAnsi="宋体" w:eastAsia="宋体" w:cs="宋体"/>
                <w:sz w:val="24"/>
                <w:szCs w:val="24"/>
                <w:lang w:eastAsia="zh-CN"/>
              </w:rPr>
            </w:pPr>
            <w:r>
              <w:rPr>
                <w:rFonts w:hint="eastAsia" w:ascii="宋体" w:hAnsi="宋体" w:eastAsia="宋体" w:cs="宋体"/>
                <w:sz w:val="24"/>
                <w:szCs w:val="24"/>
                <w:lang w:eastAsia="zh-CN"/>
              </w:rPr>
              <w:t>（12）床板采用优质杉木，床板厚度16mm通板，双面刨光均匀排布，床板进行熏蒸杀虫、干燥处理，床板横撑40mm×30mm，数量≥5根；板与板之间拼缝严密，木撑表面刨光、光滑无毛刺，每根横撑与床板用螺丝固定成整体；整止使用腐朽、霉变、开裂、变形、多疤节的木料；床板不环保无异味，符合国家甲醛释放量标准。</w:t>
            </w:r>
          </w:p>
          <w:p>
            <w:pPr>
              <w:textAlignment w:val="center"/>
              <w:rPr>
                <w:rFonts w:ascii="宋体" w:hAnsi="宋体" w:eastAsia="宋体" w:cs="宋体"/>
                <w:sz w:val="24"/>
                <w:szCs w:val="24"/>
                <w:lang w:eastAsia="zh-CN"/>
              </w:rPr>
            </w:pPr>
            <w:r>
              <w:rPr>
                <w:rFonts w:hint="eastAsia" w:ascii="宋体" w:hAnsi="宋体" w:eastAsia="宋体" w:cs="宋体"/>
                <w:sz w:val="24"/>
                <w:szCs w:val="24"/>
                <w:lang w:eastAsia="zh-CN"/>
              </w:rPr>
              <w:t>床下衣柜   规格：≥H1660mm×W1900mm×D750mm（分为2组）；</w:t>
            </w:r>
          </w:p>
          <w:p>
            <w:pPr>
              <w:textAlignment w:val="center"/>
              <w:rPr>
                <w:rFonts w:ascii="宋体" w:hAnsi="宋体" w:eastAsia="宋体" w:cs="宋体"/>
                <w:sz w:val="24"/>
                <w:szCs w:val="24"/>
                <w:lang w:eastAsia="zh-CN"/>
              </w:rPr>
            </w:pPr>
            <w:r>
              <w:rPr>
                <w:rFonts w:hint="eastAsia" w:ascii="宋体" w:hAnsi="宋体" w:eastAsia="宋体" w:cs="宋体"/>
                <w:sz w:val="24"/>
                <w:szCs w:val="24"/>
                <w:lang w:eastAsia="zh-CN"/>
              </w:rPr>
              <w:t>c、柜体采用≥0.7mm厚的优质冷轧钢板，衣柜分上下两层共两扇门，上层内空可放置棉絮，下层内边上部一根挂衣杆，下部一块层板，可挂置衣物或放置折叠衣物。</w:t>
            </w:r>
          </w:p>
          <w:p>
            <w:pPr>
              <w:textAlignment w:val="center"/>
              <w:rPr>
                <w:rFonts w:ascii="宋体" w:hAnsi="宋体" w:eastAsia="宋体" w:cs="宋体"/>
                <w:sz w:val="24"/>
                <w:szCs w:val="24"/>
                <w:lang w:eastAsia="zh-CN"/>
              </w:rPr>
            </w:pPr>
            <w:r>
              <w:rPr>
                <w:rFonts w:hint="eastAsia" w:ascii="宋体" w:hAnsi="宋体" w:eastAsia="宋体" w:cs="宋体"/>
                <w:sz w:val="24"/>
                <w:szCs w:val="24"/>
                <w:lang w:eastAsia="zh-CN"/>
              </w:rPr>
              <w:t xml:space="preserve">d、★柜门采用≥0.7厚的优质冷轧钢板；上门内部带内嵌式衣帽镜，门上安装内陷式扣手旋转挂锁。 </w:t>
            </w:r>
          </w:p>
        </w:tc>
      </w:tr>
      <w:tr>
        <w:tblPrEx>
          <w:tblCellMar>
            <w:top w:w="0" w:type="dxa"/>
            <w:left w:w="108" w:type="dxa"/>
            <w:bottom w:w="0" w:type="dxa"/>
            <w:right w:w="108" w:type="dxa"/>
          </w:tblCellMar>
        </w:tblPrEx>
        <w:trPr>
          <w:trHeight w:val="1326" w:hRule="atLeast"/>
        </w:trPr>
        <w:tc>
          <w:tcPr>
            <w:tcW w:w="52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cs="Times New Roman"/>
                <w:sz w:val="18"/>
                <w:szCs w:val="18"/>
              </w:rPr>
            </w:pPr>
            <w:r>
              <w:rPr>
                <w:rFonts w:ascii="宋体" w:hAnsi="宋体" w:cs="宋体"/>
                <w:sz w:val="18"/>
                <w:szCs w:val="18"/>
              </w:rPr>
              <w:t>11</w:t>
            </w:r>
          </w:p>
        </w:tc>
        <w:tc>
          <w:tcPr>
            <w:tcW w:w="90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cs="Times New Roman"/>
                <w:sz w:val="24"/>
                <w:szCs w:val="24"/>
              </w:rPr>
            </w:pPr>
            <w:r>
              <w:rPr>
                <w:rFonts w:hint="eastAsia" w:ascii="宋体" w:hAnsi="宋体" w:cs="宋体"/>
                <w:sz w:val="24"/>
                <w:szCs w:val="24"/>
              </w:rPr>
              <w:t>办公桌</w:t>
            </w:r>
          </w:p>
        </w:tc>
        <w:tc>
          <w:tcPr>
            <w:tcW w:w="180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仿宋" w:hAnsi="仿宋" w:eastAsia="仿宋" w:cs="Times New Roman"/>
                <w:bdr w:val="single" w:color="000000" w:sz="4" w:space="0"/>
              </w:rPr>
            </w:pPr>
            <w:r>
              <w:drawing>
                <wp:anchor distT="0" distB="0" distL="114300" distR="114300" simplePos="0" relativeHeight="251668480" behindDoc="0" locked="0" layoutInCell="1" allowOverlap="1">
                  <wp:simplePos x="0" y="0"/>
                  <wp:positionH relativeFrom="column">
                    <wp:posOffset>-50165</wp:posOffset>
                  </wp:positionH>
                  <wp:positionV relativeFrom="paragraph">
                    <wp:posOffset>191770</wp:posOffset>
                  </wp:positionV>
                  <wp:extent cx="928370" cy="772160"/>
                  <wp:effectExtent l="0" t="0" r="5080" b="8890"/>
                  <wp:wrapNone/>
                  <wp:docPr id="46" name="图片_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_25"/>
                          <pic:cNvPicPr>
                            <a:picLocks noChangeAspect="1"/>
                          </pic:cNvPicPr>
                        </pic:nvPicPr>
                        <pic:blipFill>
                          <a:blip r:embed="rId27"/>
                          <a:stretch>
                            <a:fillRect/>
                          </a:stretch>
                        </pic:blipFill>
                        <pic:spPr>
                          <a:xfrm>
                            <a:off x="0" y="0"/>
                            <a:ext cx="928370" cy="772160"/>
                          </a:xfrm>
                          <a:prstGeom prst="rect">
                            <a:avLst/>
                          </a:prstGeom>
                          <a:noFill/>
                          <a:ln>
                            <a:noFill/>
                          </a:ln>
                        </pic:spPr>
                      </pic:pic>
                    </a:graphicData>
                  </a:graphic>
                </wp:anchor>
              </w:drawing>
            </w:r>
          </w:p>
        </w:tc>
        <w:tc>
          <w:tcPr>
            <w:tcW w:w="106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cs="Times New Roman"/>
                <w:b/>
                <w:bCs/>
                <w:sz w:val="24"/>
                <w:szCs w:val="24"/>
              </w:rPr>
            </w:pPr>
            <w:r>
              <w:rPr>
                <w:rFonts w:ascii="宋体" w:hAnsi="宋体" w:cs="宋体"/>
                <w:b/>
                <w:bCs/>
                <w:sz w:val="24"/>
                <w:szCs w:val="24"/>
              </w:rPr>
              <w:t>5</w:t>
            </w:r>
          </w:p>
        </w:tc>
        <w:tc>
          <w:tcPr>
            <w:tcW w:w="832"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cs="Times New Roman"/>
                <w:sz w:val="18"/>
                <w:szCs w:val="18"/>
              </w:rPr>
            </w:pPr>
            <w:r>
              <w:rPr>
                <w:rFonts w:hint="eastAsia" w:ascii="宋体" w:hAnsi="宋体" w:cs="宋体"/>
                <w:sz w:val="18"/>
                <w:szCs w:val="18"/>
              </w:rPr>
              <w:t>个</w:t>
            </w:r>
          </w:p>
        </w:tc>
        <w:tc>
          <w:tcPr>
            <w:tcW w:w="6077" w:type="dxa"/>
            <w:tcBorders>
              <w:top w:val="single" w:color="000000" w:sz="4" w:space="0"/>
              <w:left w:val="single" w:color="000000" w:sz="4" w:space="0"/>
              <w:bottom w:val="single" w:color="000000" w:sz="4" w:space="0"/>
              <w:right w:val="single" w:color="000000" w:sz="4" w:space="0"/>
            </w:tcBorders>
            <w:vAlign w:val="center"/>
          </w:tcPr>
          <w:p>
            <w:pPr>
              <w:pStyle w:val="5"/>
              <w:tabs>
                <w:tab w:val="left" w:pos="567"/>
              </w:tabs>
              <w:rPr>
                <w:sz w:val="24"/>
                <w:szCs w:val="24"/>
                <w:lang w:eastAsia="zh-CN"/>
              </w:rPr>
            </w:pPr>
            <w:r>
              <w:rPr>
                <w:rFonts w:hint="eastAsia"/>
                <w:sz w:val="24"/>
                <w:szCs w:val="24"/>
                <w:lang w:eastAsia="zh-CN"/>
              </w:rPr>
              <w:t>规格：L1200mm*W1600mm*H760mm。</w:t>
            </w:r>
          </w:p>
          <w:p>
            <w:pPr>
              <w:pStyle w:val="5"/>
              <w:tabs>
                <w:tab w:val="left" w:pos="567"/>
              </w:tabs>
              <w:rPr>
                <w:sz w:val="24"/>
                <w:szCs w:val="24"/>
                <w:lang w:eastAsia="zh-CN"/>
              </w:rPr>
            </w:pPr>
            <w:r>
              <w:rPr>
                <w:rFonts w:hint="eastAsia"/>
                <w:sz w:val="24"/>
                <w:szCs w:val="24"/>
                <w:lang w:eastAsia="zh-CN"/>
              </w:rPr>
              <w:t>1）采用优质三聚氰胺板，桌面厚25mm，同色PVC封边，封边条厚3mm（均符合环保要求，含水率≤10%，甲醛释放量≤1.5mg/L达到国家检测E1标准，符合国家环境保护总局颁布“环境标志产品”技术HJBZ37—1999标准要求。</w:t>
            </w:r>
          </w:p>
          <w:p>
            <w:pPr>
              <w:pStyle w:val="5"/>
              <w:tabs>
                <w:tab w:val="left" w:pos="567"/>
              </w:tabs>
              <w:rPr>
                <w:sz w:val="24"/>
                <w:szCs w:val="24"/>
                <w:lang w:eastAsia="zh-CN"/>
              </w:rPr>
            </w:pPr>
            <w:r>
              <w:rPr>
                <w:rFonts w:hint="eastAsia"/>
                <w:sz w:val="24"/>
                <w:szCs w:val="24"/>
                <w:lang w:eastAsia="zh-CN"/>
              </w:rPr>
              <w:t>2）胶水采用环保胶水，甲醛释放量低于1.5mg/L(24H干燥法)。</w:t>
            </w:r>
          </w:p>
        </w:tc>
      </w:tr>
      <w:tr>
        <w:tblPrEx>
          <w:tblCellMar>
            <w:top w:w="0" w:type="dxa"/>
            <w:left w:w="108" w:type="dxa"/>
            <w:bottom w:w="0" w:type="dxa"/>
            <w:right w:w="108" w:type="dxa"/>
          </w:tblCellMar>
        </w:tblPrEx>
        <w:trPr>
          <w:trHeight w:val="2379" w:hRule="atLeast"/>
        </w:trPr>
        <w:tc>
          <w:tcPr>
            <w:tcW w:w="52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cs="Times New Roman"/>
                <w:sz w:val="18"/>
                <w:szCs w:val="18"/>
              </w:rPr>
            </w:pPr>
            <w:r>
              <w:rPr>
                <w:rFonts w:ascii="宋体" w:hAnsi="宋体" w:cs="宋体"/>
                <w:sz w:val="18"/>
                <w:szCs w:val="18"/>
              </w:rPr>
              <w:t>12</w:t>
            </w:r>
          </w:p>
        </w:tc>
        <w:tc>
          <w:tcPr>
            <w:tcW w:w="90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cs="Times New Roman"/>
                <w:sz w:val="24"/>
                <w:szCs w:val="24"/>
              </w:rPr>
            </w:pPr>
            <w:r>
              <w:rPr>
                <w:rFonts w:hint="eastAsia" w:ascii="宋体" w:hAnsi="宋体" w:cs="宋体"/>
                <w:sz w:val="24"/>
                <w:szCs w:val="24"/>
              </w:rPr>
              <w:t>椅子</w:t>
            </w:r>
          </w:p>
        </w:tc>
        <w:tc>
          <w:tcPr>
            <w:tcW w:w="180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仿宋" w:hAnsi="仿宋" w:eastAsia="仿宋" w:cs="Times New Roman"/>
                <w:bdr w:val="single" w:color="000000" w:sz="4" w:space="0"/>
              </w:rPr>
            </w:pPr>
            <w:r>
              <w:drawing>
                <wp:anchor distT="0" distB="0" distL="114300" distR="114300" simplePos="0" relativeHeight="251669504" behindDoc="0" locked="0" layoutInCell="1" allowOverlap="1">
                  <wp:simplePos x="0" y="0"/>
                  <wp:positionH relativeFrom="column">
                    <wp:posOffset>81280</wp:posOffset>
                  </wp:positionH>
                  <wp:positionV relativeFrom="paragraph">
                    <wp:posOffset>309245</wp:posOffset>
                  </wp:positionV>
                  <wp:extent cx="792480" cy="1233805"/>
                  <wp:effectExtent l="0" t="0" r="7620" b="4445"/>
                  <wp:wrapNone/>
                  <wp:docPr id="47" name="图片_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_26"/>
                          <pic:cNvPicPr>
                            <a:picLocks noChangeAspect="1"/>
                          </pic:cNvPicPr>
                        </pic:nvPicPr>
                        <pic:blipFill>
                          <a:blip r:embed="rId28"/>
                          <a:stretch>
                            <a:fillRect/>
                          </a:stretch>
                        </pic:blipFill>
                        <pic:spPr>
                          <a:xfrm>
                            <a:off x="0" y="0"/>
                            <a:ext cx="792480" cy="1233805"/>
                          </a:xfrm>
                          <a:prstGeom prst="rect">
                            <a:avLst/>
                          </a:prstGeom>
                          <a:noFill/>
                          <a:ln>
                            <a:noFill/>
                          </a:ln>
                        </pic:spPr>
                      </pic:pic>
                    </a:graphicData>
                  </a:graphic>
                </wp:anchor>
              </w:drawing>
            </w:r>
          </w:p>
        </w:tc>
        <w:tc>
          <w:tcPr>
            <w:tcW w:w="106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cs="Times New Roman"/>
                <w:b/>
                <w:bCs/>
                <w:sz w:val="24"/>
                <w:szCs w:val="24"/>
              </w:rPr>
            </w:pPr>
            <w:r>
              <w:rPr>
                <w:rFonts w:ascii="宋体" w:hAnsi="宋体" w:cs="宋体"/>
                <w:b/>
                <w:bCs/>
                <w:sz w:val="24"/>
                <w:szCs w:val="24"/>
              </w:rPr>
              <w:t>5</w:t>
            </w:r>
          </w:p>
        </w:tc>
        <w:tc>
          <w:tcPr>
            <w:tcW w:w="832"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个</w:t>
            </w:r>
          </w:p>
        </w:tc>
        <w:tc>
          <w:tcPr>
            <w:tcW w:w="6077" w:type="dxa"/>
            <w:tcBorders>
              <w:top w:val="single" w:color="000000" w:sz="4" w:space="0"/>
              <w:left w:val="single" w:color="000000" w:sz="4" w:space="0"/>
              <w:bottom w:val="single" w:color="000000" w:sz="4" w:space="0"/>
              <w:right w:val="single" w:color="000000" w:sz="4" w:space="0"/>
            </w:tcBorders>
            <w:vAlign w:val="center"/>
          </w:tcPr>
          <w:p>
            <w:pPr>
              <w:pStyle w:val="5"/>
              <w:tabs>
                <w:tab w:val="left" w:pos="567"/>
              </w:tabs>
              <w:rPr>
                <w:sz w:val="24"/>
                <w:szCs w:val="24"/>
                <w:lang w:eastAsia="zh-CN"/>
              </w:rPr>
            </w:pPr>
            <w:r>
              <w:rPr>
                <w:rFonts w:hint="eastAsia"/>
                <w:sz w:val="24"/>
                <w:szCs w:val="24"/>
                <w:lang w:eastAsia="zh-CN"/>
              </w:rPr>
              <w:t>规格：长600mm宽590mm高980mm</w:t>
            </w:r>
          </w:p>
          <w:p>
            <w:pPr>
              <w:pStyle w:val="5"/>
              <w:tabs>
                <w:tab w:val="left" w:pos="567"/>
              </w:tabs>
              <w:rPr>
                <w:sz w:val="24"/>
                <w:szCs w:val="24"/>
                <w:lang w:eastAsia="zh-CN"/>
              </w:rPr>
            </w:pPr>
            <w:r>
              <w:rPr>
                <w:rFonts w:hint="eastAsia"/>
                <w:sz w:val="24"/>
                <w:szCs w:val="24"/>
                <w:lang w:eastAsia="zh-CN"/>
              </w:rPr>
              <w:t xml:space="preserve">1）全新尼龙料加%20玻纤背筐，材质稳定，经耐用不掉色，耐热耐磨抗老化，单框设计具备伸张功能  </w:t>
            </w:r>
          </w:p>
          <w:p>
            <w:pPr>
              <w:pStyle w:val="5"/>
              <w:tabs>
                <w:tab w:val="left" w:pos="567"/>
              </w:tabs>
              <w:rPr>
                <w:sz w:val="24"/>
                <w:szCs w:val="24"/>
                <w:lang w:eastAsia="zh-CN"/>
              </w:rPr>
            </w:pPr>
            <w:r>
              <w:rPr>
                <w:rFonts w:hint="eastAsia"/>
                <w:sz w:val="24"/>
                <w:szCs w:val="24"/>
                <w:lang w:eastAsia="zh-CN"/>
              </w:rPr>
              <w:t>2）优质耐磨透气进口网，坐垫布料采取颐达布料，椅座为耐磨布料，40高密度高弹力原生海绵，环保，高回弹，不易变形</w:t>
            </w:r>
          </w:p>
          <w:p>
            <w:pPr>
              <w:pStyle w:val="5"/>
              <w:tabs>
                <w:tab w:val="left" w:pos="567"/>
              </w:tabs>
              <w:rPr>
                <w:sz w:val="24"/>
                <w:szCs w:val="24"/>
                <w:lang w:eastAsia="zh-CN"/>
              </w:rPr>
            </w:pPr>
            <w:r>
              <w:rPr>
                <w:rFonts w:hint="eastAsia"/>
                <w:sz w:val="24"/>
                <w:szCs w:val="24"/>
                <w:lang w:eastAsia="zh-CN"/>
              </w:rPr>
              <w:t>3）固定扶手，使用优质PP材料+电镀扶手设计，确保舒适的坐姿，扶手离地高度660mm</w:t>
            </w:r>
          </w:p>
          <w:p>
            <w:pPr>
              <w:pStyle w:val="5"/>
              <w:tabs>
                <w:tab w:val="left" w:pos="567"/>
              </w:tabs>
              <w:rPr>
                <w:sz w:val="24"/>
                <w:szCs w:val="24"/>
                <w:lang w:eastAsia="zh-CN"/>
              </w:rPr>
            </w:pPr>
            <w:r>
              <w:rPr>
                <w:rFonts w:hint="eastAsia"/>
                <w:sz w:val="24"/>
                <w:szCs w:val="24"/>
              </w:rPr>
              <w:t>4）升降腰枕功能，PP材料</w:t>
            </w:r>
          </w:p>
          <w:p>
            <w:pPr>
              <w:pStyle w:val="5"/>
              <w:tabs>
                <w:tab w:val="left" w:pos="567"/>
              </w:tabs>
              <w:rPr>
                <w:sz w:val="24"/>
                <w:szCs w:val="24"/>
                <w:lang w:eastAsia="zh-CN"/>
              </w:rPr>
            </w:pPr>
            <w:r>
              <w:rPr>
                <w:rFonts w:hint="eastAsia"/>
                <w:sz w:val="24"/>
                <w:szCs w:val="24"/>
                <w:lang w:eastAsia="zh-CN"/>
              </w:rPr>
              <w:t>5）1.2木板+40密度高回弹原生海绵</w:t>
            </w:r>
          </w:p>
          <w:p>
            <w:pPr>
              <w:pStyle w:val="5"/>
              <w:tabs>
                <w:tab w:val="left" w:pos="567"/>
              </w:tabs>
              <w:rPr>
                <w:sz w:val="24"/>
                <w:szCs w:val="24"/>
                <w:lang w:eastAsia="zh-CN"/>
              </w:rPr>
            </w:pPr>
            <w:r>
              <w:rPr>
                <w:rFonts w:hint="eastAsia"/>
                <w:sz w:val="24"/>
                <w:szCs w:val="24"/>
                <w:lang w:eastAsia="zh-CN"/>
              </w:rPr>
              <w:t>6）1.8厚电镀方管架 ，净压测试168KG承重不会变形</w:t>
            </w:r>
          </w:p>
        </w:tc>
      </w:tr>
      <w:tr>
        <w:tblPrEx>
          <w:tblCellMar>
            <w:top w:w="0" w:type="dxa"/>
            <w:left w:w="108" w:type="dxa"/>
            <w:bottom w:w="0" w:type="dxa"/>
            <w:right w:w="108" w:type="dxa"/>
          </w:tblCellMar>
        </w:tblPrEx>
        <w:trPr>
          <w:trHeight w:val="4113" w:hRule="atLeast"/>
        </w:trPr>
        <w:tc>
          <w:tcPr>
            <w:tcW w:w="52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cs="Times New Roman"/>
                <w:sz w:val="18"/>
                <w:szCs w:val="18"/>
              </w:rPr>
            </w:pPr>
            <w:r>
              <w:rPr>
                <w:rFonts w:ascii="宋体" w:hAnsi="宋体" w:cs="宋体"/>
                <w:sz w:val="18"/>
                <w:szCs w:val="18"/>
              </w:rPr>
              <w:t>13</w:t>
            </w:r>
          </w:p>
        </w:tc>
        <w:tc>
          <w:tcPr>
            <w:tcW w:w="90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cs="Times New Roman"/>
                <w:sz w:val="24"/>
                <w:szCs w:val="24"/>
              </w:rPr>
            </w:pPr>
            <w:r>
              <w:rPr>
                <w:rFonts w:hint="eastAsia" w:ascii="宋体" w:hAnsi="宋体" w:cs="宋体"/>
                <w:sz w:val="24"/>
                <w:szCs w:val="24"/>
              </w:rPr>
              <w:t>高低床</w:t>
            </w:r>
          </w:p>
        </w:tc>
        <w:tc>
          <w:tcPr>
            <w:tcW w:w="180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仿宋" w:hAnsi="仿宋" w:eastAsia="仿宋" w:cs="Times New Roman"/>
                <w:bdr w:val="single" w:color="000000" w:sz="4" w:space="0"/>
              </w:rPr>
            </w:pPr>
            <w:r>
              <w:drawing>
                <wp:anchor distT="0" distB="0" distL="114300" distR="114300" simplePos="0" relativeHeight="251670528" behindDoc="0" locked="0" layoutInCell="1" allowOverlap="1">
                  <wp:simplePos x="0" y="0"/>
                  <wp:positionH relativeFrom="column">
                    <wp:posOffset>20320</wp:posOffset>
                  </wp:positionH>
                  <wp:positionV relativeFrom="paragraph">
                    <wp:posOffset>521335</wp:posOffset>
                  </wp:positionV>
                  <wp:extent cx="795655" cy="668020"/>
                  <wp:effectExtent l="0" t="0" r="4445" b="17780"/>
                  <wp:wrapNone/>
                  <wp:docPr id="45" name="图片_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_27"/>
                          <pic:cNvPicPr>
                            <a:picLocks noChangeAspect="1"/>
                          </pic:cNvPicPr>
                        </pic:nvPicPr>
                        <pic:blipFill>
                          <a:blip r:embed="rId29"/>
                          <a:stretch>
                            <a:fillRect/>
                          </a:stretch>
                        </pic:blipFill>
                        <pic:spPr>
                          <a:xfrm>
                            <a:off x="0" y="0"/>
                            <a:ext cx="795655" cy="668020"/>
                          </a:xfrm>
                          <a:prstGeom prst="rect">
                            <a:avLst/>
                          </a:prstGeom>
                          <a:noFill/>
                          <a:ln>
                            <a:noFill/>
                          </a:ln>
                        </pic:spPr>
                      </pic:pic>
                    </a:graphicData>
                  </a:graphic>
                </wp:anchor>
              </w:drawing>
            </w:r>
          </w:p>
        </w:tc>
        <w:tc>
          <w:tcPr>
            <w:tcW w:w="106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cs="Times New Roman"/>
                <w:b/>
                <w:bCs/>
                <w:sz w:val="24"/>
                <w:szCs w:val="24"/>
              </w:rPr>
            </w:pPr>
            <w:r>
              <w:rPr>
                <w:rFonts w:ascii="宋体" w:hAnsi="宋体" w:cs="宋体"/>
                <w:b/>
                <w:bCs/>
                <w:sz w:val="24"/>
                <w:szCs w:val="24"/>
              </w:rPr>
              <w:t>5</w:t>
            </w:r>
          </w:p>
        </w:tc>
        <w:tc>
          <w:tcPr>
            <w:tcW w:w="832"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个</w:t>
            </w:r>
          </w:p>
        </w:tc>
        <w:tc>
          <w:tcPr>
            <w:tcW w:w="6077" w:type="dxa"/>
            <w:tcBorders>
              <w:top w:val="single" w:color="000000" w:sz="4" w:space="0"/>
              <w:left w:val="single" w:color="000000" w:sz="4" w:space="0"/>
              <w:bottom w:val="single" w:color="000000" w:sz="4" w:space="0"/>
              <w:right w:val="single" w:color="000000" w:sz="4" w:space="0"/>
            </w:tcBorders>
            <w:vAlign w:val="center"/>
          </w:tcPr>
          <w:p>
            <w:pPr>
              <w:pStyle w:val="5"/>
              <w:tabs>
                <w:tab w:val="left" w:pos="567"/>
              </w:tabs>
              <w:rPr>
                <w:sz w:val="24"/>
                <w:szCs w:val="24"/>
                <w:lang w:eastAsia="zh-CN"/>
              </w:rPr>
            </w:pPr>
            <w:r>
              <w:rPr>
                <w:rFonts w:hint="eastAsia"/>
                <w:sz w:val="24"/>
                <w:szCs w:val="24"/>
                <w:lang w:eastAsia="zh-CN"/>
              </w:rPr>
              <w:t>一、床体外形尺寸为 1800mm(高度)×2000mm(宽度)×900mm(深 度)，床体各部件均为卡扣式连接,保证长期使用不会出现松动现象，安全、牢固、耐用;床梯采用侧爬梯。</w:t>
            </w:r>
          </w:p>
          <w:p>
            <w:pPr>
              <w:pStyle w:val="5"/>
              <w:tabs>
                <w:tab w:val="left" w:pos="567"/>
              </w:tabs>
              <w:rPr>
                <w:sz w:val="24"/>
                <w:szCs w:val="24"/>
                <w:lang w:eastAsia="zh-CN"/>
              </w:rPr>
            </w:pPr>
            <w:r>
              <w:rPr>
                <w:rFonts w:hint="eastAsia"/>
                <w:sz w:val="24"/>
                <w:szCs w:val="24"/>
                <w:lang w:eastAsia="zh-CN"/>
              </w:rPr>
              <w:t>二、细节描述:1. 床立柱:采用优质冷轧钢板经特制成型线轧制而成，其立面为 中空异形(解决了传统方管床管内不能喷涂的弊端)，并带有平凹 加强筋，立面成型后尺寸为 65mm×65mm，材料厚度为大于 1.2mm。 立柱两端采用环保工程塑料封闭处理。 2.床横梁:采用优质冷轧钢板经特制成型线轧制而成，其立面为 中空异形(解决了传统方管床管内不能喷涂的弊端)，横梁正面有 两条流线压型平凹加强筋，下部安全圆弧面处理，立面成型后尺寸 为 80mm×45mm，材料厚度为大于 1.2mm。 3.床支撑:床体横撑不少于 5 根，采用 20mm×40mm×1.0mm 优质 钢管制作。4.前护栏:采用</w:t>
            </w:r>
            <w:r>
              <w:rPr>
                <w:rFonts w:hint="eastAsia"/>
                <w:sz w:val="24"/>
                <w:szCs w:val="24"/>
              </w:rPr>
              <w:t>φ</w:t>
            </w:r>
            <w:r>
              <w:rPr>
                <w:rFonts w:hint="eastAsia"/>
                <w:sz w:val="24"/>
                <w:szCs w:val="24"/>
                <w:lang w:eastAsia="zh-CN"/>
              </w:rPr>
              <w:t>19mm×1.0mm 优质圆钢管弯制而成，长度为 1500mm，高度为 230mm。5.床头栏:采用</w:t>
            </w:r>
            <w:r>
              <w:rPr>
                <w:rFonts w:hint="eastAsia"/>
                <w:sz w:val="24"/>
                <w:szCs w:val="24"/>
              </w:rPr>
              <w:t>φ</w:t>
            </w:r>
            <w:r>
              <w:rPr>
                <w:rFonts w:hint="eastAsia"/>
                <w:sz w:val="24"/>
                <w:szCs w:val="24"/>
                <w:lang w:eastAsia="zh-CN"/>
              </w:rPr>
              <w:t>19mm×1.0mm 优质圆钢管制作，与床头横梁连接 成“目”字形，高度为 215mm。 6.床梯:床梯采用内插梯，支架采用 20mm×30mm×1.5mm 优质钢 管焊接，梯子固定采用塑料套脚一次固定，不使用螺丝，无异响、 无凸出部分防止刮伤学生,脚踏板采用优质冷轧钢板经一次冲压而成。7.连接挂件:采用优质冷轧钢板，经模压成 L 型，有三个连接卡 扣，成型后尺寸为 198mm×27mm×27mm，材料厚度为大于 2.0mm。8.床板采用不小于 15mm 多层板制作，无虫洞，无边皮，无腐朽， 无明显死节，木材含水率执行国家标准。 9.床架焊接采用二氧化碳保护焊，钢柜焊接采用点焊、压焊、二氧 化碳保护焊、激光自动焊，所有板面经脱脂、酸除锈、磷化后，使 用环保塑粉，做静电喷涂处理，涂层无剥落，平整美观。 10.所有五金配件表面电镀处理，防止老化。所有塑料配件采用优质 环保工程塑料。</w:t>
            </w:r>
          </w:p>
          <w:p>
            <w:pPr>
              <w:pStyle w:val="5"/>
              <w:tabs>
                <w:tab w:val="left" w:pos="567"/>
              </w:tabs>
              <w:rPr>
                <w:sz w:val="24"/>
                <w:szCs w:val="24"/>
                <w:lang w:eastAsia="zh-CN"/>
              </w:rPr>
            </w:pPr>
            <w:r>
              <w:rPr>
                <w:rFonts w:hint="eastAsia"/>
                <w:sz w:val="24"/>
                <w:szCs w:val="24"/>
                <w:lang w:eastAsia="zh-CN"/>
              </w:rPr>
              <w:t>三、要求:1.产品设计符合《GB/T3325-2008 金属家具通用技术条件》标准; 2.产品采用优质冷轧钢板经模压成型，钢板符合《GB/T708-2006 冷 轧钢板和钢带的尺寸、外形、重量及允许偏差》标准; 3.表面磷化处理工艺及质量标准符合《GB6807-2001 钢铁工件涂装前 磷化处理技术条件》;4.表面喷涂材料符合 GB-1720、1732、1734 标准。</w:t>
            </w:r>
          </w:p>
        </w:tc>
      </w:tr>
      <w:tr>
        <w:tblPrEx>
          <w:tblCellMar>
            <w:top w:w="0" w:type="dxa"/>
            <w:left w:w="108" w:type="dxa"/>
            <w:bottom w:w="0" w:type="dxa"/>
            <w:right w:w="108" w:type="dxa"/>
          </w:tblCellMar>
        </w:tblPrEx>
        <w:trPr>
          <w:trHeight w:val="1326" w:hRule="atLeast"/>
        </w:trPr>
        <w:tc>
          <w:tcPr>
            <w:tcW w:w="52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cs="Times New Roman"/>
                <w:sz w:val="18"/>
                <w:szCs w:val="18"/>
              </w:rPr>
            </w:pPr>
            <w:r>
              <w:rPr>
                <w:rFonts w:ascii="宋体" w:hAnsi="宋体" w:cs="宋体"/>
                <w:sz w:val="18"/>
                <w:szCs w:val="18"/>
              </w:rPr>
              <w:t>14</w:t>
            </w:r>
          </w:p>
        </w:tc>
        <w:tc>
          <w:tcPr>
            <w:tcW w:w="90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cs="Times New Roman"/>
                <w:sz w:val="24"/>
                <w:szCs w:val="24"/>
              </w:rPr>
            </w:pPr>
            <w:r>
              <w:rPr>
                <w:rFonts w:hint="eastAsia" w:ascii="宋体" w:hAnsi="宋体" w:cs="宋体"/>
                <w:sz w:val="24"/>
                <w:szCs w:val="24"/>
              </w:rPr>
              <w:t>办公桌</w:t>
            </w:r>
          </w:p>
        </w:tc>
        <w:tc>
          <w:tcPr>
            <w:tcW w:w="180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仿宋" w:hAnsi="仿宋" w:eastAsia="仿宋" w:cs="Times New Roman"/>
                <w:bdr w:val="single" w:color="000000" w:sz="4" w:space="0"/>
              </w:rPr>
            </w:pPr>
            <w:r>
              <w:drawing>
                <wp:anchor distT="0" distB="0" distL="114300" distR="114300" simplePos="0" relativeHeight="251671552" behindDoc="0" locked="0" layoutInCell="1" allowOverlap="1">
                  <wp:simplePos x="0" y="0"/>
                  <wp:positionH relativeFrom="column">
                    <wp:posOffset>-51435</wp:posOffset>
                  </wp:positionH>
                  <wp:positionV relativeFrom="paragraph">
                    <wp:posOffset>53975</wp:posOffset>
                  </wp:positionV>
                  <wp:extent cx="996315" cy="753110"/>
                  <wp:effectExtent l="0" t="0" r="13335" b="8890"/>
                  <wp:wrapNone/>
                  <wp:docPr id="48" name="图片_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_28"/>
                          <pic:cNvPicPr>
                            <a:picLocks noChangeAspect="1"/>
                          </pic:cNvPicPr>
                        </pic:nvPicPr>
                        <pic:blipFill>
                          <a:blip r:embed="rId27"/>
                          <a:stretch>
                            <a:fillRect/>
                          </a:stretch>
                        </pic:blipFill>
                        <pic:spPr>
                          <a:xfrm>
                            <a:off x="0" y="0"/>
                            <a:ext cx="996315" cy="753110"/>
                          </a:xfrm>
                          <a:prstGeom prst="rect">
                            <a:avLst/>
                          </a:prstGeom>
                          <a:noFill/>
                          <a:ln>
                            <a:noFill/>
                          </a:ln>
                        </pic:spPr>
                      </pic:pic>
                    </a:graphicData>
                  </a:graphic>
                </wp:anchor>
              </w:drawing>
            </w:r>
          </w:p>
        </w:tc>
        <w:tc>
          <w:tcPr>
            <w:tcW w:w="106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cs="Times New Roman"/>
                <w:b/>
                <w:bCs/>
                <w:sz w:val="24"/>
                <w:szCs w:val="24"/>
              </w:rPr>
            </w:pPr>
            <w:r>
              <w:rPr>
                <w:rFonts w:ascii="宋体" w:hAnsi="宋体" w:cs="宋体"/>
                <w:b/>
                <w:bCs/>
                <w:sz w:val="24"/>
                <w:szCs w:val="24"/>
              </w:rPr>
              <w:t>5</w:t>
            </w:r>
          </w:p>
        </w:tc>
        <w:tc>
          <w:tcPr>
            <w:tcW w:w="832"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个</w:t>
            </w:r>
          </w:p>
        </w:tc>
        <w:tc>
          <w:tcPr>
            <w:tcW w:w="6077" w:type="dxa"/>
            <w:tcBorders>
              <w:top w:val="single" w:color="000000" w:sz="4" w:space="0"/>
              <w:left w:val="single" w:color="000000" w:sz="4" w:space="0"/>
              <w:bottom w:val="single" w:color="000000" w:sz="4" w:space="0"/>
              <w:right w:val="single" w:color="000000" w:sz="4" w:space="0"/>
            </w:tcBorders>
            <w:vAlign w:val="center"/>
          </w:tcPr>
          <w:p>
            <w:pPr>
              <w:pStyle w:val="5"/>
              <w:tabs>
                <w:tab w:val="left" w:pos="567"/>
              </w:tabs>
              <w:rPr>
                <w:sz w:val="24"/>
                <w:szCs w:val="24"/>
                <w:lang w:eastAsia="zh-CN"/>
              </w:rPr>
            </w:pPr>
            <w:r>
              <w:rPr>
                <w:rFonts w:hint="eastAsia"/>
                <w:sz w:val="24"/>
                <w:szCs w:val="24"/>
                <w:lang w:eastAsia="zh-CN"/>
              </w:rPr>
              <w:t xml:space="preserve"> 规格：L1200mm*W1600mm*H760mm。</w:t>
            </w:r>
          </w:p>
          <w:p>
            <w:pPr>
              <w:pStyle w:val="5"/>
              <w:tabs>
                <w:tab w:val="left" w:pos="567"/>
              </w:tabs>
              <w:rPr>
                <w:sz w:val="24"/>
                <w:szCs w:val="24"/>
                <w:lang w:eastAsia="zh-CN"/>
              </w:rPr>
            </w:pPr>
            <w:r>
              <w:rPr>
                <w:rFonts w:hint="eastAsia"/>
                <w:sz w:val="24"/>
                <w:szCs w:val="24"/>
                <w:lang w:eastAsia="zh-CN"/>
              </w:rPr>
              <w:t>1）采用优质三聚氰胺板，桌面厚25mm，同色PVC封边，封边条厚3mm（均符合环保要求，含水率≤10%，甲醛释放量≤1.5mg/L达到国家检测E1标准，符合国家环境保护总局颁布“环境标志产品”技术HJBZ37—1999标准要求。</w:t>
            </w:r>
          </w:p>
          <w:p>
            <w:pPr>
              <w:pStyle w:val="5"/>
              <w:tabs>
                <w:tab w:val="left" w:pos="567"/>
              </w:tabs>
              <w:rPr>
                <w:sz w:val="24"/>
                <w:szCs w:val="24"/>
                <w:lang w:eastAsia="zh-CN"/>
              </w:rPr>
            </w:pPr>
            <w:r>
              <w:rPr>
                <w:rFonts w:hint="eastAsia"/>
                <w:sz w:val="24"/>
                <w:szCs w:val="24"/>
                <w:lang w:eastAsia="zh-CN"/>
              </w:rPr>
              <w:t>2）胶水采用环保胶水，甲醛释放量低于1.5mg/L(24H干燥法)。</w:t>
            </w:r>
          </w:p>
        </w:tc>
      </w:tr>
      <w:tr>
        <w:tblPrEx>
          <w:tblCellMar>
            <w:top w:w="0" w:type="dxa"/>
            <w:left w:w="108" w:type="dxa"/>
            <w:bottom w:w="0" w:type="dxa"/>
            <w:right w:w="108" w:type="dxa"/>
          </w:tblCellMar>
        </w:tblPrEx>
        <w:trPr>
          <w:trHeight w:val="2379" w:hRule="atLeast"/>
        </w:trPr>
        <w:tc>
          <w:tcPr>
            <w:tcW w:w="52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cs="Times New Roman"/>
                <w:sz w:val="18"/>
                <w:szCs w:val="18"/>
              </w:rPr>
            </w:pPr>
            <w:r>
              <w:rPr>
                <w:rFonts w:ascii="宋体" w:hAnsi="宋体" w:cs="宋体"/>
                <w:sz w:val="18"/>
                <w:szCs w:val="18"/>
              </w:rPr>
              <w:t>15</w:t>
            </w:r>
          </w:p>
        </w:tc>
        <w:tc>
          <w:tcPr>
            <w:tcW w:w="90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cs="Times New Roman"/>
                <w:sz w:val="24"/>
                <w:szCs w:val="24"/>
              </w:rPr>
            </w:pPr>
            <w:r>
              <w:rPr>
                <w:rFonts w:hint="eastAsia" w:ascii="宋体" w:hAnsi="宋体" w:cs="宋体"/>
                <w:sz w:val="24"/>
                <w:szCs w:val="24"/>
              </w:rPr>
              <w:t>椅子</w:t>
            </w:r>
          </w:p>
        </w:tc>
        <w:tc>
          <w:tcPr>
            <w:tcW w:w="180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仿宋" w:hAnsi="仿宋" w:eastAsia="仿宋" w:cs="Times New Roman"/>
                <w:bdr w:val="single" w:color="000000" w:sz="4" w:space="0"/>
              </w:rPr>
            </w:pPr>
            <w:r>
              <w:drawing>
                <wp:anchor distT="0" distB="0" distL="114300" distR="114300" simplePos="0" relativeHeight="251672576" behindDoc="0" locked="0" layoutInCell="1" allowOverlap="1">
                  <wp:simplePos x="0" y="0"/>
                  <wp:positionH relativeFrom="column">
                    <wp:posOffset>135890</wp:posOffset>
                  </wp:positionH>
                  <wp:positionV relativeFrom="paragraph">
                    <wp:posOffset>157480</wp:posOffset>
                  </wp:positionV>
                  <wp:extent cx="829945" cy="871220"/>
                  <wp:effectExtent l="0" t="0" r="8255" b="5080"/>
                  <wp:wrapNone/>
                  <wp:docPr id="49" name="图片_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_29"/>
                          <pic:cNvPicPr>
                            <a:picLocks noChangeAspect="1"/>
                          </pic:cNvPicPr>
                        </pic:nvPicPr>
                        <pic:blipFill>
                          <a:blip r:embed="rId30"/>
                          <a:stretch>
                            <a:fillRect/>
                          </a:stretch>
                        </pic:blipFill>
                        <pic:spPr>
                          <a:xfrm>
                            <a:off x="0" y="0"/>
                            <a:ext cx="829945" cy="871220"/>
                          </a:xfrm>
                          <a:prstGeom prst="rect">
                            <a:avLst/>
                          </a:prstGeom>
                          <a:noFill/>
                          <a:ln>
                            <a:noFill/>
                          </a:ln>
                        </pic:spPr>
                      </pic:pic>
                    </a:graphicData>
                  </a:graphic>
                </wp:anchor>
              </w:drawing>
            </w:r>
          </w:p>
        </w:tc>
        <w:tc>
          <w:tcPr>
            <w:tcW w:w="106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cs="Times New Roman"/>
                <w:b/>
                <w:bCs/>
                <w:sz w:val="24"/>
                <w:szCs w:val="24"/>
              </w:rPr>
            </w:pPr>
            <w:r>
              <w:rPr>
                <w:rFonts w:ascii="宋体" w:hAnsi="宋体" w:cs="宋体"/>
                <w:b/>
                <w:bCs/>
                <w:sz w:val="24"/>
                <w:szCs w:val="24"/>
              </w:rPr>
              <w:t>5</w:t>
            </w:r>
          </w:p>
        </w:tc>
        <w:tc>
          <w:tcPr>
            <w:tcW w:w="832"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把</w:t>
            </w:r>
          </w:p>
        </w:tc>
        <w:tc>
          <w:tcPr>
            <w:tcW w:w="6077" w:type="dxa"/>
            <w:tcBorders>
              <w:top w:val="single" w:color="000000" w:sz="4" w:space="0"/>
              <w:left w:val="single" w:color="000000" w:sz="4" w:space="0"/>
              <w:bottom w:val="single" w:color="000000" w:sz="4" w:space="0"/>
              <w:right w:val="single" w:color="000000" w:sz="4" w:space="0"/>
            </w:tcBorders>
            <w:vAlign w:val="center"/>
          </w:tcPr>
          <w:p>
            <w:pPr>
              <w:pStyle w:val="5"/>
              <w:tabs>
                <w:tab w:val="left" w:pos="567"/>
              </w:tabs>
              <w:rPr>
                <w:sz w:val="24"/>
                <w:szCs w:val="24"/>
                <w:lang w:eastAsia="zh-CN"/>
              </w:rPr>
            </w:pPr>
            <w:r>
              <w:rPr>
                <w:rFonts w:hint="eastAsia"/>
                <w:sz w:val="24"/>
                <w:szCs w:val="24"/>
                <w:lang w:eastAsia="zh-CN"/>
              </w:rPr>
              <w:t>规格：长600mm宽590mm高980mm</w:t>
            </w:r>
          </w:p>
          <w:p>
            <w:pPr>
              <w:pStyle w:val="5"/>
              <w:tabs>
                <w:tab w:val="left" w:pos="567"/>
              </w:tabs>
              <w:rPr>
                <w:sz w:val="24"/>
                <w:szCs w:val="24"/>
                <w:lang w:eastAsia="zh-CN"/>
              </w:rPr>
            </w:pPr>
            <w:r>
              <w:rPr>
                <w:rFonts w:hint="eastAsia"/>
                <w:sz w:val="24"/>
                <w:szCs w:val="24"/>
                <w:lang w:eastAsia="zh-CN"/>
              </w:rPr>
              <w:t xml:space="preserve">1）全新尼龙料加%20玻纤背筐，材质稳定，经耐用不掉色，耐热耐磨抗老化，单框设计具备伸张功能  </w:t>
            </w:r>
          </w:p>
          <w:p>
            <w:pPr>
              <w:pStyle w:val="5"/>
              <w:tabs>
                <w:tab w:val="left" w:pos="567"/>
              </w:tabs>
              <w:rPr>
                <w:sz w:val="24"/>
                <w:szCs w:val="24"/>
                <w:lang w:eastAsia="zh-CN"/>
              </w:rPr>
            </w:pPr>
            <w:r>
              <w:rPr>
                <w:rFonts w:hint="eastAsia"/>
                <w:sz w:val="24"/>
                <w:szCs w:val="24"/>
                <w:lang w:eastAsia="zh-CN"/>
              </w:rPr>
              <w:t>2）优质耐磨透气进口网，坐垫布料采取颐达布料，椅座为耐磨布料，40高密度高弹力原生海绵，环保，高回弹，不易变形</w:t>
            </w:r>
          </w:p>
          <w:p>
            <w:pPr>
              <w:pStyle w:val="5"/>
              <w:tabs>
                <w:tab w:val="left" w:pos="567"/>
              </w:tabs>
              <w:rPr>
                <w:sz w:val="24"/>
                <w:szCs w:val="24"/>
                <w:lang w:eastAsia="zh-CN"/>
              </w:rPr>
            </w:pPr>
            <w:r>
              <w:rPr>
                <w:rFonts w:hint="eastAsia"/>
                <w:sz w:val="24"/>
                <w:szCs w:val="24"/>
                <w:lang w:eastAsia="zh-CN"/>
              </w:rPr>
              <w:t>3）固定扶手，使用优质PP材料+电镀扶手设计，确保舒适的坐姿，扶手离地高度660mm</w:t>
            </w:r>
          </w:p>
          <w:p>
            <w:pPr>
              <w:pStyle w:val="5"/>
              <w:tabs>
                <w:tab w:val="left" w:pos="567"/>
              </w:tabs>
              <w:rPr>
                <w:sz w:val="24"/>
                <w:szCs w:val="24"/>
                <w:lang w:eastAsia="zh-CN"/>
              </w:rPr>
            </w:pPr>
            <w:r>
              <w:rPr>
                <w:rFonts w:hint="eastAsia"/>
                <w:sz w:val="24"/>
                <w:szCs w:val="24"/>
              </w:rPr>
              <w:t>4）升降腰枕功能，PP材料</w:t>
            </w:r>
          </w:p>
          <w:p>
            <w:pPr>
              <w:pStyle w:val="5"/>
              <w:tabs>
                <w:tab w:val="left" w:pos="567"/>
              </w:tabs>
              <w:rPr>
                <w:sz w:val="24"/>
                <w:szCs w:val="24"/>
                <w:lang w:eastAsia="zh-CN"/>
              </w:rPr>
            </w:pPr>
            <w:r>
              <w:rPr>
                <w:rFonts w:hint="eastAsia"/>
                <w:sz w:val="24"/>
                <w:szCs w:val="24"/>
                <w:lang w:eastAsia="zh-CN"/>
              </w:rPr>
              <w:t>5）1.2木板+40密度高回弹原生海绵</w:t>
            </w:r>
          </w:p>
          <w:p>
            <w:pPr>
              <w:pStyle w:val="5"/>
              <w:tabs>
                <w:tab w:val="left" w:pos="567"/>
              </w:tabs>
              <w:rPr>
                <w:sz w:val="24"/>
                <w:szCs w:val="24"/>
                <w:lang w:eastAsia="zh-CN"/>
              </w:rPr>
            </w:pPr>
            <w:r>
              <w:rPr>
                <w:rFonts w:hint="eastAsia"/>
                <w:sz w:val="24"/>
                <w:szCs w:val="24"/>
                <w:lang w:eastAsia="zh-CN"/>
              </w:rPr>
              <w:t>6）1.8厚电镀方管架 ，净压测试168KG承重不会变形</w:t>
            </w:r>
          </w:p>
        </w:tc>
      </w:tr>
      <w:tr>
        <w:tblPrEx>
          <w:tblCellMar>
            <w:top w:w="0" w:type="dxa"/>
            <w:left w:w="108" w:type="dxa"/>
            <w:bottom w:w="0" w:type="dxa"/>
            <w:right w:w="108" w:type="dxa"/>
          </w:tblCellMar>
        </w:tblPrEx>
        <w:trPr>
          <w:trHeight w:val="2351" w:hRule="atLeast"/>
        </w:trPr>
        <w:tc>
          <w:tcPr>
            <w:tcW w:w="52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cs="Times New Roman"/>
                <w:sz w:val="18"/>
                <w:szCs w:val="18"/>
              </w:rPr>
            </w:pPr>
            <w:r>
              <w:rPr>
                <w:rFonts w:ascii="宋体" w:hAnsi="宋体" w:cs="宋体"/>
                <w:sz w:val="18"/>
                <w:szCs w:val="18"/>
              </w:rPr>
              <w:t>16</w:t>
            </w:r>
          </w:p>
        </w:tc>
        <w:tc>
          <w:tcPr>
            <w:tcW w:w="90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cs="Times New Roman"/>
                <w:sz w:val="24"/>
                <w:szCs w:val="24"/>
              </w:rPr>
            </w:pPr>
            <w:r>
              <w:rPr>
                <w:rFonts w:hint="eastAsia" w:ascii="宋体" w:hAnsi="宋体" w:cs="宋体"/>
                <w:sz w:val="24"/>
                <w:szCs w:val="24"/>
              </w:rPr>
              <w:t>档案柜</w:t>
            </w:r>
          </w:p>
        </w:tc>
        <w:tc>
          <w:tcPr>
            <w:tcW w:w="180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仿宋" w:hAnsi="仿宋" w:eastAsia="仿宋" w:cs="Times New Roman"/>
                <w:bdr w:val="single" w:color="000000" w:sz="4" w:space="0"/>
              </w:rPr>
            </w:pPr>
            <w:r>
              <w:drawing>
                <wp:anchor distT="0" distB="0" distL="114300" distR="114300" simplePos="0" relativeHeight="251673600" behindDoc="0" locked="0" layoutInCell="1" allowOverlap="1">
                  <wp:simplePos x="0" y="0"/>
                  <wp:positionH relativeFrom="column">
                    <wp:posOffset>47625</wp:posOffset>
                  </wp:positionH>
                  <wp:positionV relativeFrom="paragraph">
                    <wp:posOffset>117475</wp:posOffset>
                  </wp:positionV>
                  <wp:extent cx="902970" cy="1245235"/>
                  <wp:effectExtent l="0" t="0" r="11430" b="12065"/>
                  <wp:wrapNone/>
                  <wp:docPr id="50" name="图片_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_30"/>
                          <pic:cNvPicPr>
                            <a:picLocks noChangeAspect="1"/>
                          </pic:cNvPicPr>
                        </pic:nvPicPr>
                        <pic:blipFill>
                          <a:blip r:embed="rId31"/>
                          <a:srcRect l="15579" r="20180" b="497"/>
                          <a:stretch>
                            <a:fillRect/>
                          </a:stretch>
                        </pic:blipFill>
                        <pic:spPr>
                          <a:xfrm>
                            <a:off x="0" y="0"/>
                            <a:ext cx="902970" cy="1245235"/>
                          </a:xfrm>
                          <a:prstGeom prst="rect">
                            <a:avLst/>
                          </a:prstGeom>
                          <a:noFill/>
                          <a:ln>
                            <a:noFill/>
                          </a:ln>
                        </pic:spPr>
                      </pic:pic>
                    </a:graphicData>
                  </a:graphic>
                </wp:anchor>
              </w:drawing>
            </w:r>
          </w:p>
        </w:tc>
        <w:tc>
          <w:tcPr>
            <w:tcW w:w="106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cs="Times New Roman"/>
                <w:b/>
                <w:bCs/>
                <w:sz w:val="24"/>
                <w:szCs w:val="24"/>
              </w:rPr>
            </w:pPr>
            <w:r>
              <w:rPr>
                <w:rFonts w:ascii="宋体" w:hAnsi="宋体" w:cs="宋体"/>
                <w:b/>
                <w:bCs/>
                <w:sz w:val="24"/>
                <w:szCs w:val="24"/>
              </w:rPr>
              <w:t>5</w:t>
            </w:r>
          </w:p>
        </w:tc>
        <w:tc>
          <w:tcPr>
            <w:tcW w:w="832"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cs="Times New Roman"/>
                <w:sz w:val="18"/>
                <w:szCs w:val="18"/>
              </w:rPr>
            </w:pPr>
            <w:r>
              <w:rPr>
                <w:rFonts w:hint="eastAsia" w:ascii="宋体" w:hAnsi="宋体" w:cs="宋体"/>
                <w:sz w:val="18"/>
                <w:szCs w:val="18"/>
              </w:rPr>
              <w:t>个</w:t>
            </w:r>
          </w:p>
        </w:tc>
        <w:tc>
          <w:tcPr>
            <w:tcW w:w="6077" w:type="dxa"/>
            <w:tcBorders>
              <w:top w:val="single" w:color="000000" w:sz="4" w:space="0"/>
              <w:left w:val="single" w:color="000000" w:sz="4" w:space="0"/>
              <w:bottom w:val="single" w:color="000000" w:sz="4" w:space="0"/>
              <w:right w:val="single" w:color="000000" w:sz="4" w:space="0"/>
            </w:tcBorders>
            <w:vAlign w:val="center"/>
          </w:tcPr>
          <w:p>
            <w:pPr>
              <w:pStyle w:val="5"/>
              <w:tabs>
                <w:tab w:val="left" w:pos="567"/>
              </w:tabs>
              <w:rPr>
                <w:sz w:val="24"/>
                <w:szCs w:val="24"/>
                <w:lang w:eastAsia="zh-CN"/>
              </w:rPr>
            </w:pPr>
            <w:r>
              <w:rPr>
                <w:rFonts w:hint="eastAsia"/>
                <w:sz w:val="24"/>
                <w:szCs w:val="24"/>
                <w:lang w:eastAsia="zh-CN"/>
              </w:rPr>
              <w:t xml:space="preserve">1.采用高档优质冷轧钢板经剪切，冲压，折弯，焊接，装配而成。板材厚度0.6mm </w:t>
            </w:r>
          </w:p>
          <w:p>
            <w:pPr>
              <w:pStyle w:val="5"/>
              <w:tabs>
                <w:tab w:val="left" w:pos="567"/>
              </w:tabs>
              <w:rPr>
                <w:sz w:val="24"/>
                <w:szCs w:val="24"/>
                <w:lang w:eastAsia="zh-CN"/>
              </w:rPr>
            </w:pPr>
            <w:r>
              <w:rPr>
                <w:rFonts w:hint="eastAsia"/>
                <w:sz w:val="24"/>
                <w:szCs w:val="24"/>
                <w:lang w:eastAsia="zh-CN"/>
              </w:rPr>
              <w:t xml:space="preserve">2.焊接部分采用高标准熔接焊，表面平整光滑; </w:t>
            </w:r>
          </w:p>
          <w:p>
            <w:pPr>
              <w:pStyle w:val="5"/>
              <w:tabs>
                <w:tab w:val="left" w:pos="567"/>
              </w:tabs>
              <w:rPr>
                <w:sz w:val="24"/>
                <w:szCs w:val="24"/>
                <w:lang w:eastAsia="zh-CN"/>
              </w:rPr>
            </w:pPr>
            <w:r>
              <w:rPr>
                <w:rFonts w:hint="eastAsia"/>
                <w:sz w:val="24"/>
                <w:szCs w:val="24"/>
                <w:lang w:eastAsia="zh-CN"/>
              </w:rPr>
              <w:t xml:space="preserve">3.柜面：柜面采用绿色环保型粉末静电喷塑，对人体及周围环境不产生危害，无毒、无副作用，使用时无异味。 </w:t>
            </w:r>
          </w:p>
        </w:tc>
      </w:tr>
      <w:tr>
        <w:tblPrEx>
          <w:tblCellMar>
            <w:top w:w="0" w:type="dxa"/>
            <w:left w:w="108" w:type="dxa"/>
            <w:bottom w:w="0" w:type="dxa"/>
            <w:right w:w="108" w:type="dxa"/>
          </w:tblCellMar>
        </w:tblPrEx>
        <w:trPr>
          <w:trHeight w:val="3431" w:hRule="atLeast"/>
        </w:trPr>
        <w:tc>
          <w:tcPr>
            <w:tcW w:w="52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cs="Times New Roman"/>
                <w:sz w:val="18"/>
                <w:szCs w:val="18"/>
              </w:rPr>
            </w:pPr>
            <w:r>
              <w:rPr>
                <w:rFonts w:ascii="宋体" w:hAnsi="宋体" w:cs="宋体"/>
                <w:sz w:val="18"/>
                <w:szCs w:val="18"/>
              </w:rPr>
              <w:t>17</w:t>
            </w:r>
          </w:p>
        </w:tc>
        <w:tc>
          <w:tcPr>
            <w:tcW w:w="90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cs="Times New Roman"/>
                <w:sz w:val="24"/>
                <w:szCs w:val="24"/>
              </w:rPr>
            </w:pPr>
            <w:r>
              <w:rPr>
                <w:rFonts w:hint="eastAsia" w:ascii="宋体" w:hAnsi="宋体" w:cs="宋体"/>
                <w:sz w:val="24"/>
                <w:szCs w:val="24"/>
              </w:rPr>
              <w:t>课桌</w:t>
            </w:r>
          </w:p>
        </w:tc>
        <w:tc>
          <w:tcPr>
            <w:tcW w:w="180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仿宋" w:hAnsi="仿宋" w:eastAsia="仿宋" w:cs="Times New Roman"/>
                <w:bdr w:val="single" w:color="000000" w:sz="4" w:space="0"/>
              </w:rPr>
            </w:pPr>
            <w:r>
              <w:drawing>
                <wp:anchor distT="0" distB="0" distL="114300" distR="114300" simplePos="0" relativeHeight="251674624" behindDoc="0" locked="0" layoutInCell="1" allowOverlap="1">
                  <wp:simplePos x="0" y="0"/>
                  <wp:positionH relativeFrom="column">
                    <wp:posOffset>31115</wp:posOffset>
                  </wp:positionH>
                  <wp:positionV relativeFrom="paragraph">
                    <wp:posOffset>584835</wp:posOffset>
                  </wp:positionV>
                  <wp:extent cx="826770" cy="751205"/>
                  <wp:effectExtent l="0" t="0" r="11430" b="10795"/>
                  <wp:wrapNone/>
                  <wp:docPr id="51" name="图片_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_31"/>
                          <pic:cNvPicPr>
                            <a:picLocks noChangeAspect="1"/>
                          </pic:cNvPicPr>
                        </pic:nvPicPr>
                        <pic:blipFill>
                          <a:blip r:embed="rId32"/>
                          <a:stretch>
                            <a:fillRect/>
                          </a:stretch>
                        </pic:blipFill>
                        <pic:spPr>
                          <a:xfrm>
                            <a:off x="0" y="0"/>
                            <a:ext cx="826770" cy="751205"/>
                          </a:xfrm>
                          <a:prstGeom prst="rect">
                            <a:avLst/>
                          </a:prstGeom>
                          <a:noFill/>
                          <a:ln>
                            <a:noFill/>
                          </a:ln>
                        </pic:spPr>
                      </pic:pic>
                    </a:graphicData>
                  </a:graphic>
                </wp:anchor>
              </w:drawing>
            </w:r>
          </w:p>
        </w:tc>
        <w:tc>
          <w:tcPr>
            <w:tcW w:w="106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cs="Times New Roman"/>
                <w:b/>
                <w:bCs/>
                <w:sz w:val="24"/>
                <w:szCs w:val="24"/>
              </w:rPr>
            </w:pPr>
            <w:r>
              <w:rPr>
                <w:rFonts w:ascii="宋体" w:hAnsi="宋体" w:cs="宋体"/>
                <w:b/>
                <w:bCs/>
                <w:sz w:val="24"/>
                <w:szCs w:val="24"/>
              </w:rPr>
              <w:t>432</w:t>
            </w:r>
          </w:p>
        </w:tc>
        <w:tc>
          <w:tcPr>
            <w:tcW w:w="832"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cs="Times New Roman"/>
                <w:sz w:val="18"/>
                <w:szCs w:val="18"/>
              </w:rPr>
            </w:pPr>
            <w:r>
              <w:rPr>
                <w:rFonts w:hint="eastAsia" w:ascii="宋体" w:hAnsi="宋体" w:cs="宋体"/>
                <w:sz w:val="18"/>
                <w:szCs w:val="18"/>
              </w:rPr>
              <w:t>张</w:t>
            </w:r>
          </w:p>
        </w:tc>
        <w:tc>
          <w:tcPr>
            <w:tcW w:w="6077" w:type="dxa"/>
            <w:tcBorders>
              <w:top w:val="single" w:color="000000" w:sz="4" w:space="0"/>
              <w:left w:val="single" w:color="000000" w:sz="4" w:space="0"/>
              <w:bottom w:val="single" w:color="000000" w:sz="4" w:space="0"/>
              <w:right w:val="single" w:color="000000" w:sz="4" w:space="0"/>
            </w:tcBorders>
            <w:vAlign w:val="center"/>
          </w:tcPr>
          <w:p>
            <w:pPr>
              <w:pStyle w:val="5"/>
              <w:tabs>
                <w:tab w:val="left" w:pos="567"/>
              </w:tabs>
              <w:rPr>
                <w:sz w:val="24"/>
                <w:szCs w:val="24"/>
                <w:lang w:eastAsia="zh-CN"/>
              </w:rPr>
            </w:pPr>
            <w:r>
              <w:rPr>
                <w:rFonts w:hint="eastAsia"/>
                <w:sz w:val="24"/>
                <w:szCs w:val="24"/>
                <w:lang w:eastAsia="zh-CN"/>
              </w:rPr>
              <w:t>桌面：采用环保型三聚氰胺板一次注塑封边成型，1200*500mm，25mm厚。</w:t>
            </w:r>
          </w:p>
          <w:p>
            <w:pPr>
              <w:pStyle w:val="5"/>
              <w:tabs>
                <w:tab w:val="left" w:pos="567"/>
              </w:tabs>
              <w:rPr>
                <w:sz w:val="24"/>
                <w:szCs w:val="24"/>
                <w:lang w:eastAsia="zh-CN"/>
              </w:rPr>
            </w:pPr>
            <w:r>
              <w:rPr>
                <w:rFonts w:hint="eastAsia"/>
                <w:sz w:val="24"/>
                <w:szCs w:val="24"/>
                <w:lang w:eastAsia="zh-CN"/>
              </w:rPr>
              <w:t>书包斗：冷轧钢板一次冲压成型</w:t>
            </w:r>
          </w:p>
          <w:p>
            <w:pPr>
              <w:pStyle w:val="5"/>
              <w:tabs>
                <w:tab w:val="left" w:pos="567"/>
              </w:tabs>
              <w:rPr>
                <w:sz w:val="24"/>
                <w:szCs w:val="24"/>
                <w:lang w:eastAsia="zh-CN"/>
              </w:rPr>
            </w:pPr>
            <w:r>
              <w:rPr>
                <w:rFonts w:hint="eastAsia"/>
                <w:sz w:val="24"/>
                <w:szCs w:val="24"/>
                <w:lang w:eastAsia="zh-CN"/>
              </w:rPr>
              <w:t>厚度0.6mm</w:t>
            </w:r>
          </w:p>
          <w:p>
            <w:pPr>
              <w:pStyle w:val="5"/>
              <w:tabs>
                <w:tab w:val="left" w:pos="567"/>
              </w:tabs>
              <w:rPr>
                <w:sz w:val="24"/>
                <w:szCs w:val="24"/>
                <w:lang w:eastAsia="zh-CN"/>
              </w:rPr>
            </w:pPr>
            <w:r>
              <w:rPr>
                <w:rFonts w:hint="eastAsia"/>
                <w:sz w:val="24"/>
                <w:szCs w:val="24"/>
                <w:lang w:eastAsia="zh-CN"/>
              </w:rPr>
              <w:t>桌椅下管：30*50mm椭圆管，1.2mm厚桌椅上管：25*45mm椭圆管，1.2mm厚</w:t>
            </w:r>
          </w:p>
          <w:p>
            <w:pPr>
              <w:pStyle w:val="5"/>
              <w:tabs>
                <w:tab w:val="left" w:pos="567"/>
              </w:tabs>
              <w:rPr>
                <w:sz w:val="24"/>
                <w:szCs w:val="24"/>
                <w:lang w:eastAsia="zh-CN"/>
              </w:rPr>
            </w:pPr>
            <w:r>
              <w:rPr>
                <w:rFonts w:hint="eastAsia"/>
                <w:sz w:val="24"/>
                <w:szCs w:val="24"/>
                <w:lang w:eastAsia="zh-CN"/>
              </w:rPr>
              <w:t>靠背：20*40*1.2mm 椭圆管</w:t>
            </w:r>
          </w:p>
          <w:p>
            <w:pPr>
              <w:pStyle w:val="5"/>
              <w:tabs>
                <w:tab w:val="left" w:pos="567"/>
              </w:tabs>
              <w:rPr>
                <w:sz w:val="24"/>
                <w:szCs w:val="24"/>
                <w:lang w:eastAsia="zh-CN"/>
              </w:rPr>
            </w:pPr>
            <w:r>
              <w:rPr>
                <w:rFonts w:hint="eastAsia"/>
                <w:sz w:val="24"/>
                <w:szCs w:val="24"/>
                <w:lang w:eastAsia="zh-CN"/>
              </w:rPr>
              <w:t>脚套：pp塑料</w:t>
            </w:r>
          </w:p>
          <w:p>
            <w:pPr>
              <w:pStyle w:val="5"/>
              <w:tabs>
                <w:tab w:val="left" w:pos="567"/>
              </w:tabs>
              <w:rPr>
                <w:sz w:val="24"/>
                <w:szCs w:val="24"/>
                <w:lang w:eastAsia="zh-CN"/>
              </w:rPr>
            </w:pPr>
            <w:r>
              <w:rPr>
                <w:rFonts w:hint="eastAsia"/>
                <w:sz w:val="24"/>
                <w:szCs w:val="24"/>
                <w:lang w:eastAsia="zh-CN"/>
              </w:rPr>
              <w:t>升降结构：套管螺丝内升降</w:t>
            </w:r>
          </w:p>
          <w:p>
            <w:pPr>
              <w:pStyle w:val="5"/>
              <w:tabs>
                <w:tab w:val="left" w:pos="567"/>
              </w:tabs>
              <w:rPr>
                <w:sz w:val="24"/>
                <w:szCs w:val="24"/>
              </w:rPr>
            </w:pPr>
            <w:r>
              <w:rPr>
                <w:rFonts w:hint="eastAsia"/>
                <w:sz w:val="24"/>
                <w:szCs w:val="24"/>
              </w:rPr>
              <w:t>桌椅规格：1200*500*（670-760）mm</w:t>
            </w:r>
          </w:p>
        </w:tc>
      </w:tr>
      <w:tr>
        <w:tblPrEx>
          <w:tblCellMar>
            <w:top w:w="0" w:type="dxa"/>
            <w:left w:w="108" w:type="dxa"/>
            <w:bottom w:w="0" w:type="dxa"/>
            <w:right w:w="108" w:type="dxa"/>
          </w:tblCellMar>
        </w:tblPrEx>
        <w:trPr>
          <w:trHeight w:val="1683" w:hRule="atLeast"/>
        </w:trPr>
        <w:tc>
          <w:tcPr>
            <w:tcW w:w="52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cs="Times New Roman"/>
                <w:sz w:val="18"/>
                <w:szCs w:val="18"/>
              </w:rPr>
            </w:pPr>
            <w:r>
              <w:rPr>
                <w:rFonts w:ascii="宋体" w:hAnsi="宋体" w:cs="宋体"/>
                <w:sz w:val="18"/>
                <w:szCs w:val="18"/>
              </w:rPr>
              <w:t>18</w:t>
            </w:r>
          </w:p>
        </w:tc>
        <w:tc>
          <w:tcPr>
            <w:tcW w:w="90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cs="Times New Roman"/>
                <w:sz w:val="24"/>
                <w:szCs w:val="24"/>
              </w:rPr>
            </w:pPr>
            <w:r>
              <w:rPr>
                <w:rFonts w:hint="eastAsia" w:ascii="宋体" w:hAnsi="宋体" w:cs="宋体"/>
                <w:sz w:val="24"/>
                <w:szCs w:val="24"/>
              </w:rPr>
              <w:t>椅子</w:t>
            </w:r>
          </w:p>
        </w:tc>
        <w:tc>
          <w:tcPr>
            <w:tcW w:w="180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仿宋" w:hAnsi="仿宋" w:eastAsia="仿宋" w:cs="Times New Roman"/>
                <w:bdr w:val="single" w:color="000000" w:sz="4" w:space="0"/>
              </w:rPr>
            </w:pPr>
            <w:r>
              <w:drawing>
                <wp:anchor distT="0" distB="0" distL="114300" distR="114300" simplePos="0" relativeHeight="251675648" behindDoc="0" locked="0" layoutInCell="1" allowOverlap="1">
                  <wp:simplePos x="0" y="0"/>
                  <wp:positionH relativeFrom="column">
                    <wp:posOffset>-23495</wp:posOffset>
                  </wp:positionH>
                  <wp:positionV relativeFrom="paragraph">
                    <wp:posOffset>71755</wp:posOffset>
                  </wp:positionV>
                  <wp:extent cx="878205" cy="826135"/>
                  <wp:effectExtent l="0" t="0" r="17145" b="12065"/>
                  <wp:wrapNone/>
                  <wp:docPr id="33"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9"/>
                          <pic:cNvPicPr>
                            <a:picLocks noChangeAspect="1"/>
                          </pic:cNvPicPr>
                        </pic:nvPicPr>
                        <pic:blipFill>
                          <a:blip r:embed="rId32"/>
                          <a:stretch>
                            <a:fillRect/>
                          </a:stretch>
                        </pic:blipFill>
                        <pic:spPr>
                          <a:xfrm>
                            <a:off x="0" y="0"/>
                            <a:ext cx="878205" cy="826135"/>
                          </a:xfrm>
                          <a:prstGeom prst="rect">
                            <a:avLst/>
                          </a:prstGeom>
                          <a:noFill/>
                          <a:ln>
                            <a:noFill/>
                          </a:ln>
                        </pic:spPr>
                      </pic:pic>
                    </a:graphicData>
                  </a:graphic>
                </wp:anchor>
              </w:drawing>
            </w:r>
          </w:p>
        </w:tc>
        <w:tc>
          <w:tcPr>
            <w:tcW w:w="106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cs="Times New Roman"/>
                <w:b/>
                <w:bCs/>
                <w:sz w:val="24"/>
                <w:szCs w:val="24"/>
              </w:rPr>
            </w:pPr>
            <w:r>
              <w:rPr>
                <w:rFonts w:ascii="宋体" w:hAnsi="宋体" w:cs="宋体"/>
                <w:b/>
                <w:bCs/>
                <w:sz w:val="24"/>
                <w:szCs w:val="24"/>
              </w:rPr>
              <w:t>864</w:t>
            </w:r>
          </w:p>
        </w:tc>
        <w:tc>
          <w:tcPr>
            <w:tcW w:w="832"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cs="Times New Roman"/>
                <w:sz w:val="18"/>
                <w:szCs w:val="18"/>
              </w:rPr>
            </w:pPr>
            <w:r>
              <w:rPr>
                <w:rFonts w:hint="eastAsia" w:ascii="宋体" w:hAnsi="宋体" w:cs="宋体"/>
                <w:sz w:val="18"/>
                <w:szCs w:val="18"/>
              </w:rPr>
              <w:t>张</w:t>
            </w:r>
          </w:p>
        </w:tc>
        <w:tc>
          <w:tcPr>
            <w:tcW w:w="6077" w:type="dxa"/>
            <w:tcBorders>
              <w:top w:val="single" w:color="000000" w:sz="4" w:space="0"/>
              <w:left w:val="single" w:color="000000" w:sz="4" w:space="0"/>
              <w:bottom w:val="single" w:color="000000" w:sz="4" w:space="0"/>
              <w:right w:val="single" w:color="000000" w:sz="4" w:space="0"/>
            </w:tcBorders>
            <w:vAlign w:val="center"/>
          </w:tcPr>
          <w:p>
            <w:pPr>
              <w:pStyle w:val="5"/>
              <w:tabs>
                <w:tab w:val="left" w:pos="567"/>
              </w:tabs>
              <w:rPr>
                <w:sz w:val="24"/>
                <w:szCs w:val="24"/>
              </w:rPr>
            </w:pPr>
            <w:r>
              <w:rPr>
                <w:rFonts w:hint="eastAsia"/>
                <w:sz w:val="24"/>
                <w:szCs w:val="24"/>
              </w:rPr>
              <w:t>椅面：PE工程塑料，吹塑椅面385*375mm，椅背410*260mm；椅子规格：385*375（380-440）mm</w:t>
            </w:r>
          </w:p>
        </w:tc>
      </w:tr>
      <w:tr>
        <w:tblPrEx>
          <w:tblCellMar>
            <w:top w:w="0" w:type="dxa"/>
            <w:left w:w="108" w:type="dxa"/>
            <w:bottom w:w="0" w:type="dxa"/>
            <w:right w:w="108" w:type="dxa"/>
          </w:tblCellMar>
        </w:tblPrEx>
        <w:trPr>
          <w:trHeight w:val="2951" w:hRule="atLeast"/>
        </w:trPr>
        <w:tc>
          <w:tcPr>
            <w:tcW w:w="52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cs="Times New Roman"/>
                <w:sz w:val="18"/>
                <w:szCs w:val="18"/>
              </w:rPr>
            </w:pPr>
            <w:r>
              <w:rPr>
                <w:rFonts w:ascii="宋体" w:hAnsi="宋体" w:cs="宋体"/>
                <w:sz w:val="18"/>
                <w:szCs w:val="18"/>
              </w:rPr>
              <w:t>19</w:t>
            </w:r>
          </w:p>
        </w:tc>
        <w:tc>
          <w:tcPr>
            <w:tcW w:w="90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cs="Times New Roman"/>
                <w:sz w:val="24"/>
                <w:szCs w:val="24"/>
              </w:rPr>
            </w:pPr>
            <w:r>
              <w:rPr>
                <w:rFonts w:hint="eastAsia" w:ascii="宋体" w:hAnsi="宋体" w:cs="宋体"/>
                <w:sz w:val="24"/>
                <w:szCs w:val="24"/>
              </w:rPr>
              <w:t>会议桌</w:t>
            </w:r>
          </w:p>
        </w:tc>
        <w:tc>
          <w:tcPr>
            <w:tcW w:w="180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仿宋" w:hAnsi="仿宋" w:eastAsia="仿宋" w:cs="Times New Roman"/>
                <w:bdr w:val="single" w:color="000000" w:sz="4" w:space="0"/>
              </w:rPr>
            </w:pPr>
            <w:r>
              <w:drawing>
                <wp:anchor distT="0" distB="0" distL="114300" distR="114300" simplePos="0" relativeHeight="251676672" behindDoc="0" locked="0" layoutInCell="1" allowOverlap="1">
                  <wp:simplePos x="0" y="0"/>
                  <wp:positionH relativeFrom="column">
                    <wp:posOffset>122555</wp:posOffset>
                  </wp:positionH>
                  <wp:positionV relativeFrom="paragraph">
                    <wp:posOffset>732155</wp:posOffset>
                  </wp:positionV>
                  <wp:extent cx="734695" cy="649605"/>
                  <wp:effectExtent l="0" t="0" r="8255" b="17145"/>
                  <wp:wrapNone/>
                  <wp:docPr id="32" name="图片_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_32"/>
                          <pic:cNvPicPr>
                            <a:picLocks noChangeAspect="1"/>
                          </pic:cNvPicPr>
                        </pic:nvPicPr>
                        <pic:blipFill>
                          <a:blip r:embed="rId33"/>
                          <a:stretch>
                            <a:fillRect/>
                          </a:stretch>
                        </pic:blipFill>
                        <pic:spPr>
                          <a:xfrm>
                            <a:off x="0" y="0"/>
                            <a:ext cx="734695" cy="649605"/>
                          </a:xfrm>
                          <a:prstGeom prst="rect">
                            <a:avLst/>
                          </a:prstGeom>
                          <a:noFill/>
                          <a:ln>
                            <a:noFill/>
                          </a:ln>
                        </pic:spPr>
                      </pic:pic>
                    </a:graphicData>
                  </a:graphic>
                </wp:anchor>
              </w:drawing>
            </w:r>
          </w:p>
        </w:tc>
        <w:tc>
          <w:tcPr>
            <w:tcW w:w="106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cs="Times New Roman"/>
                <w:b/>
                <w:bCs/>
                <w:sz w:val="24"/>
                <w:szCs w:val="24"/>
              </w:rPr>
            </w:pPr>
            <w:r>
              <w:rPr>
                <w:rFonts w:ascii="宋体" w:hAnsi="宋体" w:cs="宋体"/>
                <w:b/>
                <w:bCs/>
                <w:sz w:val="24"/>
                <w:szCs w:val="24"/>
              </w:rPr>
              <w:t>5</w:t>
            </w:r>
          </w:p>
        </w:tc>
        <w:tc>
          <w:tcPr>
            <w:tcW w:w="832"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cs="Times New Roman"/>
                <w:sz w:val="18"/>
                <w:szCs w:val="18"/>
              </w:rPr>
            </w:pPr>
            <w:r>
              <w:rPr>
                <w:rFonts w:hint="eastAsia" w:ascii="宋体" w:hAnsi="宋体" w:cs="宋体"/>
                <w:sz w:val="18"/>
                <w:szCs w:val="18"/>
              </w:rPr>
              <w:t>张</w:t>
            </w:r>
          </w:p>
        </w:tc>
        <w:tc>
          <w:tcPr>
            <w:tcW w:w="6077" w:type="dxa"/>
            <w:tcBorders>
              <w:top w:val="single" w:color="000000" w:sz="4" w:space="0"/>
              <w:left w:val="single" w:color="000000" w:sz="4" w:space="0"/>
              <w:bottom w:val="single" w:color="000000" w:sz="4" w:space="0"/>
              <w:right w:val="single" w:color="000000" w:sz="4" w:space="0"/>
            </w:tcBorders>
            <w:vAlign w:val="center"/>
          </w:tcPr>
          <w:p>
            <w:pPr>
              <w:pStyle w:val="5"/>
              <w:tabs>
                <w:tab w:val="left" w:pos="567"/>
              </w:tabs>
              <w:rPr>
                <w:sz w:val="24"/>
                <w:szCs w:val="24"/>
                <w:lang w:eastAsia="zh-CN"/>
              </w:rPr>
            </w:pPr>
            <w:r>
              <w:rPr>
                <w:rFonts w:hint="eastAsia"/>
                <w:sz w:val="24"/>
                <w:szCs w:val="24"/>
                <w:lang w:eastAsia="zh-CN"/>
              </w:rPr>
              <w:t>会议桌参数：</w:t>
            </w:r>
          </w:p>
          <w:p>
            <w:pPr>
              <w:pStyle w:val="5"/>
              <w:tabs>
                <w:tab w:val="left" w:pos="567"/>
              </w:tabs>
              <w:rPr>
                <w:sz w:val="24"/>
                <w:szCs w:val="24"/>
                <w:lang w:eastAsia="zh-CN"/>
              </w:rPr>
            </w:pPr>
            <w:r>
              <w:rPr>
                <w:rFonts w:hint="eastAsia"/>
                <w:sz w:val="24"/>
                <w:szCs w:val="24"/>
                <w:lang w:eastAsia="zh-CN"/>
              </w:rPr>
              <w:t>规格尺寸：2400mm (W)*1200mm (D)*760(H)mm；</w:t>
            </w:r>
          </w:p>
          <w:p>
            <w:pPr>
              <w:pStyle w:val="5"/>
              <w:tabs>
                <w:tab w:val="left" w:pos="567"/>
              </w:tabs>
              <w:rPr>
                <w:sz w:val="24"/>
                <w:szCs w:val="24"/>
                <w:lang w:eastAsia="zh-CN"/>
              </w:rPr>
            </w:pPr>
            <w:r>
              <w:rPr>
                <w:rFonts w:hint="eastAsia"/>
                <w:sz w:val="24"/>
                <w:szCs w:val="24"/>
                <w:lang w:eastAsia="zh-CN"/>
              </w:rPr>
              <w:t>1、基材：采用优质三聚氰胺板，桌面厚65mm，同色封边，符合环保要求，含水率≤10%，甲醛释放量≤1.5mg/L达到国家检测E1标准，符合国家环境保护总局颁布“环境标志产品”技术HJBZ37—1999标准要求。</w:t>
            </w:r>
          </w:p>
          <w:p>
            <w:pPr>
              <w:pStyle w:val="5"/>
              <w:tabs>
                <w:tab w:val="left" w:pos="567"/>
              </w:tabs>
              <w:rPr>
                <w:sz w:val="24"/>
                <w:szCs w:val="24"/>
                <w:lang w:eastAsia="zh-CN"/>
              </w:rPr>
            </w:pPr>
            <w:r>
              <w:rPr>
                <w:rFonts w:hint="eastAsia"/>
                <w:sz w:val="24"/>
                <w:szCs w:val="24"/>
                <w:lang w:eastAsia="zh-CN"/>
              </w:rPr>
              <w:t>2、胶水：采用优质环保胶粘剂，游离甲醛＜0.1g/kg；</w:t>
            </w:r>
          </w:p>
          <w:p>
            <w:pPr>
              <w:pStyle w:val="5"/>
              <w:tabs>
                <w:tab w:val="left" w:pos="567"/>
              </w:tabs>
              <w:rPr>
                <w:sz w:val="24"/>
                <w:szCs w:val="24"/>
                <w:lang w:eastAsia="zh-CN"/>
              </w:rPr>
            </w:pPr>
            <w:r>
              <w:rPr>
                <w:rFonts w:hint="eastAsia"/>
                <w:sz w:val="24"/>
                <w:szCs w:val="24"/>
                <w:lang w:eastAsia="zh-CN"/>
              </w:rPr>
              <w:t>3、优质五金配件。</w:t>
            </w:r>
          </w:p>
          <w:p>
            <w:pPr>
              <w:pStyle w:val="5"/>
              <w:tabs>
                <w:tab w:val="left" w:pos="567"/>
              </w:tabs>
              <w:rPr>
                <w:sz w:val="24"/>
                <w:szCs w:val="24"/>
                <w:lang w:eastAsia="zh-CN"/>
              </w:rPr>
            </w:pPr>
            <w:r>
              <w:rPr>
                <w:rFonts w:hint="eastAsia"/>
                <w:sz w:val="24"/>
                <w:szCs w:val="24"/>
                <w:lang w:eastAsia="zh-CN"/>
              </w:rPr>
              <w:t xml:space="preserve">检测依据符合GB18584-2001的规定 </w:t>
            </w:r>
          </w:p>
        </w:tc>
      </w:tr>
      <w:tr>
        <w:tblPrEx>
          <w:tblCellMar>
            <w:top w:w="0" w:type="dxa"/>
            <w:left w:w="108" w:type="dxa"/>
            <w:bottom w:w="0" w:type="dxa"/>
            <w:right w:w="108" w:type="dxa"/>
          </w:tblCellMar>
        </w:tblPrEx>
        <w:trPr>
          <w:trHeight w:val="2916" w:hRule="atLeast"/>
        </w:trPr>
        <w:tc>
          <w:tcPr>
            <w:tcW w:w="52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cs="Times New Roman"/>
                <w:sz w:val="18"/>
                <w:szCs w:val="18"/>
              </w:rPr>
            </w:pPr>
            <w:r>
              <w:rPr>
                <w:rFonts w:ascii="宋体" w:hAnsi="宋体" w:cs="宋体"/>
                <w:sz w:val="18"/>
                <w:szCs w:val="18"/>
              </w:rPr>
              <w:t>20</w:t>
            </w:r>
          </w:p>
        </w:tc>
        <w:tc>
          <w:tcPr>
            <w:tcW w:w="90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cs="Times New Roman"/>
                <w:sz w:val="24"/>
                <w:szCs w:val="24"/>
              </w:rPr>
            </w:pPr>
            <w:r>
              <w:rPr>
                <w:rFonts w:hint="eastAsia" w:ascii="仿宋" w:hAnsi="仿宋" w:eastAsia="仿宋" w:cs="仿宋"/>
                <w:sz w:val="24"/>
                <w:szCs w:val="24"/>
              </w:rPr>
              <w:t>会议椅</w:t>
            </w:r>
          </w:p>
        </w:tc>
        <w:tc>
          <w:tcPr>
            <w:tcW w:w="180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仿宋" w:hAnsi="仿宋" w:eastAsia="仿宋" w:cs="Times New Roman"/>
                <w:bdr w:val="single" w:color="000000" w:sz="4" w:space="0"/>
              </w:rPr>
            </w:pPr>
            <w:r>
              <w:drawing>
                <wp:anchor distT="0" distB="0" distL="114300" distR="114300" simplePos="0" relativeHeight="251677696" behindDoc="0" locked="0" layoutInCell="1" allowOverlap="1">
                  <wp:simplePos x="0" y="0"/>
                  <wp:positionH relativeFrom="column">
                    <wp:posOffset>86995</wp:posOffset>
                  </wp:positionH>
                  <wp:positionV relativeFrom="paragraph">
                    <wp:posOffset>471170</wp:posOffset>
                  </wp:positionV>
                  <wp:extent cx="803910" cy="836930"/>
                  <wp:effectExtent l="0" t="0" r="15240" b="1270"/>
                  <wp:wrapNone/>
                  <wp:docPr id="30" name="图片_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_33"/>
                          <pic:cNvPicPr>
                            <a:picLocks noChangeAspect="1"/>
                          </pic:cNvPicPr>
                        </pic:nvPicPr>
                        <pic:blipFill>
                          <a:blip r:embed="rId34"/>
                          <a:stretch>
                            <a:fillRect/>
                          </a:stretch>
                        </pic:blipFill>
                        <pic:spPr>
                          <a:xfrm>
                            <a:off x="0" y="0"/>
                            <a:ext cx="803910" cy="836930"/>
                          </a:xfrm>
                          <a:prstGeom prst="rect">
                            <a:avLst/>
                          </a:prstGeom>
                          <a:noFill/>
                          <a:ln>
                            <a:noFill/>
                          </a:ln>
                        </pic:spPr>
                      </pic:pic>
                    </a:graphicData>
                  </a:graphic>
                </wp:anchor>
              </w:drawing>
            </w:r>
          </w:p>
        </w:tc>
        <w:tc>
          <w:tcPr>
            <w:tcW w:w="106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cs="Times New Roman"/>
                <w:b/>
                <w:bCs/>
                <w:sz w:val="24"/>
                <w:szCs w:val="24"/>
              </w:rPr>
            </w:pPr>
            <w:r>
              <w:rPr>
                <w:rFonts w:ascii="宋体" w:hAnsi="宋体" w:cs="宋体"/>
                <w:b/>
                <w:bCs/>
                <w:sz w:val="24"/>
                <w:szCs w:val="24"/>
              </w:rPr>
              <w:t>40</w:t>
            </w:r>
          </w:p>
        </w:tc>
        <w:tc>
          <w:tcPr>
            <w:tcW w:w="832"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把</w:t>
            </w:r>
          </w:p>
        </w:tc>
        <w:tc>
          <w:tcPr>
            <w:tcW w:w="6077" w:type="dxa"/>
            <w:tcBorders>
              <w:top w:val="single" w:color="000000" w:sz="4" w:space="0"/>
              <w:left w:val="single" w:color="000000" w:sz="4" w:space="0"/>
              <w:bottom w:val="single" w:color="000000" w:sz="4" w:space="0"/>
              <w:right w:val="single" w:color="000000" w:sz="4" w:space="0"/>
            </w:tcBorders>
            <w:vAlign w:val="center"/>
          </w:tcPr>
          <w:p>
            <w:pPr>
              <w:pStyle w:val="5"/>
              <w:tabs>
                <w:tab w:val="left" w:pos="567"/>
              </w:tabs>
              <w:rPr>
                <w:sz w:val="24"/>
                <w:szCs w:val="24"/>
                <w:lang w:eastAsia="zh-CN"/>
              </w:rPr>
            </w:pPr>
            <w:r>
              <w:rPr>
                <w:rFonts w:hint="eastAsia"/>
                <w:sz w:val="24"/>
                <w:szCs w:val="24"/>
                <w:lang w:eastAsia="zh-CN"/>
              </w:rPr>
              <w:t>规格尺寸：580mm (W)*590mm (D)*980(H)mm；</w:t>
            </w:r>
          </w:p>
          <w:p>
            <w:pPr>
              <w:pStyle w:val="5"/>
              <w:tabs>
                <w:tab w:val="left" w:pos="567"/>
              </w:tabs>
              <w:rPr>
                <w:sz w:val="24"/>
                <w:szCs w:val="24"/>
                <w:lang w:eastAsia="zh-CN"/>
              </w:rPr>
            </w:pPr>
            <w:r>
              <w:rPr>
                <w:rFonts w:hint="eastAsia"/>
                <w:sz w:val="24"/>
                <w:szCs w:val="24"/>
                <w:lang w:eastAsia="zh-CN"/>
              </w:rPr>
              <w:t>1、面料：高档进口三明治网布，有弹性,提供缓冲保护、有优越的透气性</w:t>
            </w:r>
          </w:p>
          <w:p>
            <w:pPr>
              <w:pStyle w:val="5"/>
              <w:tabs>
                <w:tab w:val="left" w:pos="567"/>
              </w:tabs>
              <w:rPr>
                <w:sz w:val="24"/>
                <w:szCs w:val="24"/>
                <w:lang w:eastAsia="zh-CN"/>
              </w:rPr>
            </w:pPr>
            <w:r>
              <w:rPr>
                <w:rFonts w:hint="eastAsia"/>
                <w:sz w:val="24"/>
                <w:szCs w:val="24"/>
                <w:lang w:eastAsia="zh-CN"/>
              </w:rPr>
              <w:t>2、框架：优质不锈钢弓形框架、符合人体工程学。</w:t>
            </w:r>
          </w:p>
          <w:p>
            <w:pPr>
              <w:pStyle w:val="5"/>
              <w:tabs>
                <w:tab w:val="left" w:pos="567"/>
              </w:tabs>
              <w:rPr>
                <w:sz w:val="24"/>
                <w:szCs w:val="24"/>
                <w:lang w:eastAsia="zh-CN"/>
              </w:rPr>
            </w:pPr>
            <w:r>
              <w:rPr>
                <w:rFonts w:hint="eastAsia"/>
                <w:sz w:val="24"/>
                <w:szCs w:val="24"/>
                <w:lang w:eastAsia="zh-CN"/>
              </w:rPr>
              <w:t>3、坐垫海绵：采用高密度发泡海绵,高回弹海绵,软硬适中,坐感舒适,回弹性好，不易变形。面料采用高档进口三明治网布；框架用不锈钢弓形框架；坐垫海绵用高密度发泡海绵。</w:t>
            </w:r>
          </w:p>
        </w:tc>
      </w:tr>
      <w:tr>
        <w:tblPrEx>
          <w:tblCellMar>
            <w:top w:w="0" w:type="dxa"/>
            <w:left w:w="108" w:type="dxa"/>
            <w:bottom w:w="0" w:type="dxa"/>
            <w:right w:w="108" w:type="dxa"/>
          </w:tblCellMar>
        </w:tblPrEx>
        <w:trPr>
          <w:trHeight w:val="3431" w:hRule="atLeast"/>
        </w:trPr>
        <w:tc>
          <w:tcPr>
            <w:tcW w:w="52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cs="Times New Roman"/>
                <w:sz w:val="18"/>
                <w:szCs w:val="18"/>
              </w:rPr>
            </w:pPr>
            <w:r>
              <w:rPr>
                <w:rFonts w:ascii="宋体" w:hAnsi="宋体" w:cs="宋体"/>
                <w:sz w:val="18"/>
                <w:szCs w:val="18"/>
              </w:rPr>
              <w:t>21</w:t>
            </w:r>
          </w:p>
        </w:tc>
        <w:tc>
          <w:tcPr>
            <w:tcW w:w="90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仿宋" w:hAnsi="仿宋" w:eastAsia="仿宋" w:cs="Times New Roman"/>
                <w:sz w:val="24"/>
                <w:szCs w:val="24"/>
              </w:rPr>
            </w:pPr>
            <w:r>
              <w:rPr>
                <w:rFonts w:hint="eastAsia" w:ascii="仿宋" w:hAnsi="仿宋" w:eastAsia="仿宋" w:cs="仿宋"/>
                <w:sz w:val="24"/>
                <w:szCs w:val="24"/>
              </w:rPr>
              <w:t>书架</w:t>
            </w:r>
          </w:p>
        </w:tc>
        <w:tc>
          <w:tcPr>
            <w:tcW w:w="180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仿宋" w:hAnsi="仿宋" w:eastAsia="仿宋" w:cs="Times New Roman"/>
                <w:bdr w:val="single" w:color="000000" w:sz="4" w:space="0"/>
              </w:rPr>
            </w:pPr>
            <w:r>
              <w:drawing>
                <wp:anchor distT="0" distB="0" distL="114300" distR="114300" simplePos="0" relativeHeight="251678720" behindDoc="0" locked="0" layoutInCell="1" allowOverlap="1">
                  <wp:simplePos x="0" y="0"/>
                  <wp:positionH relativeFrom="column">
                    <wp:posOffset>-66675</wp:posOffset>
                  </wp:positionH>
                  <wp:positionV relativeFrom="paragraph">
                    <wp:posOffset>176530</wp:posOffset>
                  </wp:positionV>
                  <wp:extent cx="837565" cy="1374775"/>
                  <wp:effectExtent l="0" t="0" r="635" b="15875"/>
                  <wp:wrapNone/>
                  <wp:docPr id="31" name="图片_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_34"/>
                          <pic:cNvPicPr>
                            <a:picLocks noChangeAspect="1"/>
                          </pic:cNvPicPr>
                        </pic:nvPicPr>
                        <pic:blipFill>
                          <a:blip r:embed="rId35"/>
                          <a:stretch>
                            <a:fillRect/>
                          </a:stretch>
                        </pic:blipFill>
                        <pic:spPr>
                          <a:xfrm>
                            <a:off x="0" y="0"/>
                            <a:ext cx="837565" cy="1374775"/>
                          </a:xfrm>
                          <a:prstGeom prst="rect">
                            <a:avLst/>
                          </a:prstGeom>
                          <a:noFill/>
                          <a:ln>
                            <a:noFill/>
                          </a:ln>
                        </pic:spPr>
                      </pic:pic>
                    </a:graphicData>
                  </a:graphic>
                </wp:anchor>
              </w:drawing>
            </w:r>
          </w:p>
        </w:tc>
        <w:tc>
          <w:tcPr>
            <w:tcW w:w="106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cs="Times New Roman"/>
                <w:b/>
                <w:bCs/>
                <w:sz w:val="24"/>
                <w:szCs w:val="24"/>
              </w:rPr>
            </w:pPr>
            <w:r>
              <w:rPr>
                <w:rFonts w:ascii="宋体" w:hAnsi="宋体" w:cs="宋体"/>
                <w:b/>
                <w:bCs/>
                <w:sz w:val="24"/>
                <w:szCs w:val="24"/>
              </w:rPr>
              <w:t>60</w:t>
            </w:r>
          </w:p>
        </w:tc>
        <w:tc>
          <w:tcPr>
            <w:tcW w:w="832"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组</w:t>
            </w:r>
          </w:p>
        </w:tc>
        <w:tc>
          <w:tcPr>
            <w:tcW w:w="6077" w:type="dxa"/>
            <w:tcBorders>
              <w:top w:val="single" w:color="000000" w:sz="4" w:space="0"/>
              <w:left w:val="single" w:color="000000" w:sz="4" w:space="0"/>
              <w:bottom w:val="single" w:color="000000" w:sz="4" w:space="0"/>
              <w:right w:val="single" w:color="000000" w:sz="4" w:space="0"/>
            </w:tcBorders>
            <w:vAlign w:val="center"/>
          </w:tcPr>
          <w:p>
            <w:pPr>
              <w:pStyle w:val="5"/>
              <w:tabs>
                <w:tab w:val="left" w:pos="567"/>
              </w:tabs>
              <w:rPr>
                <w:sz w:val="24"/>
                <w:szCs w:val="24"/>
                <w:lang w:eastAsia="zh-CN"/>
              </w:rPr>
            </w:pPr>
            <w:r>
              <w:rPr>
                <w:rFonts w:hint="eastAsia"/>
                <w:sz w:val="24"/>
                <w:szCs w:val="24"/>
                <w:lang w:eastAsia="zh-CN"/>
              </w:rPr>
              <w:t>规格尺寸：900mm (W)*300mm (D)*2000(H)mm；</w:t>
            </w:r>
          </w:p>
          <w:p>
            <w:pPr>
              <w:pStyle w:val="5"/>
              <w:tabs>
                <w:tab w:val="left" w:pos="567"/>
              </w:tabs>
              <w:rPr>
                <w:sz w:val="24"/>
                <w:szCs w:val="24"/>
                <w:lang w:eastAsia="zh-CN"/>
              </w:rPr>
            </w:pPr>
            <w:r>
              <w:rPr>
                <w:rFonts w:hint="eastAsia"/>
                <w:sz w:val="24"/>
                <w:szCs w:val="24"/>
                <w:lang w:eastAsia="zh-CN"/>
              </w:rPr>
              <w:t>材质说明：</w:t>
            </w:r>
          </w:p>
          <w:p>
            <w:pPr>
              <w:pStyle w:val="5"/>
              <w:tabs>
                <w:tab w:val="left" w:pos="567"/>
              </w:tabs>
              <w:rPr>
                <w:sz w:val="24"/>
                <w:szCs w:val="24"/>
                <w:lang w:eastAsia="zh-CN"/>
              </w:rPr>
            </w:pPr>
            <w:r>
              <w:rPr>
                <w:rFonts w:hint="eastAsia"/>
                <w:sz w:val="24"/>
                <w:szCs w:val="24"/>
                <w:lang w:eastAsia="zh-CN"/>
              </w:rPr>
              <w:t>1、木护板双柱单面书架；</w:t>
            </w:r>
          </w:p>
          <w:p>
            <w:pPr>
              <w:pStyle w:val="5"/>
              <w:tabs>
                <w:tab w:val="left" w:pos="567"/>
              </w:tabs>
              <w:rPr>
                <w:sz w:val="24"/>
                <w:szCs w:val="24"/>
                <w:lang w:eastAsia="zh-CN"/>
              </w:rPr>
            </w:pPr>
            <w:r>
              <w:rPr>
                <w:rFonts w:hint="eastAsia"/>
                <w:sz w:val="24"/>
                <w:szCs w:val="24"/>
                <w:lang w:eastAsia="zh-CN"/>
              </w:rPr>
              <w:t>2、每2000*900*300mm为一单组，6层；</w:t>
            </w:r>
          </w:p>
          <w:p>
            <w:pPr>
              <w:pStyle w:val="5"/>
              <w:tabs>
                <w:tab w:val="left" w:pos="567"/>
              </w:tabs>
              <w:rPr>
                <w:sz w:val="24"/>
                <w:szCs w:val="24"/>
                <w:lang w:eastAsia="zh-CN"/>
              </w:rPr>
            </w:pPr>
            <w:r>
              <w:rPr>
                <w:rFonts w:hint="eastAsia"/>
                <w:sz w:val="24"/>
                <w:szCs w:val="24"/>
                <w:lang w:eastAsia="zh-CN"/>
              </w:rPr>
              <w:t>4、材质：优质冷轧钢板，板材厚度：立柱≥1.1mm，隔板、挂板、顶板≥0.8mm，底拉≥1.2mm；</w:t>
            </w:r>
          </w:p>
          <w:p>
            <w:pPr>
              <w:pStyle w:val="5"/>
              <w:tabs>
                <w:tab w:val="left" w:pos="567"/>
              </w:tabs>
              <w:rPr>
                <w:sz w:val="24"/>
                <w:szCs w:val="24"/>
                <w:lang w:eastAsia="zh-CN"/>
              </w:rPr>
            </w:pPr>
            <w:r>
              <w:rPr>
                <w:rFonts w:hint="eastAsia"/>
                <w:sz w:val="24"/>
                <w:szCs w:val="24"/>
                <w:lang w:eastAsia="zh-CN"/>
              </w:rPr>
              <w:t>5、结构：组合式，可拆装。款式新颖，经济实用。</w:t>
            </w:r>
          </w:p>
          <w:p>
            <w:pPr>
              <w:pStyle w:val="5"/>
              <w:tabs>
                <w:tab w:val="left" w:pos="567"/>
              </w:tabs>
              <w:rPr>
                <w:sz w:val="24"/>
                <w:szCs w:val="24"/>
                <w:lang w:eastAsia="zh-CN"/>
              </w:rPr>
            </w:pPr>
            <w:r>
              <w:rPr>
                <w:rFonts w:hint="eastAsia"/>
                <w:sz w:val="24"/>
                <w:szCs w:val="24"/>
                <w:lang w:eastAsia="zh-CN"/>
              </w:rPr>
              <w:t>6、根据项目学校实际需求定制为单组、双组或多组。</w:t>
            </w:r>
          </w:p>
        </w:tc>
      </w:tr>
      <w:tr>
        <w:tblPrEx>
          <w:tblCellMar>
            <w:top w:w="0" w:type="dxa"/>
            <w:left w:w="108" w:type="dxa"/>
            <w:bottom w:w="0" w:type="dxa"/>
            <w:right w:w="108" w:type="dxa"/>
          </w:tblCellMar>
        </w:tblPrEx>
        <w:trPr>
          <w:trHeight w:val="1190" w:hRule="atLeast"/>
        </w:trPr>
        <w:tc>
          <w:tcPr>
            <w:tcW w:w="52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cs="Times New Roman"/>
                <w:sz w:val="18"/>
                <w:szCs w:val="18"/>
              </w:rPr>
            </w:pPr>
            <w:r>
              <w:rPr>
                <w:rFonts w:ascii="宋体" w:hAnsi="宋体" w:cs="宋体"/>
                <w:sz w:val="18"/>
                <w:szCs w:val="18"/>
              </w:rPr>
              <w:t>22</w:t>
            </w:r>
          </w:p>
        </w:tc>
        <w:tc>
          <w:tcPr>
            <w:tcW w:w="90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仿宋" w:hAnsi="仿宋" w:eastAsia="仿宋" w:cs="Times New Roman"/>
                <w:sz w:val="24"/>
                <w:szCs w:val="24"/>
              </w:rPr>
            </w:pPr>
            <w:r>
              <w:rPr>
                <w:rFonts w:hint="eastAsia" w:ascii="仿宋" w:hAnsi="仿宋" w:eastAsia="仿宋" w:cs="仿宋"/>
                <w:sz w:val="24"/>
                <w:szCs w:val="24"/>
              </w:rPr>
              <w:t>四层行李架</w:t>
            </w:r>
          </w:p>
        </w:tc>
        <w:tc>
          <w:tcPr>
            <w:tcW w:w="180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仿宋" w:hAnsi="仿宋" w:eastAsia="仿宋" w:cs="Times New Roman"/>
                <w:bdr w:val="single" w:color="000000" w:sz="4" w:space="0"/>
              </w:rPr>
            </w:pPr>
            <w:r>
              <w:drawing>
                <wp:anchor distT="0" distB="0" distL="114300" distR="114300" simplePos="0" relativeHeight="251679744" behindDoc="0" locked="0" layoutInCell="1" allowOverlap="1">
                  <wp:simplePos x="0" y="0"/>
                  <wp:positionH relativeFrom="column">
                    <wp:posOffset>17145</wp:posOffset>
                  </wp:positionH>
                  <wp:positionV relativeFrom="paragraph">
                    <wp:posOffset>252730</wp:posOffset>
                  </wp:positionV>
                  <wp:extent cx="791210" cy="1709420"/>
                  <wp:effectExtent l="0" t="0" r="8890" b="5080"/>
                  <wp:wrapNone/>
                  <wp:docPr id="34" name="图片_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_35"/>
                          <pic:cNvPicPr>
                            <a:picLocks noChangeAspect="1"/>
                          </pic:cNvPicPr>
                        </pic:nvPicPr>
                        <pic:blipFill>
                          <a:blip r:embed="rId36"/>
                          <a:stretch>
                            <a:fillRect/>
                          </a:stretch>
                        </pic:blipFill>
                        <pic:spPr>
                          <a:xfrm>
                            <a:off x="0" y="0"/>
                            <a:ext cx="791210" cy="1709420"/>
                          </a:xfrm>
                          <a:prstGeom prst="rect">
                            <a:avLst/>
                          </a:prstGeom>
                          <a:noFill/>
                          <a:ln>
                            <a:noFill/>
                          </a:ln>
                        </pic:spPr>
                      </pic:pic>
                    </a:graphicData>
                  </a:graphic>
                </wp:anchor>
              </w:drawing>
            </w:r>
          </w:p>
        </w:tc>
        <w:tc>
          <w:tcPr>
            <w:tcW w:w="106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cs="Times New Roman"/>
                <w:b/>
                <w:bCs/>
                <w:sz w:val="24"/>
                <w:szCs w:val="24"/>
              </w:rPr>
            </w:pPr>
            <w:r>
              <w:rPr>
                <w:rFonts w:ascii="宋体" w:hAnsi="宋体" w:cs="宋体"/>
                <w:b/>
                <w:bCs/>
                <w:sz w:val="24"/>
                <w:szCs w:val="24"/>
              </w:rPr>
              <w:t>1220</w:t>
            </w:r>
          </w:p>
        </w:tc>
        <w:tc>
          <w:tcPr>
            <w:tcW w:w="832"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sz w:val="24"/>
                <w:szCs w:val="24"/>
              </w:rPr>
            </w:pPr>
            <w:r>
              <w:rPr>
                <w:rFonts w:hint="eastAsia" w:ascii="宋体" w:hAnsi="宋体" w:eastAsia="宋体" w:cs="宋体"/>
                <w:b/>
                <w:bCs/>
                <w:sz w:val="24"/>
                <w:szCs w:val="24"/>
              </w:rPr>
              <w:t>套</w:t>
            </w:r>
          </w:p>
        </w:tc>
        <w:tc>
          <w:tcPr>
            <w:tcW w:w="6077" w:type="dxa"/>
            <w:tcBorders>
              <w:top w:val="single" w:color="000000" w:sz="4" w:space="0"/>
              <w:left w:val="single" w:color="000000" w:sz="4" w:space="0"/>
              <w:bottom w:val="single" w:color="000000" w:sz="4" w:space="0"/>
              <w:right w:val="single" w:color="000000" w:sz="4" w:space="0"/>
            </w:tcBorders>
            <w:vAlign w:val="center"/>
          </w:tcPr>
          <w:p>
            <w:pPr>
              <w:pStyle w:val="5"/>
              <w:tabs>
                <w:tab w:val="left" w:pos="567"/>
              </w:tabs>
              <w:rPr>
                <w:sz w:val="24"/>
                <w:szCs w:val="24"/>
                <w:lang w:eastAsia="zh-CN"/>
              </w:rPr>
            </w:pPr>
            <w:r>
              <w:rPr>
                <w:rFonts w:hint="eastAsia"/>
                <w:sz w:val="24"/>
                <w:szCs w:val="24"/>
                <w:lang w:eastAsia="zh-CN"/>
              </w:rPr>
              <w:t>1、规格（尺寸mm）及数量：</w:t>
            </w:r>
          </w:p>
          <w:p>
            <w:pPr>
              <w:pStyle w:val="5"/>
              <w:tabs>
                <w:tab w:val="left" w:pos="567"/>
              </w:tabs>
              <w:rPr>
                <w:sz w:val="24"/>
                <w:szCs w:val="24"/>
                <w:lang w:eastAsia="zh-CN"/>
              </w:rPr>
            </w:pPr>
            <w:r>
              <w:rPr>
                <w:rFonts w:hint="eastAsia"/>
                <w:sz w:val="24"/>
                <w:szCs w:val="24"/>
                <w:lang w:eastAsia="zh-CN"/>
              </w:rPr>
              <w:t xml:space="preserve">四层：W450mm×D770mm×H2050mm。1220套  </w:t>
            </w:r>
          </w:p>
          <w:p>
            <w:pPr>
              <w:pStyle w:val="5"/>
              <w:tabs>
                <w:tab w:val="left" w:pos="567"/>
              </w:tabs>
              <w:rPr>
                <w:sz w:val="24"/>
                <w:szCs w:val="24"/>
                <w:lang w:eastAsia="zh-CN"/>
              </w:rPr>
            </w:pPr>
            <w:r>
              <w:rPr>
                <w:rFonts w:hint="eastAsia"/>
                <w:sz w:val="24"/>
                <w:szCs w:val="24"/>
                <w:lang w:eastAsia="zh-CN"/>
              </w:rPr>
              <w:t>2、颜色：网纹灰白色</w:t>
            </w:r>
          </w:p>
          <w:p>
            <w:pPr>
              <w:pStyle w:val="5"/>
              <w:tabs>
                <w:tab w:val="left" w:pos="567"/>
              </w:tabs>
              <w:rPr>
                <w:sz w:val="24"/>
                <w:szCs w:val="24"/>
                <w:lang w:eastAsia="zh-CN"/>
              </w:rPr>
            </w:pPr>
            <w:r>
              <w:rPr>
                <w:rFonts w:hint="eastAsia"/>
                <w:sz w:val="24"/>
                <w:szCs w:val="24"/>
                <w:lang w:eastAsia="zh-CN"/>
              </w:rPr>
              <w:t>3、主要部件</w:t>
            </w:r>
          </w:p>
          <w:p>
            <w:pPr>
              <w:pStyle w:val="5"/>
              <w:tabs>
                <w:tab w:val="left" w:pos="567"/>
              </w:tabs>
              <w:rPr>
                <w:sz w:val="24"/>
                <w:szCs w:val="24"/>
                <w:lang w:eastAsia="zh-CN"/>
              </w:rPr>
            </w:pPr>
            <w:r>
              <w:rPr>
                <w:rFonts w:hint="eastAsia"/>
                <w:sz w:val="24"/>
                <w:szCs w:val="24"/>
                <w:lang w:eastAsia="zh-CN"/>
              </w:rPr>
              <w:t>（1）行李架层高上下均分4层。</w:t>
            </w:r>
          </w:p>
          <w:p>
            <w:pPr>
              <w:pStyle w:val="5"/>
              <w:tabs>
                <w:tab w:val="left" w:pos="567"/>
              </w:tabs>
              <w:rPr>
                <w:sz w:val="24"/>
                <w:szCs w:val="24"/>
                <w:lang w:eastAsia="zh-CN"/>
              </w:rPr>
            </w:pPr>
            <w:r>
              <w:rPr>
                <w:rFonts w:hint="eastAsia"/>
                <w:sz w:val="24"/>
                <w:szCs w:val="24"/>
                <w:lang w:eastAsia="zh-CN"/>
              </w:rPr>
              <w:t>（2）主框架采用≥20mm×20mm优质国标Q235钢管，厚度≥1.2mm。</w:t>
            </w:r>
          </w:p>
          <w:p>
            <w:pPr>
              <w:pStyle w:val="5"/>
              <w:tabs>
                <w:tab w:val="left" w:pos="567"/>
              </w:tabs>
              <w:rPr>
                <w:sz w:val="24"/>
                <w:szCs w:val="24"/>
                <w:lang w:eastAsia="zh-CN"/>
              </w:rPr>
            </w:pPr>
            <w:r>
              <w:rPr>
                <w:rFonts w:hint="eastAsia"/>
                <w:sz w:val="24"/>
                <w:szCs w:val="24"/>
                <w:lang w:eastAsia="zh-CN"/>
              </w:rPr>
              <w:t>（3）隔层外围采用≥20mm×20mm优质国标Q235钢管，厚度≥1.2mm；内部支撑管采用≥16mm的圆钢管，壁厚≥1.2mm,，纵深式放置焊接。</w:t>
            </w:r>
          </w:p>
          <w:p>
            <w:pPr>
              <w:pStyle w:val="5"/>
              <w:tabs>
                <w:tab w:val="left" w:pos="567"/>
              </w:tabs>
              <w:rPr>
                <w:sz w:val="24"/>
                <w:szCs w:val="24"/>
                <w:lang w:eastAsia="zh-CN"/>
              </w:rPr>
            </w:pPr>
            <w:r>
              <w:rPr>
                <w:rFonts w:hint="eastAsia"/>
                <w:sz w:val="24"/>
                <w:szCs w:val="24"/>
                <w:lang w:eastAsia="zh-CN"/>
              </w:rPr>
              <w:t>（4）放置行李箱的隔层底部加装≥0.6mm厚的优质冷轧钢板一块，隔层左右两侧各焊接一块≥0.6mm厚的优质冷轧钢板，挡板高度≥100mm。</w:t>
            </w:r>
          </w:p>
          <w:p>
            <w:pPr>
              <w:pStyle w:val="5"/>
              <w:tabs>
                <w:tab w:val="left" w:pos="567"/>
              </w:tabs>
              <w:rPr>
                <w:sz w:val="24"/>
                <w:szCs w:val="24"/>
                <w:lang w:eastAsia="zh-CN"/>
              </w:rPr>
            </w:pPr>
            <w:r>
              <w:rPr>
                <w:rFonts w:hint="eastAsia"/>
                <w:sz w:val="24"/>
                <w:szCs w:val="24"/>
                <w:lang w:eastAsia="zh-CN"/>
              </w:rPr>
              <w:t>（5）钢架下方安装优质PP防滑套脚，上方安装优质pp装饰内塞。</w:t>
            </w:r>
          </w:p>
          <w:p>
            <w:pPr>
              <w:pStyle w:val="5"/>
              <w:tabs>
                <w:tab w:val="left" w:pos="567"/>
              </w:tabs>
              <w:rPr>
                <w:sz w:val="24"/>
                <w:szCs w:val="24"/>
                <w:lang w:eastAsia="zh-CN"/>
              </w:rPr>
            </w:pPr>
            <w:r>
              <w:rPr>
                <w:rFonts w:hint="eastAsia"/>
                <w:sz w:val="24"/>
                <w:szCs w:val="24"/>
                <w:lang w:eastAsia="zh-CN"/>
              </w:rPr>
              <w:t>（6）★整个行李架需设计靠墙加固的部件，以防取行李时翻倒。</w:t>
            </w:r>
          </w:p>
        </w:tc>
      </w:tr>
    </w:tbl>
    <w:p>
      <w:pPr>
        <w:pStyle w:val="5"/>
        <w:spacing w:line="360" w:lineRule="auto"/>
        <w:ind w:firstLine="476" w:firstLineChars="200"/>
        <w:rPr>
          <w:spacing w:val="-1"/>
          <w:sz w:val="24"/>
          <w:szCs w:val="24"/>
          <w:lang w:eastAsia="zh-CN"/>
          <w14:textOutline w14:w="1536" w14:cap="flat" w14:cmpd="sng" w14:algn="ctr">
            <w14:solidFill>
              <w14:srgbClr w14:val="000000"/>
            </w14:solidFill>
            <w14:prstDash w14:val="solid"/>
            <w14:miter w14:val="0"/>
          </w14:textOutline>
        </w:rPr>
      </w:pPr>
      <w:r>
        <w:rPr>
          <w:rFonts w:hint="eastAsia" w:asciiTheme="minorEastAsia" w:hAnsiTheme="minorEastAsia" w:eastAsiaTheme="minorEastAsia" w:cstheme="minorEastAsia"/>
          <w:spacing w:val="-1"/>
          <w:sz w:val="24"/>
          <w:szCs w:val="24"/>
          <w:lang w:eastAsia="zh-CN"/>
        </w:rPr>
        <w:t>1. 采购货物需求一览表或简要服务内容及数量）</w:t>
      </w:r>
    </w:p>
    <w:p>
      <w:pPr>
        <w:pStyle w:val="22"/>
      </w:pPr>
    </w:p>
    <w:p>
      <w:pPr>
        <w:pStyle w:val="22"/>
        <w:rPr>
          <w:rFonts w:ascii="仿宋_GB2312" w:hAnsi="宋体" w:eastAsia="仿宋_GB2312"/>
          <w:b/>
          <w:bCs/>
          <w:sz w:val="28"/>
          <w:szCs w:val="28"/>
        </w:rPr>
      </w:pPr>
      <w:r>
        <w:rPr>
          <w:rFonts w:hint="eastAsia"/>
        </w:rPr>
        <w:t xml:space="preserve"> </w:t>
      </w:r>
      <w:r>
        <w:rPr>
          <w:rFonts w:hint="eastAsia" w:ascii="仿宋_GB2312" w:hAnsi="宋体" w:eastAsia="仿宋_GB2312"/>
          <w:b/>
          <w:bCs/>
          <w:sz w:val="28"/>
          <w:szCs w:val="28"/>
        </w:rPr>
        <w:t>备注：本标段核心产品为</w:t>
      </w:r>
      <w:r>
        <w:rPr>
          <w:rFonts w:hint="eastAsia" w:ascii="仿宋_GB2312" w:hAnsi="宋体" w:eastAsia="仿宋_GB2312"/>
          <w:b/>
          <w:bCs/>
          <w:color w:val="000000" w:themeColor="text1"/>
          <w:sz w:val="28"/>
          <w:szCs w:val="28"/>
          <w14:textFill>
            <w14:solidFill>
              <w14:schemeClr w14:val="tx1"/>
            </w14:solidFill>
          </w14:textFill>
        </w:rPr>
        <w:t>：公寓床</w:t>
      </w:r>
      <w:r>
        <w:rPr>
          <w:rFonts w:hint="eastAsia" w:ascii="仿宋_GB2312" w:hAnsi="宋体" w:eastAsia="仿宋_GB2312"/>
          <w:b/>
          <w:bCs/>
          <w:sz w:val="28"/>
          <w:szCs w:val="28"/>
        </w:rPr>
        <w:t>。多家投标人提供的核心产品品牌相同且通过资格审查、符合性审查的，按一家投标人计算，评审后得分最高的同品牌投标人获得中标人推荐。</w:t>
      </w:r>
    </w:p>
    <w:p>
      <w:pPr>
        <w:pStyle w:val="22"/>
      </w:pPr>
    </w:p>
    <w:p>
      <w:pPr>
        <w:pStyle w:val="5"/>
        <w:spacing w:line="360" w:lineRule="auto"/>
        <w:ind w:firstLine="484" w:firstLineChars="200"/>
        <w:outlineLvl w:val="2"/>
        <w:rPr>
          <w:rFonts w:asciiTheme="minorEastAsia" w:hAnsiTheme="minorEastAsia" w:eastAsiaTheme="minorEastAsia" w:cstheme="minorEastAsia"/>
          <w:spacing w:val="1"/>
          <w:sz w:val="24"/>
          <w:szCs w:val="24"/>
          <w:lang w:eastAsia="zh-CN"/>
          <w14:textOutline w14:w="1536" w14:cap="flat" w14:cmpd="sng" w14:algn="ctr">
            <w14:solidFill>
              <w14:srgbClr w14:val="000000"/>
            </w14:solidFill>
            <w14:prstDash w14:val="solid"/>
            <w14:miter w14:val="0"/>
          </w14:textOutline>
        </w:rPr>
      </w:pPr>
    </w:p>
    <w:p>
      <w:pPr>
        <w:pStyle w:val="5"/>
        <w:spacing w:line="360" w:lineRule="auto"/>
        <w:ind w:firstLine="484" w:firstLineChars="200"/>
        <w:outlineLvl w:val="2"/>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14:textOutline w14:w="1536" w14:cap="flat" w14:cmpd="sng" w14:algn="ctr">
            <w14:solidFill>
              <w14:srgbClr w14:val="000000"/>
            </w14:solidFill>
            <w14:prstDash w14:val="solid"/>
            <w14:miter w14:val="0"/>
          </w14:textOutline>
        </w:rPr>
        <w:t>二、项目商务要求</w:t>
      </w:r>
    </w:p>
    <w:p>
      <w:pPr>
        <w:pStyle w:val="17"/>
        <w:widowControl w:val="0"/>
        <w:kinsoku/>
        <w:autoSpaceDE/>
        <w:autoSpaceDN/>
        <w:adjustRightInd/>
        <w:snapToGrid/>
        <w:spacing w:after="0" w:line="360" w:lineRule="auto"/>
        <w:ind w:firstLine="476" w:firstLineChars="200"/>
        <w:textAlignment w:val="auto"/>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1.投标人提供的产品必须为符合国家质量标准的全新产品，国家对投标产品有强制性要求的，投标人应出具相应的质量证明文件，并加盖投标人公章。</w:t>
      </w:r>
    </w:p>
    <w:p>
      <w:pPr>
        <w:pStyle w:val="5"/>
        <w:spacing w:line="360" w:lineRule="auto"/>
        <w:ind w:firstLine="476" w:firstLineChars="200"/>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2.投标人应提供主要产品的技术参数、技术性能说明，上述资料均应加盖投标人公章。</w:t>
      </w:r>
    </w:p>
    <w:p>
      <w:pPr>
        <w:pStyle w:val="17"/>
        <w:widowControl w:val="0"/>
        <w:kinsoku/>
        <w:autoSpaceDE/>
        <w:autoSpaceDN/>
        <w:adjustRightInd/>
        <w:snapToGrid/>
        <w:spacing w:after="0" w:line="360" w:lineRule="auto"/>
        <w:ind w:firstLine="476" w:firstLineChars="200"/>
        <w:textAlignment w:val="auto"/>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3.投标人必须具备独立完成本项目的能力,中标后不允许分包、转包；依据《政府采购促进中小企业发展管理办法》规定享受扶持政策获得政府采购合同的，小微企业不得将合同分包给大中型企业，中型企业不得将合同分包给大型企业。</w:t>
      </w:r>
    </w:p>
    <w:p>
      <w:pPr>
        <w:pStyle w:val="17"/>
        <w:widowControl w:val="0"/>
        <w:kinsoku/>
        <w:autoSpaceDE/>
        <w:autoSpaceDN/>
        <w:adjustRightInd/>
        <w:snapToGrid/>
        <w:spacing w:after="0" w:line="360" w:lineRule="auto"/>
        <w:ind w:firstLine="476" w:firstLineChars="200"/>
        <w:textAlignment w:val="auto"/>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4.投标人提供项目技术偏差的详细说明，并说明投标产品技术响应程度。</w:t>
      </w:r>
    </w:p>
    <w:p>
      <w:pPr>
        <w:pStyle w:val="5"/>
        <w:spacing w:line="360" w:lineRule="auto"/>
        <w:ind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5.</w:t>
      </w:r>
      <w:r>
        <w:rPr>
          <w:rFonts w:hint="eastAsia" w:asciiTheme="minorEastAsia" w:hAnsiTheme="minorEastAsia" w:eastAsiaTheme="minorEastAsia" w:cstheme="minorEastAsia"/>
          <w:spacing w:val="30"/>
          <w:sz w:val="24"/>
          <w:szCs w:val="24"/>
          <w:lang w:eastAsia="zh-CN"/>
        </w:rPr>
        <w:t>☑有</w:t>
      </w:r>
      <w:r>
        <w:rPr>
          <w:rFonts w:hint="eastAsia" w:asciiTheme="minorEastAsia" w:hAnsiTheme="minorEastAsia" w:eastAsiaTheme="minorEastAsia" w:cstheme="minorEastAsia"/>
          <w:sz w:val="24"/>
          <w:szCs w:val="24"/>
          <w:lang w:eastAsia="zh-CN"/>
        </w:rPr>
        <w:t>样品。</w:t>
      </w:r>
    </w:p>
    <w:p>
      <w:pPr>
        <w:pStyle w:val="5"/>
        <w:spacing w:line="360" w:lineRule="auto"/>
        <w:ind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（1）投标人应制作并提供本项目样品演示视频，</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演示内容为公寓床。同时按照参数要求提供公寓床</w:t>
      </w:r>
      <w:r>
        <w:rPr>
          <w:rFonts w:hint="eastAsia"/>
          <w:color w:val="000000" w:themeColor="text1"/>
          <w:sz w:val="24"/>
          <w:szCs w:val="24"/>
          <w:lang w:eastAsia="zh-CN"/>
          <w14:textFill>
            <w14:solidFill>
              <w14:schemeClr w14:val="tx1"/>
            </w14:solidFill>
          </w14:textFill>
        </w:rPr>
        <w:t>床架部分的立柱</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color w:val="000000" w:themeColor="text1"/>
          <w:sz w:val="24"/>
          <w:szCs w:val="24"/>
          <w:lang w:eastAsia="zh-CN"/>
          <w14:textFill>
            <w14:solidFill>
              <w14:schemeClr w14:val="tx1"/>
            </w14:solidFill>
          </w14:textFill>
        </w:rPr>
        <w:t>床横梁</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color w:val="000000" w:themeColor="text1"/>
          <w:sz w:val="24"/>
          <w:szCs w:val="24"/>
          <w:lang w:eastAsia="zh-CN"/>
          <w14:textFill>
            <w14:solidFill>
              <w14:schemeClr w14:val="tx1"/>
            </w14:solidFill>
          </w14:textFill>
        </w:rPr>
        <w:t>卡式连接件和柜体的</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演示</w:t>
      </w:r>
      <w:r>
        <w:rPr>
          <w:rFonts w:hint="eastAsia" w:asciiTheme="minorEastAsia" w:hAnsiTheme="minorEastAsia" w:eastAsiaTheme="minorEastAsia" w:cstheme="minorEastAsia"/>
          <w:sz w:val="24"/>
          <w:szCs w:val="24"/>
          <w:lang w:eastAsia="zh-CN"/>
        </w:rPr>
        <w:t>。</w:t>
      </w:r>
    </w:p>
    <w:p>
      <w:pPr>
        <w:pStyle w:val="5"/>
        <w:spacing w:line="360" w:lineRule="auto"/>
        <w:ind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投标人在上传电子投标文件时，点击上传演示视频文件的操作按钮，将演示视频与电子投标文件一起上传至南阳市公共资源交易中心网上交易系统。视频格式应采用MP4通用格式，视频总时长不超过5分钟，视频大小不超过300M，视频文件以投标单位名称+样品演示命名；</w:t>
      </w:r>
    </w:p>
    <w:p>
      <w:pPr>
        <w:pStyle w:val="5"/>
        <w:spacing w:line="360" w:lineRule="auto"/>
        <w:ind w:firstLine="480" w:firstLineChars="200"/>
        <w:rPr>
          <w:rFonts w:asciiTheme="minorEastAsia" w:hAnsiTheme="minorEastAsia" w:eastAsiaTheme="minorEastAsia" w:cstheme="minorEastAsia"/>
          <w:spacing w:val="30"/>
          <w:sz w:val="24"/>
          <w:szCs w:val="24"/>
          <w:lang w:eastAsia="zh-CN"/>
        </w:rPr>
      </w:pPr>
      <w:r>
        <w:rPr>
          <w:rFonts w:hint="eastAsia" w:asciiTheme="minorEastAsia" w:hAnsiTheme="minorEastAsia" w:eastAsiaTheme="minorEastAsia" w:cstheme="minorEastAsia"/>
          <w:sz w:val="24"/>
          <w:szCs w:val="24"/>
          <w:lang w:eastAsia="zh-CN"/>
        </w:rPr>
        <w:t>（3）样品演示视频是投标文件的组成部分，投标人对演示内容的真实性负责，评标委员会将依据演示内容按照评分标准进行评分。采购人将依据演示显示的内容和指标进行验收。</w:t>
      </w:r>
    </w:p>
    <w:p>
      <w:pPr>
        <w:pStyle w:val="5"/>
        <w:spacing w:line="360" w:lineRule="auto"/>
        <w:ind w:firstLine="60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0"/>
          <w:sz w:val="24"/>
          <w:szCs w:val="24"/>
          <w:lang w:eastAsia="zh-CN"/>
        </w:rPr>
        <w:t>□ 无</w:t>
      </w:r>
      <w:r>
        <w:rPr>
          <w:rFonts w:hint="eastAsia" w:asciiTheme="minorEastAsia" w:hAnsiTheme="minorEastAsia" w:eastAsiaTheme="minorEastAsia" w:cstheme="minorEastAsia"/>
          <w:sz w:val="24"/>
          <w:szCs w:val="24"/>
          <w:lang w:eastAsia="zh-CN"/>
        </w:rPr>
        <w:t>样品。</w:t>
      </w:r>
    </w:p>
    <w:p>
      <w:pPr>
        <w:pStyle w:val="5"/>
        <w:numPr>
          <w:ilvl w:val="0"/>
          <w:numId w:val="2"/>
        </w:numPr>
        <w:spacing w:line="360" w:lineRule="auto"/>
        <w:ind w:firstLine="60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0"/>
          <w:sz w:val="24"/>
          <w:szCs w:val="24"/>
          <w:lang w:eastAsia="zh-CN"/>
        </w:rPr>
        <w:t>□有</w:t>
      </w:r>
      <w:r>
        <w:rPr>
          <w:rFonts w:hint="eastAsia" w:asciiTheme="minorEastAsia" w:hAnsiTheme="minorEastAsia" w:eastAsiaTheme="minorEastAsia" w:cstheme="minorEastAsia"/>
          <w:sz w:val="24"/>
          <w:szCs w:val="24"/>
          <w:lang w:eastAsia="zh-CN"/>
        </w:rPr>
        <w:t>演示。</w:t>
      </w:r>
    </w:p>
    <w:p>
      <w:pPr>
        <w:pStyle w:val="5"/>
        <w:spacing w:line="360" w:lineRule="auto"/>
        <w:ind w:left="420" w:leftChars="200" w:firstLine="600" w:firstLineChars="200"/>
        <w:rPr>
          <w:lang w:eastAsia="zh-CN"/>
        </w:rPr>
      </w:pPr>
      <w:r>
        <w:rPr>
          <w:rFonts w:hint="eastAsia" w:asciiTheme="minorEastAsia" w:hAnsiTheme="minorEastAsia" w:eastAsiaTheme="minorEastAsia" w:cstheme="minorEastAsia"/>
          <w:spacing w:val="30"/>
          <w:sz w:val="24"/>
          <w:szCs w:val="24"/>
          <w:lang w:eastAsia="zh-CN"/>
        </w:rPr>
        <w:t>☑无</w:t>
      </w:r>
      <w:r>
        <w:rPr>
          <w:rFonts w:hint="eastAsia" w:asciiTheme="minorEastAsia" w:hAnsiTheme="minorEastAsia" w:eastAsiaTheme="minorEastAsia" w:cstheme="minorEastAsia"/>
          <w:sz w:val="24"/>
          <w:szCs w:val="24"/>
          <w:lang w:eastAsia="zh-CN"/>
        </w:rPr>
        <w:t>演示。</w:t>
      </w:r>
    </w:p>
    <w:p>
      <w:pPr>
        <w:pStyle w:val="5"/>
        <w:spacing w:line="360" w:lineRule="auto"/>
        <w:ind w:firstLine="476" w:firstLineChars="200"/>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7.合同的签订：中标供应商自行打印南阳市公共资源交易平台会员系统中加盖南阳市政府采购中心电子签章的《中标通知书》后，及时与采购人签订供货安装合同。</w:t>
      </w:r>
    </w:p>
    <w:p>
      <w:pPr>
        <w:pStyle w:val="5"/>
        <w:spacing w:line="360" w:lineRule="auto"/>
        <w:ind w:firstLine="476"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8.供货期限：签订合同后</w:t>
      </w:r>
      <w:r>
        <w:rPr>
          <w:rFonts w:hint="eastAsia" w:asciiTheme="minorEastAsia" w:hAnsiTheme="minorEastAsia" w:eastAsiaTheme="minorEastAsia" w:cstheme="minorEastAsia"/>
          <w:color w:val="000000" w:themeColor="text1"/>
          <w:spacing w:val="-1"/>
          <w:sz w:val="24"/>
          <w:szCs w:val="24"/>
          <w:u w:val="single"/>
          <w:lang w:eastAsia="zh-CN"/>
          <w14:textFill>
            <w14:solidFill>
              <w14:schemeClr w14:val="tx1"/>
            </w14:solidFill>
          </w14:textFill>
        </w:rPr>
        <w:t>20日历天</w:t>
      </w:r>
      <w:r>
        <w:rPr>
          <w:rFonts w:hint="eastAsia" w:asciiTheme="minorEastAsia" w:hAnsiTheme="minorEastAsia" w:eastAsiaTheme="minorEastAsia" w:cstheme="minorEastAsia"/>
          <w:spacing w:val="-1"/>
          <w:sz w:val="24"/>
          <w:szCs w:val="24"/>
          <w:u w:val="single"/>
          <w:lang w:eastAsia="zh-CN"/>
        </w:rPr>
        <w:t>内</w:t>
      </w:r>
      <w:r>
        <w:rPr>
          <w:rFonts w:hint="eastAsia" w:asciiTheme="minorEastAsia" w:hAnsiTheme="minorEastAsia" w:eastAsiaTheme="minorEastAsia" w:cstheme="minorEastAsia"/>
          <w:spacing w:val="-1"/>
          <w:sz w:val="24"/>
          <w:szCs w:val="24"/>
          <w:lang w:eastAsia="zh-CN"/>
        </w:rPr>
        <w:t>供货完毕并申请验收。</w:t>
      </w:r>
    </w:p>
    <w:p>
      <w:pPr>
        <w:pStyle w:val="5"/>
        <w:spacing w:line="360" w:lineRule="auto"/>
        <w:ind w:firstLine="472" w:firstLineChars="200"/>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9.供货地点：张仲景国医大学指定地点。</w:t>
      </w:r>
    </w:p>
    <w:p>
      <w:pPr>
        <w:pStyle w:val="5"/>
        <w:spacing w:line="360" w:lineRule="auto"/>
        <w:ind w:firstLine="472" w:firstLineChars="200"/>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10.付款方式</w:t>
      </w:r>
      <w:r>
        <w:rPr>
          <w:rFonts w:hint="eastAsia" w:asciiTheme="minorEastAsia" w:hAnsiTheme="minorEastAsia" w:eastAsiaTheme="minorEastAsia" w:cstheme="minorEastAsia"/>
          <w:color w:val="auto"/>
          <w:spacing w:val="-2"/>
          <w:sz w:val="24"/>
          <w:szCs w:val="24"/>
          <w:lang w:eastAsia="zh-CN"/>
        </w:rPr>
        <w:t>：甲方验收合同约定的货物合格，按照张仲景国医大学筹建处要求，由乙方提供形式发票或完整</w:t>
      </w:r>
      <w:r>
        <w:rPr>
          <w:rFonts w:hint="eastAsia" w:asciiTheme="minorEastAsia" w:hAnsiTheme="minorEastAsia" w:eastAsiaTheme="minorEastAsia" w:cstheme="minorEastAsia"/>
          <w:spacing w:val="-2"/>
          <w:sz w:val="24"/>
          <w:szCs w:val="24"/>
          <w:lang w:eastAsia="zh-CN"/>
        </w:rPr>
        <w:t>的发票等，甲方在验收合格且具备付款条件之日起5个工作日内向乙方支付合同价的100%。</w:t>
      </w:r>
    </w:p>
    <w:p>
      <w:pPr>
        <w:pStyle w:val="5"/>
        <w:spacing w:line="360" w:lineRule="auto"/>
        <w:ind w:firstLine="472" w:firstLineChars="200"/>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11.包装和运输（须满足《关于印发〈商品包装政府采购需求标准（试行）〉、〈快递包装政府采购需求标准（试行）〉的通知》（财办库﹝2020﹞123 号）</w:t>
      </w:r>
    </w:p>
    <w:p>
      <w:pPr>
        <w:pStyle w:val="5"/>
        <w:spacing w:line="360" w:lineRule="auto"/>
        <w:ind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12.验收标准及方式</w:t>
      </w:r>
    </w:p>
    <w:p>
      <w:pPr>
        <w:pStyle w:val="5"/>
        <w:spacing w:line="360" w:lineRule="auto"/>
        <w:ind w:firstLine="480" w:firstLineChars="200"/>
        <w:rPr>
          <w:lang w:eastAsia="zh-CN"/>
        </w:rPr>
      </w:pPr>
      <w:r>
        <w:rPr>
          <w:rFonts w:hint="eastAsia" w:asciiTheme="minorEastAsia" w:hAnsiTheme="minorEastAsia" w:eastAsiaTheme="minorEastAsia" w:cstheme="minorEastAsia"/>
          <w:sz w:val="24"/>
          <w:szCs w:val="24"/>
          <w:lang w:eastAsia="zh-CN"/>
        </w:rPr>
        <w:t>验收标准：中标人在验收活动中必须遵守采购人的有关规定。依照国家有关规定以及招标文件、投标文件、中标承诺和合同约定的标准等要求进行验收；经采购人完全确认后，完成验收。</w:t>
      </w:r>
    </w:p>
    <w:p>
      <w:pPr>
        <w:pStyle w:val="5"/>
        <w:spacing w:line="360" w:lineRule="auto"/>
        <w:ind w:firstLine="448" w:firstLineChars="200"/>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8"/>
          <w:sz w:val="24"/>
          <w:szCs w:val="24"/>
          <w:lang w:eastAsia="zh-CN"/>
        </w:rPr>
        <w:t>13. 售后服务要求：</w:t>
      </w:r>
      <w:r>
        <w:rPr>
          <w:rFonts w:hint="eastAsia" w:asciiTheme="minorEastAsia" w:hAnsiTheme="minorEastAsia" w:eastAsiaTheme="minorEastAsia" w:cstheme="minorEastAsia"/>
          <w:spacing w:val="-3"/>
          <w:sz w:val="24"/>
          <w:szCs w:val="24"/>
          <w:lang w:eastAsia="zh-CN"/>
        </w:rPr>
        <w:t>自验收合格之日起，产品最低免费质保6年。售后服务响应时间为1小时以内，24小时内解决问题。如不能及时解决应提供备用设备。</w:t>
      </w:r>
    </w:p>
    <w:p>
      <w:pPr>
        <w:pStyle w:val="5"/>
        <w:spacing w:before="352" w:line="690" w:lineRule="exact"/>
        <w:ind w:firstLine="3222" w:firstLineChars="900"/>
        <w:jc w:val="both"/>
        <w:rPr>
          <w:rFonts w:asciiTheme="minorEastAsia" w:hAnsiTheme="minorEastAsia" w:eastAsiaTheme="minorEastAsia" w:cstheme="minorEastAsia"/>
          <w:spacing w:val="-1"/>
          <w:position w:val="24"/>
          <w:sz w:val="36"/>
          <w:szCs w:val="36"/>
          <w:lang w:eastAsia="zh-CN"/>
          <w14:textOutline w14:w="2311" w14:cap="flat" w14:cmpd="sng" w14:algn="ctr">
            <w14:solidFill>
              <w14:srgbClr w14:val="000000"/>
            </w14:solidFill>
            <w14:prstDash w14:val="solid"/>
            <w14:miter w14:val="0"/>
          </w14:textOutline>
        </w:rPr>
      </w:pPr>
    </w:p>
    <w:p>
      <w:pPr>
        <w:pStyle w:val="5"/>
        <w:spacing w:before="352" w:line="690" w:lineRule="exact"/>
        <w:ind w:firstLine="3222" w:firstLineChars="900"/>
        <w:jc w:val="both"/>
        <w:rPr>
          <w:rFonts w:asciiTheme="minorEastAsia" w:hAnsiTheme="minorEastAsia" w:eastAsiaTheme="minorEastAsia" w:cstheme="minorEastAsia"/>
          <w:spacing w:val="-1"/>
          <w:position w:val="24"/>
          <w:sz w:val="36"/>
          <w:szCs w:val="36"/>
          <w:lang w:eastAsia="zh-CN"/>
          <w14:textOutline w14:w="2311" w14:cap="flat" w14:cmpd="sng" w14:algn="ctr">
            <w14:solidFill>
              <w14:srgbClr w14:val="000000"/>
            </w14:solidFill>
            <w14:prstDash w14:val="solid"/>
            <w14:miter w14:val="0"/>
          </w14:textOutline>
        </w:rPr>
      </w:pPr>
    </w:p>
    <w:p>
      <w:pPr>
        <w:pStyle w:val="5"/>
        <w:spacing w:before="352" w:line="690" w:lineRule="exact"/>
        <w:ind w:firstLine="3222" w:firstLineChars="900"/>
        <w:jc w:val="both"/>
        <w:rPr>
          <w:rFonts w:asciiTheme="minorEastAsia" w:hAnsiTheme="minorEastAsia" w:eastAsiaTheme="minorEastAsia" w:cstheme="minorEastAsia"/>
          <w:spacing w:val="-1"/>
          <w:position w:val="24"/>
          <w:sz w:val="36"/>
          <w:szCs w:val="36"/>
          <w:lang w:eastAsia="zh-CN"/>
          <w14:textOutline w14:w="2311" w14:cap="flat" w14:cmpd="sng" w14:algn="ctr">
            <w14:solidFill>
              <w14:srgbClr w14:val="000000"/>
            </w14:solidFill>
            <w14:prstDash w14:val="solid"/>
            <w14:miter w14:val="0"/>
          </w14:textOutline>
        </w:rPr>
      </w:pPr>
    </w:p>
    <w:p>
      <w:pPr>
        <w:pStyle w:val="5"/>
        <w:spacing w:before="352" w:line="690" w:lineRule="exact"/>
        <w:ind w:firstLine="3222" w:firstLineChars="900"/>
        <w:jc w:val="both"/>
        <w:rPr>
          <w:rFonts w:asciiTheme="minorEastAsia" w:hAnsiTheme="minorEastAsia" w:eastAsiaTheme="minorEastAsia" w:cstheme="minorEastAsia"/>
          <w:spacing w:val="-1"/>
          <w:sz w:val="28"/>
          <w:szCs w:val="28"/>
          <w:lang w:eastAsia="zh-CN"/>
          <w14:textOutline w14:w="1803" w14:cap="flat" w14:cmpd="sng" w14:algn="ctr">
            <w14:solidFill>
              <w14:srgbClr w14:val="000000"/>
            </w14:solidFill>
            <w14:prstDash w14:val="solid"/>
            <w14:miter w14:val="0"/>
          </w14:textOutline>
        </w:rPr>
      </w:pPr>
      <w:r>
        <w:rPr>
          <w:rFonts w:hint="eastAsia" w:asciiTheme="minorEastAsia" w:hAnsiTheme="minorEastAsia" w:eastAsiaTheme="minorEastAsia" w:cstheme="minorEastAsia"/>
          <w:spacing w:val="-1"/>
          <w:position w:val="24"/>
          <w:sz w:val="36"/>
          <w:szCs w:val="36"/>
          <w:lang w:eastAsia="zh-CN"/>
          <w14:textOutline w14:w="2311" w14:cap="flat" w14:cmpd="sng" w14:algn="ctr">
            <w14:solidFill>
              <w14:srgbClr w14:val="000000"/>
            </w14:solidFill>
            <w14:prstDash w14:val="solid"/>
            <w14:miter w14:val="0"/>
          </w14:textOutline>
        </w:rPr>
        <w:t>第三章  投标人须知</w:t>
      </w:r>
    </w:p>
    <w:p>
      <w:pPr>
        <w:pStyle w:val="5"/>
        <w:spacing w:line="221" w:lineRule="auto"/>
        <w:ind w:left="4009"/>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pacing w:val="-1"/>
          <w:sz w:val="28"/>
          <w:szCs w:val="28"/>
          <w:lang w:eastAsia="zh-CN"/>
          <w14:textOutline w14:w="1803" w14:cap="flat" w14:cmpd="sng" w14:algn="ctr">
            <w14:solidFill>
              <w14:srgbClr w14:val="000000"/>
            </w14:solidFill>
            <w14:prstDash w14:val="solid"/>
            <w14:miter w14:val="0"/>
          </w14:textOutline>
        </w:rPr>
        <w:t>投标人须知表</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82"/>
        <w:gridCol w:w="730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12" w:space="0"/>
              <w:left w:val="single" w:color="auto" w:sz="12" w:space="0"/>
              <w:bottom w:val="single" w:color="auto" w:sz="6" w:space="0"/>
              <w:right w:val="single" w:color="auto" w:sz="6" w:space="0"/>
            </w:tcBorders>
            <w:vAlign w:val="center"/>
          </w:tcPr>
          <w:p>
            <w:pPr>
              <w:spacing w:line="240" w:lineRule="atLeast"/>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条款</w:t>
            </w:r>
            <w:r>
              <w:rPr>
                <w:rFonts w:hint="eastAsia" w:asciiTheme="minorEastAsia" w:hAnsiTheme="minorEastAsia" w:eastAsiaTheme="minorEastAsia" w:cstheme="minorEastAsia"/>
                <w:sz w:val="24"/>
                <w:szCs w:val="24"/>
                <w:lang w:eastAsia="zh-CN"/>
              </w:rPr>
              <w:t>名称</w:t>
            </w:r>
          </w:p>
        </w:tc>
        <w:tc>
          <w:tcPr>
            <w:tcW w:w="7305" w:type="dxa"/>
            <w:tcBorders>
              <w:top w:val="single" w:color="auto" w:sz="12" w:space="0"/>
              <w:left w:val="single" w:color="auto" w:sz="6" w:space="0"/>
              <w:bottom w:val="single" w:color="auto" w:sz="6" w:space="0"/>
              <w:right w:val="single" w:color="auto" w:sz="12" w:space="0"/>
            </w:tcBorders>
            <w:vAlign w:val="center"/>
          </w:tcPr>
          <w:p>
            <w:pPr>
              <w:spacing w:line="240" w:lineRule="atLeast"/>
              <w:ind w:left="1258" w:leftChars="599" w:firstLine="1300" w:firstLineChars="542"/>
              <w:jc w:val="both"/>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Cs/>
                <w:sz w:val="24"/>
                <w:szCs w:val="24"/>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4"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pPr>
              <w:spacing w:before="78" w:line="221" w:lineRule="auto"/>
              <w:jc w:val="center"/>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spacing w:val="-3"/>
                <w:sz w:val="24"/>
                <w:szCs w:val="24"/>
              </w:rPr>
              <w:t>项目属性</w:t>
            </w:r>
          </w:p>
        </w:tc>
        <w:tc>
          <w:tcPr>
            <w:tcW w:w="7305" w:type="dxa"/>
            <w:tcBorders>
              <w:top w:val="single" w:color="auto" w:sz="6" w:space="0"/>
              <w:left w:val="single" w:color="auto" w:sz="6" w:space="0"/>
              <w:bottom w:val="single" w:color="auto" w:sz="6" w:space="0"/>
              <w:right w:val="single" w:color="auto" w:sz="12" w:space="0"/>
            </w:tcBorders>
            <w:vAlign w:val="center"/>
          </w:tcPr>
          <w:p>
            <w:pPr>
              <w:pStyle w:val="24"/>
              <w:spacing w:line="220" w:lineRule="auto"/>
              <w:ind w:left="126"/>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9"/>
                <w:sz w:val="24"/>
                <w:szCs w:val="24"/>
                <w:lang w:eastAsia="zh-CN"/>
              </w:rPr>
              <w:t>□</w:t>
            </w:r>
            <w:r>
              <w:rPr>
                <w:rFonts w:hint="eastAsia" w:asciiTheme="minorEastAsia" w:hAnsiTheme="minorEastAsia" w:eastAsiaTheme="minorEastAsia" w:cstheme="minorEastAsia"/>
                <w:spacing w:val="19"/>
                <w:sz w:val="24"/>
                <w:szCs w:val="24"/>
              </w:rPr>
              <w:t>服务</w:t>
            </w:r>
          </w:p>
          <w:p>
            <w:pPr>
              <w:pStyle w:val="24"/>
              <w:spacing w:before="25" w:line="207" w:lineRule="auto"/>
              <w:ind w:left="126"/>
              <w:jc w:val="center"/>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spacing w:val="19"/>
                <w:sz w:val="24"/>
                <w:szCs w:val="24"/>
                <w:lang w:eastAsia="zh-CN"/>
              </w:rPr>
              <w:t>☑</w:t>
            </w:r>
            <w:r>
              <w:rPr>
                <w:rFonts w:hint="eastAsia" w:asciiTheme="minorEastAsia" w:hAnsiTheme="minorEastAsia" w:eastAsiaTheme="minorEastAsia" w:cstheme="minorEastAsia"/>
                <w:spacing w:val="19"/>
                <w:sz w:val="24"/>
                <w:szCs w:val="24"/>
              </w:rPr>
              <w:t>货物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pPr>
              <w:spacing w:before="78" w:line="219" w:lineRule="auto"/>
              <w:ind w:left="134"/>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科研仪器设备</w:t>
            </w:r>
          </w:p>
        </w:tc>
        <w:tc>
          <w:tcPr>
            <w:tcW w:w="7305" w:type="dxa"/>
            <w:tcBorders>
              <w:top w:val="single" w:color="auto" w:sz="6" w:space="0"/>
              <w:left w:val="single" w:color="auto" w:sz="6" w:space="0"/>
              <w:bottom w:val="single" w:color="auto" w:sz="6" w:space="0"/>
              <w:right w:val="single" w:color="auto" w:sz="12" w:space="0"/>
            </w:tcBorders>
          </w:tcPr>
          <w:p>
            <w:pPr>
              <w:spacing w:before="37" w:line="238" w:lineRule="auto"/>
              <w:ind w:left="118"/>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lang w:eastAsia="zh-CN"/>
              </w:rPr>
              <w:t>是否属于科研仪器设备采购项目：</w:t>
            </w:r>
          </w:p>
          <w:p>
            <w:pPr>
              <w:pStyle w:val="24"/>
              <w:spacing w:line="223" w:lineRule="auto"/>
              <w:ind w:left="126"/>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9"/>
                <w:sz w:val="24"/>
                <w:szCs w:val="24"/>
              </w:rPr>
              <w:t>□是</w:t>
            </w:r>
          </w:p>
          <w:p>
            <w:pPr>
              <w:pStyle w:val="24"/>
              <w:spacing w:before="21" w:line="207" w:lineRule="auto"/>
              <w:ind w:left="126"/>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pacing w:val="29"/>
                <w:sz w:val="24"/>
                <w:szCs w:val="24"/>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tcPr>
          <w:p>
            <w:pPr>
              <w:pStyle w:val="24"/>
              <w:jc w:val="center"/>
              <w:rPr>
                <w:rFonts w:asciiTheme="minorEastAsia" w:hAnsiTheme="minorEastAsia" w:eastAsiaTheme="minorEastAsia" w:cstheme="minorEastAsia"/>
              </w:rPr>
            </w:pPr>
          </w:p>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现场考察</w:t>
            </w:r>
          </w:p>
        </w:tc>
        <w:tc>
          <w:tcPr>
            <w:tcW w:w="7305" w:type="dxa"/>
            <w:tcBorders>
              <w:top w:val="single" w:color="auto" w:sz="6" w:space="0"/>
              <w:left w:val="single" w:color="auto" w:sz="6" w:space="0"/>
              <w:bottom w:val="single" w:color="auto" w:sz="6" w:space="0"/>
              <w:right w:val="single" w:color="auto" w:sz="12" w:space="0"/>
            </w:tcBorders>
          </w:tcPr>
          <w:p>
            <w:pPr>
              <w:pStyle w:val="24"/>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4"/>
                <w:sz w:val="24"/>
                <w:szCs w:val="24"/>
                <w:lang w:eastAsia="zh-CN"/>
              </w:rPr>
              <w:t>☑不组织</w:t>
            </w:r>
          </w:p>
          <w:p>
            <w:pPr>
              <w:pStyle w:val="24"/>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2"/>
                <w:sz w:val="24"/>
                <w:szCs w:val="24"/>
                <w:lang w:eastAsia="zh-CN"/>
              </w:rPr>
              <w:t>□组织，考察时间：</w:t>
            </w:r>
            <w:r>
              <w:rPr>
                <w:rFonts w:hint="eastAsia" w:asciiTheme="minorEastAsia" w:hAnsiTheme="minorEastAsia" w:eastAsiaTheme="minorEastAsia" w:cstheme="minorEastAsia"/>
                <w:spacing w:val="60"/>
                <w:sz w:val="24"/>
                <w:szCs w:val="24"/>
                <w:lang w:eastAsia="zh-CN"/>
              </w:rPr>
              <w:t xml:space="preserve"> </w:t>
            </w:r>
            <w:r>
              <w:rPr>
                <w:rFonts w:hint="eastAsia" w:asciiTheme="minorEastAsia" w:hAnsiTheme="minorEastAsia" w:eastAsiaTheme="minorEastAsia" w:cstheme="minorEastAsia"/>
                <w:spacing w:val="-12"/>
                <w:sz w:val="24"/>
                <w:szCs w:val="24"/>
                <w:lang w:eastAsia="zh-CN"/>
              </w:rPr>
              <w:t>__年_月_</w:t>
            </w:r>
            <w:r>
              <w:rPr>
                <w:rFonts w:hint="eastAsia" w:asciiTheme="minorEastAsia" w:hAnsiTheme="minorEastAsia" w:eastAsiaTheme="minorEastAsia" w:cstheme="minorEastAsia"/>
                <w:spacing w:val="-18"/>
                <w:sz w:val="24"/>
                <w:szCs w:val="24"/>
                <w:lang w:eastAsia="zh-CN"/>
              </w:rPr>
              <w:t xml:space="preserve"> </w:t>
            </w:r>
            <w:r>
              <w:rPr>
                <w:rFonts w:hint="eastAsia" w:asciiTheme="minorEastAsia" w:hAnsiTheme="minorEastAsia" w:eastAsiaTheme="minorEastAsia" w:cstheme="minorEastAsia"/>
                <w:spacing w:val="-12"/>
                <w:sz w:val="24"/>
                <w:szCs w:val="24"/>
                <w:lang w:eastAsia="zh-CN"/>
              </w:rPr>
              <w:t>日_点_分</w:t>
            </w:r>
          </w:p>
          <w:p>
            <w:pP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5"/>
                <w:sz w:val="24"/>
                <w:szCs w:val="24"/>
              </w:rPr>
              <w:t>考察地点：</w:t>
            </w:r>
            <w:r>
              <w:rPr>
                <w:rFonts w:hint="eastAsia" w:asciiTheme="minorEastAsia" w:hAnsiTheme="minorEastAsia" w:eastAsiaTheme="minorEastAsia" w:cstheme="minorEastAsia"/>
                <w:spacing w:val="17"/>
                <w:sz w:val="24"/>
                <w:szCs w:val="24"/>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pacing w:val="-25"/>
                <w:sz w:val="24"/>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70"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开标前答疑会</w:t>
            </w:r>
          </w:p>
        </w:tc>
        <w:tc>
          <w:tcPr>
            <w:tcW w:w="7305" w:type="dxa"/>
            <w:tcBorders>
              <w:top w:val="single" w:color="auto" w:sz="6" w:space="0"/>
              <w:left w:val="single" w:color="auto" w:sz="6" w:space="0"/>
              <w:bottom w:val="single" w:color="auto" w:sz="6" w:space="0"/>
              <w:right w:val="single" w:color="auto" w:sz="12" w:space="0"/>
            </w:tcBorders>
          </w:tcPr>
          <w:p>
            <w:pPr>
              <w:pStyle w:val="24"/>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4"/>
                <w:sz w:val="24"/>
                <w:szCs w:val="24"/>
                <w:lang w:eastAsia="zh-CN"/>
              </w:rPr>
              <w:t>☑不召开</w:t>
            </w:r>
          </w:p>
          <w:p>
            <w:pPr>
              <w:pStyle w:val="24"/>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2"/>
                <w:sz w:val="24"/>
                <w:szCs w:val="24"/>
                <w:lang w:eastAsia="zh-CN"/>
              </w:rPr>
              <w:t>□召开，召开时间：</w:t>
            </w:r>
            <w:r>
              <w:rPr>
                <w:rFonts w:hint="eastAsia" w:asciiTheme="minorEastAsia" w:hAnsiTheme="minorEastAsia" w:eastAsiaTheme="minorEastAsia" w:cstheme="minorEastAsia"/>
                <w:spacing w:val="60"/>
                <w:sz w:val="24"/>
                <w:szCs w:val="24"/>
                <w:lang w:eastAsia="zh-CN"/>
              </w:rPr>
              <w:t xml:space="preserve"> </w:t>
            </w:r>
            <w:r>
              <w:rPr>
                <w:rFonts w:hint="eastAsia" w:asciiTheme="minorEastAsia" w:hAnsiTheme="minorEastAsia" w:eastAsiaTheme="minorEastAsia" w:cstheme="minorEastAsia"/>
                <w:spacing w:val="-12"/>
                <w:sz w:val="24"/>
                <w:szCs w:val="24"/>
                <w:lang w:eastAsia="zh-CN"/>
              </w:rPr>
              <w:t>__年_月_</w:t>
            </w:r>
            <w:r>
              <w:rPr>
                <w:rFonts w:hint="eastAsia" w:asciiTheme="minorEastAsia" w:hAnsiTheme="minorEastAsia" w:eastAsiaTheme="minorEastAsia" w:cstheme="minorEastAsia"/>
                <w:spacing w:val="-18"/>
                <w:sz w:val="24"/>
                <w:szCs w:val="24"/>
                <w:lang w:eastAsia="zh-CN"/>
              </w:rPr>
              <w:t xml:space="preserve"> </w:t>
            </w:r>
            <w:r>
              <w:rPr>
                <w:rFonts w:hint="eastAsia" w:asciiTheme="minorEastAsia" w:hAnsiTheme="minorEastAsia" w:eastAsiaTheme="minorEastAsia" w:cstheme="minorEastAsia"/>
                <w:spacing w:val="-12"/>
                <w:sz w:val="24"/>
                <w:szCs w:val="24"/>
                <w:lang w:eastAsia="zh-CN"/>
              </w:rPr>
              <w:t>日_点_分</w:t>
            </w:r>
          </w:p>
          <w:p>
            <w:pP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6"/>
                <w:sz w:val="24"/>
                <w:szCs w:val="24"/>
              </w:rPr>
              <w:t>召开地点：</w:t>
            </w:r>
            <w:r>
              <w:rPr>
                <w:rFonts w:hint="eastAsia" w:asciiTheme="minorEastAsia" w:hAnsiTheme="minorEastAsia" w:eastAsiaTheme="minorEastAsia" w:cstheme="minorEastAsia"/>
                <w:spacing w:val="14"/>
                <w:sz w:val="24"/>
                <w:szCs w:val="24"/>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pacing w:val="-26"/>
                <w:sz w:val="24"/>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pPr>
              <w:spacing w:line="240" w:lineRule="atLeas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中小企业</w:t>
            </w:r>
          </w:p>
        </w:tc>
        <w:tc>
          <w:tcPr>
            <w:tcW w:w="7305" w:type="dxa"/>
            <w:tcBorders>
              <w:top w:val="single" w:color="auto" w:sz="6" w:space="0"/>
              <w:left w:val="single" w:color="auto" w:sz="6" w:space="0"/>
              <w:bottom w:val="single" w:color="auto" w:sz="6" w:space="0"/>
              <w:right w:val="single" w:color="auto" w:sz="12" w:space="0"/>
            </w:tcBorders>
            <w:vAlign w:val="center"/>
          </w:tcPr>
          <w:p>
            <w:pPr>
              <w:pStyle w:val="24"/>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4"/>
                <w:sz w:val="24"/>
                <w:szCs w:val="24"/>
                <w:lang w:eastAsia="zh-CN"/>
              </w:rPr>
              <w:t>1、本项目采购标的按照中小企业划分标准属于</w:t>
            </w:r>
            <w:r>
              <w:rPr>
                <w:rFonts w:hint="eastAsia" w:asciiTheme="minorEastAsia" w:hAnsiTheme="minorEastAsia" w:eastAsiaTheme="minorEastAsia" w:cstheme="minorEastAsia"/>
                <w:spacing w:val="14"/>
                <w:sz w:val="24"/>
                <w:szCs w:val="24"/>
                <w:u w:val="single"/>
                <w:lang w:eastAsia="zh-CN"/>
              </w:rPr>
              <w:t xml:space="preserve">  制造业     </w:t>
            </w: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pacing w:val="29"/>
                <w:sz w:val="24"/>
                <w:szCs w:val="24"/>
                <w:lang w:eastAsia="zh-CN"/>
              </w:rPr>
              <w:t>□本项目专门面向中小企业采购。</w:t>
            </w:r>
          </w:p>
          <w:p>
            <w:pPr>
              <w:kinsoku/>
              <w:autoSpaceDE/>
              <w:autoSpaceDN/>
              <w:adjustRightInd/>
              <w:snapToGrid/>
              <w:textAlignment w:val="auto"/>
              <w:rPr>
                <w:rFonts w:asciiTheme="minorEastAsia" w:hAnsiTheme="minorEastAsia" w:eastAsiaTheme="minorEastAsia" w:cstheme="minorEastAsia"/>
                <w:spacing w:val="14"/>
                <w:sz w:val="24"/>
                <w:szCs w:val="24"/>
                <w:lang w:eastAsia="zh-CN"/>
              </w:rPr>
            </w:pPr>
            <w:r>
              <w:rPr>
                <w:rFonts w:hint="eastAsia" w:asciiTheme="minorEastAsia" w:hAnsiTheme="minorEastAsia" w:eastAsiaTheme="minorEastAsia" w:cstheme="minorEastAsia"/>
                <w:spacing w:val="-13"/>
                <w:sz w:val="24"/>
                <w:szCs w:val="24"/>
                <w:lang w:eastAsia="zh-CN"/>
              </w:rPr>
              <w:t>☑</w:t>
            </w:r>
            <w:r>
              <w:rPr>
                <w:rFonts w:hint="eastAsia" w:asciiTheme="minorEastAsia" w:hAnsiTheme="minorEastAsia" w:eastAsiaTheme="minorEastAsia" w:cstheme="minorEastAsia"/>
                <w:spacing w:val="29"/>
                <w:sz w:val="24"/>
                <w:szCs w:val="24"/>
                <w:lang w:eastAsia="zh-CN"/>
              </w:rPr>
              <w:t>本项目小微企业价格折扣比例 12  %。</w:t>
            </w:r>
          </w:p>
          <w:p>
            <w:pPr>
              <w:kinsoku/>
              <w:autoSpaceDE/>
              <w:autoSpaceDN/>
              <w:adjustRightInd/>
              <w:snapToGrid/>
              <w:textAlignment w:val="auto"/>
              <w:rPr>
                <w:rFonts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spacing w:val="14"/>
                <w:sz w:val="24"/>
                <w:szCs w:val="24"/>
                <w:lang w:eastAsia="zh-CN"/>
              </w:rPr>
              <w:t>2、中标供应商享受《政府采购促进中小企业发展管理办法》规定的中小企业扶持政策的，采购人、采购代理机构将随中标结果公开中标供应商的《中小企业声明函》。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tcPr>
          <w:p>
            <w:pPr>
              <w:pStyle w:val="24"/>
              <w:spacing w:line="269" w:lineRule="auto"/>
              <w:rPr>
                <w:rFonts w:asciiTheme="minorEastAsia" w:hAnsiTheme="minorEastAsia" w:eastAsiaTheme="minorEastAsia" w:cstheme="minorEastAsia"/>
                <w:lang w:eastAsia="zh-CN"/>
              </w:rPr>
            </w:pPr>
          </w:p>
          <w:p>
            <w:pPr>
              <w:spacing w:before="78" w:line="219" w:lineRule="auto"/>
              <w:ind w:left="377"/>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投标报价</w:t>
            </w:r>
          </w:p>
        </w:tc>
        <w:tc>
          <w:tcPr>
            <w:tcW w:w="7305" w:type="dxa"/>
            <w:tcBorders>
              <w:top w:val="single" w:color="auto" w:sz="6" w:space="0"/>
              <w:left w:val="single" w:color="auto" w:sz="6" w:space="0"/>
              <w:bottom w:val="single" w:color="auto" w:sz="6" w:space="0"/>
              <w:right w:val="single" w:color="auto" w:sz="12" w:space="0"/>
            </w:tcBorders>
          </w:tcPr>
          <w:p>
            <w:pPr>
              <w:spacing w:before="40"/>
              <w:ind w:left="117"/>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7"/>
                <w:sz w:val="24"/>
                <w:szCs w:val="24"/>
                <w:lang w:eastAsia="zh-CN"/>
              </w:rPr>
              <w:t>投标报价的特殊规定：</w:t>
            </w:r>
          </w:p>
          <w:p>
            <w:pPr>
              <w:pStyle w:val="24"/>
              <w:spacing w:before="1" w:line="220" w:lineRule="auto"/>
              <w:ind w:left="126"/>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9"/>
                <w:sz w:val="24"/>
                <w:szCs w:val="24"/>
                <w:lang w:eastAsia="zh-CN"/>
              </w:rPr>
              <w:t>☑无</w:t>
            </w:r>
          </w:p>
          <w:p>
            <w:pPr>
              <w:pStyle w:val="24"/>
              <w:spacing w:before="23" w:line="189" w:lineRule="auto"/>
              <w:ind w:left="126"/>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rPr>
              <w:t>□有，具体情形：</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pacing w:val="-13"/>
                <w:sz w:val="24"/>
                <w:szCs w:val="24"/>
              </w:rPr>
              <w:t>。</w:t>
            </w:r>
          </w:p>
          <w:p>
            <w:pPr>
              <w:pStyle w:val="24"/>
              <w:spacing w:line="19" w:lineRule="exact"/>
              <w:ind w:left="2008"/>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1"/>
                <w:position w:val="5"/>
                <w:sz w:val="24"/>
                <w:szCs w:val="24"/>
              </w:rPr>
              <w:t>_____</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pPr>
              <w:spacing w:line="240" w:lineRule="atLeas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项目预算</w:t>
            </w:r>
          </w:p>
        </w:tc>
        <w:tc>
          <w:tcPr>
            <w:tcW w:w="7305" w:type="dxa"/>
            <w:tcBorders>
              <w:top w:val="single" w:color="auto" w:sz="6" w:space="0"/>
              <w:left w:val="single" w:color="auto" w:sz="6" w:space="0"/>
              <w:bottom w:val="single" w:color="auto" w:sz="6" w:space="0"/>
              <w:right w:val="single" w:color="auto" w:sz="12" w:space="0"/>
            </w:tcBorders>
            <w:vAlign w:val="center"/>
          </w:tcPr>
          <w:p>
            <w:pPr>
              <w:rPr>
                <w:lang w:eastAsia="zh-CN"/>
              </w:rPr>
            </w:pPr>
            <w:r>
              <w:rPr>
                <w:rFonts w:hint="eastAsia" w:asciiTheme="minorEastAsia" w:hAnsiTheme="minorEastAsia" w:eastAsiaTheme="minorEastAsia" w:cstheme="minorEastAsia"/>
                <w:bCs/>
                <w:sz w:val="24"/>
                <w:szCs w:val="24"/>
                <w:u w:val="single"/>
                <w:lang w:eastAsia="zh-CN"/>
              </w:rPr>
              <w:t xml:space="preserve">  1187.8830    </w:t>
            </w:r>
            <w:r>
              <w:rPr>
                <w:rFonts w:hint="eastAsia" w:asciiTheme="minorEastAsia" w:hAnsiTheme="minorEastAsia" w:eastAsiaTheme="minorEastAsia" w:cstheme="minorEastAsia"/>
                <w:bCs/>
                <w:sz w:val="24"/>
                <w:szCs w:val="24"/>
                <w:lang w:eastAsia="zh-CN"/>
              </w:rPr>
              <w:t xml:space="preserve">万元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pPr>
              <w:spacing w:line="240" w:lineRule="atLeas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投标有效期</w:t>
            </w:r>
          </w:p>
        </w:tc>
        <w:tc>
          <w:tcPr>
            <w:tcW w:w="7305" w:type="dxa"/>
            <w:tcBorders>
              <w:top w:val="single" w:color="auto" w:sz="6" w:space="0"/>
              <w:left w:val="single" w:color="auto" w:sz="6" w:space="0"/>
              <w:bottom w:val="single" w:color="auto" w:sz="6" w:space="0"/>
              <w:right w:val="single" w:color="auto" w:sz="12" w:space="0"/>
            </w:tcBorders>
            <w:vAlign w:val="center"/>
          </w:tcPr>
          <w:p>
            <w:pPr>
              <w:spacing w:line="240" w:lineRule="atLeas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开标之日起60</w:t>
            </w:r>
            <w:r>
              <w:rPr>
                <w:rFonts w:hint="eastAsia" w:asciiTheme="minorEastAsia" w:hAnsiTheme="minorEastAsia" w:eastAsiaTheme="minorEastAsia" w:cstheme="minorEastAsia"/>
                <w:sz w:val="24"/>
                <w:szCs w:val="24"/>
              </w:rPr>
              <w:t>日历日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0"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pPr>
              <w:spacing w:line="240" w:lineRule="atLeast"/>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投标文件</w:t>
            </w:r>
            <w:r>
              <w:rPr>
                <w:rFonts w:hint="eastAsia" w:asciiTheme="minorEastAsia" w:hAnsiTheme="minorEastAsia" w:eastAsiaTheme="minorEastAsia" w:cstheme="minorEastAsia"/>
                <w:sz w:val="24"/>
                <w:szCs w:val="24"/>
                <w:lang w:eastAsia="zh-CN"/>
              </w:rPr>
              <w:t>数量</w:t>
            </w:r>
          </w:p>
        </w:tc>
        <w:tc>
          <w:tcPr>
            <w:tcW w:w="7305" w:type="dxa"/>
            <w:tcBorders>
              <w:top w:val="single" w:color="auto" w:sz="6" w:space="0"/>
              <w:left w:val="single" w:color="auto" w:sz="6" w:space="0"/>
              <w:bottom w:val="single" w:color="auto" w:sz="6" w:space="0"/>
              <w:right w:val="single" w:color="auto" w:sz="12" w:space="0"/>
            </w:tcBorders>
            <w:vAlign w:val="center"/>
          </w:tcPr>
          <w:p>
            <w:pPr>
              <w:spacing w:line="240" w:lineRule="atLeast"/>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电子投标文件：1份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1"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pPr>
              <w:spacing w:line="240" w:lineRule="atLeas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投标截止时间</w:t>
            </w:r>
          </w:p>
        </w:tc>
        <w:tc>
          <w:tcPr>
            <w:tcW w:w="7305" w:type="dxa"/>
            <w:tcBorders>
              <w:top w:val="single" w:color="auto" w:sz="6" w:space="0"/>
              <w:left w:val="single" w:color="auto" w:sz="6" w:space="0"/>
              <w:bottom w:val="single" w:color="auto" w:sz="6" w:space="0"/>
              <w:right w:val="single" w:color="auto" w:sz="12" w:space="0"/>
            </w:tcBorders>
            <w:vAlign w:val="center"/>
          </w:tcPr>
          <w:p>
            <w:pPr>
              <w:spacing w:line="240" w:lineRule="atLeast"/>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u w:val="single"/>
                <w:lang w:eastAsia="zh-CN"/>
              </w:rPr>
              <w:t>2024</w:t>
            </w:r>
            <w:r>
              <w:rPr>
                <w:rFonts w:hint="eastAsia" w:asciiTheme="minorEastAsia" w:hAnsiTheme="minorEastAsia" w:eastAsiaTheme="minorEastAsia" w:cstheme="minorEastAsia"/>
                <w:spacing w:val="-14"/>
                <w:sz w:val="24"/>
                <w:szCs w:val="24"/>
                <w:lang w:eastAsia="zh-CN"/>
              </w:rPr>
              <w:t>年</w:t>
            </w:r>
            <w:r>
              <w:rPr>
                <w:rFonts w:hint="eastAsia" w:asciiTheme="minorEastAsia" w:hAnsiTheme="minorEastAsia" w:eastAsiaTheme="minorEastAsia" w:cstheme="minorEastAsia"/>
                <w:spacing w:val="-14"/>
                <w:sz w:val="24"/>
                <w:szCs w:val="24"/>
                <w:u w:val="single"/>
                <w:lang w:eastAsia="zh-CN"/>
              </w:rPr>
              <w:t xml:space="preserve"> 2 </w:t>
            </w:r>
            <w:r>
              <w:rPr>
                <w:rFonts w:hint="eastAsia" w:asciiTheme="minorEastAsia" w:hAnsiTheme="minorEastAsia" w:eastAsiaTheme="minorEastAsia" w:cstheme="minorEastAsia"/>
                <w:spacing w:val="-105"/>
                <w:sz w:val="24"/>
                <w:szCs w:val="24"/>
                <w:lang w:eastAsia="zh-CN"/>
              </w:rPr>
              <w:t xml:space="preserve"> </w:t>
            </w:r>
            <w:r>
              <w:rPr>
                <w:rFonts w:hint="eastAsia" w:asciiTheme="minorEastAsia" w:hAnsiTheme="minorEastAsia" w:eastAsiaTheme="minorEastAsia" w:cstheme="minorEastAsia"/>
                <w:spacing w:val="-14"/>
                <w:sz w:val="24"/>
                <w:szCs w:val="24"/>
                <w:lang w:eastAsia="zh-CN"/>
              </w:rPr>
              <w:t>月</w:t>
            </w:r>
            <w:r>
              <w:rPr>
                <w:rFonts w:hint="eastAsia" w:asciiTheme="minorEastAsia" w:hAnsiTheme="minorEastAsia" w:eastAsiaTheme="minorEastAsia" w:cstheme="minorEastAsia"/>
                <w:spacing w:val="-14"/>
                <w:sz w:val="24"/>
                <w:szCs w:val="24"/>
                <w:u w:val="single"/>
                <w:lang w:eastAsia="zh-CN"/>
              </w:rPr>
              <w:t xml:space="preserve"> </w:t>
            </w:r>
            <w:r>
              <w:rPr>
                <w:rFonts w:hint="eastAsia" w:asciiTheme="minorEastAsia" w:hAnsiTheme="minorEastAsia" w:eastAsiaTheme="minorEastAsia" w:cstheme="minorEastAsia"/>
                <w:spacing w:val="-14"/>
                <w:sz w:val="24"/>
                <w:szCs w:val="24"/>
                <w:u w:val="single"/>
                <w:lang w:val="en-US" w:eastAsia="zh-CN"/>
              </w:rPr>
              <w:t>2</w:t>
            </w:r>
            <w:r>
              <w:rPr>
                <w:rFonts w:hint="eastAsia" w:asciiTheme="minorEastAsia" w:hAnsiTheme="minorEastAsia" w:eastAsiaTheme="minorEastAsia" w:cstheme="minorEastAsia"/>
                <w:spacing w:val="-14"/>
                <w:sz w:val="24"/>
                <w:szCs w:val="24"/>
                <w:u w:val="single"/>
                <w:lang w:eastAsia="zh-CN"/>
              </w:rPr>
              <w:t>9</w:t>
            </w:r>
            <w:r>
              <w:rPr>
                <w:rFonts w:hint="eastAsia" w:asciiTheme="minorEastAsia" w:hAnsiTheme="minorEastAsia" w:eastAsiaTheme="minorEastAsia" w:cstheme="minorEastAsia"/>
                <w:spacing w:val="-70"/>
                <w:sz w:val="24"/>
                <w:szCs w:val="24"/>
                <w:lang w:eastAsia="zh-CN"/>
              </w:rPr>
              <w:t xml:space="preserve"> </w:t>
            </w:r>
            <w:r>
              <w:rPr>
                <w:rFonts w:hint="eastAsia" w:asciiTheme="minorEastAsia" w:hAnsiTheme="minorEastAsia" w:eastAsiaTheme="minorEastAsia" w:cstheme="minorEastAsia"/>
                <w:spacing w:val="-15"/>
                <w:sz w:val="24"/>
                <w:szCs w:val="24"/>
                <w:lang w:eastAsia="zh-CN"/>
              </w:rPr>
              <w:t>日</w:t>
            </w:r>
            <w:r>
              <w:rPr>
                <w:rFonts w:hint="eastAsia" w:asciiTheme="minorEastAsia" w:hAnsiTheme="minorEastAsia" w:eastAsiaTheme="minorEastAsia" w:cstheme="minorEastAsia"/>
                <w:spacing w:val="60"/>
                <w:sz w:val="24"/>
                <w:szCs w:val="24"/>
                <w:u w:val="single"/>
                <w:lang w:eastAsia="zh-CN"/>
              </w:rPr>
              <w:t xml:space="preserve"> 9</w:t>
            </w:r>
            <w:r>
              <w:rPr>
                <w:rFonts w:hint="eastAsia" w:asciiTheme="minorEastAsia" w:hAnsiTheme="minorEastAsia" w:eastAsiaTheme="minorEastAsia" w:cstheme="minorEastAsia"/>
                <w:spacing w:val="-102"/>
                <w:sz w:val="24"/>
                <w:szCs w:val="24"/>
                <w:lang w:eastAsia="zh-CN"/>
              </w:rPr>
              <w:t xml:space="preserve"> </w:t>
            </w:r>
            <w:r>
              <w:rPr>
                <w:rFonts w:hint="eastAsia" w:asciiTheme="minorEastAsia" w:hAnsiTheme="minorEastAsia" w:eastAsiaTheme="minorEastAsia" w:cstheme="minorEastAsia"/>
                <w:spacing w:val="-15"/>
                <w:sz w:val="24"/>
                <w:szCs w:val="24"/>
                <w:lang w:eastAsia="zh-CN"/>
              </w:rPr>
              <w:t>点</w:t>
            </w:r>
            <w:r>
              <w:rPr>
                <w:rFonts w:hint="eastAsia" w:asciiTheme="minorEastAsia" w:hAnsiTheme="minorEastAsia" w:eastAsiaTheme="minorEastAsia" w:cstheme="minorEastAsia"/>
                <w:sz w:val="24"/>
                <w:szCs w:val="24"/>
                <w:u w:val="single"/>
                <w:lang w:eastAsia="zh-CN"/>
              </w:rPr>
              <w:t xml:space="preserve"> 00 </w:t>
            </w:r>
            <w:r>
              <w:rPr>
                <w:rFonts w:hint="eastAsia" w:asciiTheme="minorEastAsia" w:hAnsiTheme="minorEastAsia" w:eastAsiaTheme="minorEastAsia" w:cstheme="minorEastAsia"/>
                <w:spacing w:val="-108"/>
                <w:sz w:val="24"/>
                <w:szCs w:val="24"/>
                <w:lang w:eastAsia="zh-CN"/>
              </w:rPr>
              <w:t xml:space="preserve"> </w:t>
            </w:r>
            <w:r>
              <w:rPr>
                <w:rFonts w:hint="eastAsia" w:asciiTheme="minorEastAsia" w:hAnsiTheme="minorEastAsia" w:eastAsiaTheme="minorEastAsia" w:cstheme="minorEastAsia"/>
                <w:spacing w:val="-15"/>
                <w:sz w:val="24"/>
                <w:szCs w:val="24"/>
                <w:lang w:eastAsia="zh-CN"/>
              </w:rPr>
              <w:t>分（北京时间）。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pPr>
              <w:spacing w:line="240" w:lineRule="atLeast"/>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开标时间</w:t>
            </w:r>
          </w:p>
        </w:tc>
        <w:tc>
          <w:tcPr>
            <w:tcW w:w="7305" w:type="dxa"/>
            <w:tcBorders>
              <w:top w:val="single" w:color="auto" w:sz="6" w:space="0"/>
              <w:left w:val="single" w:color="auto" w:sz="6" w:space="0"/>
              <w:bottom w:val="single" w:color="auto" w:sz="6" w:space="0"/>
              <w:right w:val="single" w:color="auto" w:sz="12" w:space="0"/>
            </w:tcBorders>
            <w:vAlign w:val="center"/>
          </w:tcPr>
          <w:p>
            <w:pPr>
              <w:spacing w:line="240" w:lineRule="atLeast"/>
              <w:rPr>
                <w:rFonts w:asciiTheme="minorEastAsia" w:hAnsiTheme="minorEastAsia" w:eastAsiaTheme="minorEastAsia" w:cstheme="minorEastAsia"/>
                <w:sz w:val="24"/>
                <w:szCs w:val="24"/>
                <w:u w:val="single"/>
                <w:lang w:eastAsia="zh-CN"/>
              </w:rPr>
            </w:pPr>
            <w:r>
              <w:rPr>
                <w:rFonts w:hint="eastAsia" w:asciiTheme="minorEastAsia" w:hAnsiTheme="minorEastAsia" w:eastAsiaTheme="minorEastAsia" w:cstheme="minorEastAsia"/>
                <w:sz w:val="24"/>
                <w:szCs w:val="24"/>
                <w:u w:val="single"/>
                <w:lang w:eastAsia="zh-CN"/>
              </w:rPr>
              <w:t>2024</w:t>
            </w:r>
            <w:r>
              <w:rPr>
                <w:rFonts w:hint="eastAsia" w:asciiTheme="minorEastAsia" w:hAnsiTheme="minorEastAsia" w:eastAsiaTheme="minorEastAsia" w:cstheme="minorEastAsia"/>
                <w:spacing w:val="-107"/>
                <w:sz w:val="24"/>
                <w:szCs w:val="24"/>
                <w:lang w:eastAsia="zh-CN"/>
              </w:rPr>
              <w:t xml:space="preserve"> </w:t>
            </w:r>
            <w:r>
              <w:rPr>
                <w:rFonts w:hint="eastAsia" w:asciiTheme="minorEastAsia" w:hAnsiTheme="minorEastAsia" w:eastAsiaTheme="minorEastAsia" w:cstheme="minorEastAsia"/>
                <w:spacing w:val="-14"/>
                <w:sz w:val="24"/>
                <w:szCs w:val="24"/>
                <w:lang w:eastAsia="zh-CN"/>
              </w:rPr>
              <w:t>年</w:t>
            </w:r>
            <w:r>
              <w:rPr>
                <w:rFonts w:hint="eastAsia" w:asciiTheme="minorEastAsia" w:hAnsiTheme="minorEastAsia" w:eastAsiaTheme="minorEastAsia" w:cstheme="minorEastAsia"/>
                <w:spacing w:val="-14"/>
                <w:sz w:val="24"/>
                <w:szCs w:val="24"/>
                <w:u w:val="single"/>
                <w:lang w:eastAsia="zh-CN"/>
              </w:rPr>
              <w:t xml:space="preserve"> 2 </w:t>
            </w:r>
            <w:r>
              <w:rPr>
                <w:rFonts w:hint="eastAsia" w:asciiTheme="minorEastAsia" w:hAnsiTheme="minorEastAsia" w:eastAsiaTheme="minorEastAsia" w:cstheme="minorEastAsia"/>
                <w:spacing w:val="-14"/>
                <w:sz w:val="24"/>
                <w:szCs w:val="24"/>
                <w:lang w:eastAsia="zh-CN"/>
              </w:rPr>
              <w:t>月</w:t>
            </w:r>
            <w:r>
              <w:rPr>
                <w:rFonts w:hint="eastAsia" w:asciiTheme="minorEastAsia" w:hAnsiTheme="minorEastAsia" w:eastAsiaTheme="minorEastAsia" w:cstheme="minorEastAsia"/>
                <w:spacing w:val="-14"/>
                <w:sz w:val="24"/>
                <w:szCs w:val="24"/>
                <w:u w:val="single"/>
                <w:lang w:eastAsia="zh-CN"/>
              </w:rPr>
              <w:t xml:space="preserve"> </w:t>
            </w:r>
            <w:r>
              <w:rPr>
                <w:rFonts w:hint="eastAsia" w:asciiTheme="minorEastAsia" w:hAnsiTheme="minorEastAsia" w:eastAsiaTheme="minorEastAsia" w:cstheme="minorEastAsia"/>
                <w:spacing w:val="-14"/>
                <w:sz w:val="24"/>
                <w:szCs w:val="24"/>
                <w:u w:val="single"/>
                <w:lang w:val="en-US" w:eastAsia="zh-CN"/>
              </w:rPr>
              <w:t>2</w:t>
            </w:r>
            <w:r>
              <w:rPr>
                <w:rFonts w:hint="eastAsia" w:asciiTheme="minorEastAsia" w:hAnsiTheme="minorEastAsia" w:eastAsiaTheme="minorEastAsia" w:cstheme="minorEastAsia"/>
                <w:spacing w:val="-14"/>
                <w:sz w:val="24"/>
                <w:szCs w:val="24"/>
                <w:u w:val="single"/>
                <w:lang w:eastAsia="zh-CN"/>
              </w:rPr>
              <w:t>9</w:t>
            </w:r>
            <w:r>
              <w:rPr>
                <w:rFonts w:hint="eastAsia" w:asciiTheme="minorEastAsia" w:hAnsiTheme="minorEastAsia" w:eastAsiaTheme="minorEastAsia" w:cstheme="minorEastAsia"/>
                <w:spacing w:val="-15"/>
                <w:sz w:val="24"/>
                <w:szCs w:val="24"/>
                <w:u w:val="single"/>
                <w:lang w:eastAsia="zh-CN"/>
              </w:rPr>
              <w:t xml:space="preserve"> </w:t>
            </w:r>
            <w:r>
              <w:rPr>
                <w:rFonts w:hint="eastAsia" w:asciiTheme="minorEastAsia" w:hAnsiTheme="minorEastAsia" w:eastAsiaTheme="minorEastAsia" w:cstheme="minorEastAsia"/>
                <w:spacing w:val="-15"/>
                <w:sz w:val="24"/>
                <w:szCs w:val="24"/>
                <w:lang w:eastAsia="zh-CN"/>
              </w:rPr>
              <w:t>日</w:t>
            </w:r>
            <w:r>
              <w:rPr>
                <w:rFonts w:hint="eastAsia" w:asciiTheme="minorEastAsia" w:hAnsiTheme="minorEastAsia" w:eastAsiaTheme="minorEastAsia" w:cstheme="minorEastAsia"/>
                <w:spacing w:val="60"/>
                <w:sz w:val="24"/>
                <w:szCs w:val="24"/>
                <w:u w:val="single"/>
                <w:lang w:eastAsia="zh-CN"/>
              </w:rPr>
              <w:t xml:space="preserve"> 9</w:t>
            </w:r>
            <w:r>
              <w:rPr>
                <w:rFonts w:hint="eastAsia" w:asciiTheme="minorEastAsia" w:hAnsiTheme="minorEastAsia" w:eastAsiaTheme="minorEastAsia" w:cstheme="minorEastAsia"/>
                <w:spacing w:val="-102"/>
                <w:sz w:val="24"/>
                <w:szCs w:val="24"/>
                <w:lang w:eastAsia="zh-CN"/>
              </w:rPr>
              <w:t xml:space="preserve"> </w:t>
            </w:r>
            <w:r>
              <w:rPr>
                <w:rFonts w:hint="eastAsia" w:asciiTheme="minorEastAsia" w:hAnsiTheme="minorEastAsia" w:eastAsiaTheme="minorEastAsia" w:cstheme="minorEastAsia"/>
                <w:spacing w:val="-15"/>
                <w:sz w:val="24"/>
                <w:szCs w:val="24"/>
                <w:lang w:eastAsia="zh-CN"/>
              </w:rPr>
              <w:t>点</w:t>
            </w:r>
            <w:r>
              <w:rPr>
                <w:rFonts w:hint="eastAsia" w:asciiTheme="minorEastAsia" w:hAnsiTheme="minorEastAsia" w:eastAsiaTheme="minorEastAsia" w:cstheme="minorEastAsia"/>
                <w:sz w:val="24"/>
                <w:szCs w:val="24"/>
                <w:u w:val="single"/>
                <w:lang w:eastAsia="zh-CN"/>
              </w:rPr>
              <w:t xml:space="preserve"> 00 </w:t>
            </w:r>
            <w:r>
              <w:rPr>
                <w:rFonts w:hint="eastAsia" w:asciiTheme="minorEastAsia" w:hAnsiTheme="minorEastAsia" w:eastAsiaTheme="minorEastAsia" w:cstheme="minorEastAsia"/>
                <w:spacing w:val="-108"/>
                <w:sz w:val="24"/>
                <w:szCs w:val="24"/>
                <w:lang w:eastAsia="zh-CN"/>
              </w:rPr>
              <w:t xml:space="preserve"> </w:t>
            </w:r>
            <w:r>
              <w:rPr>
                <w:rFonts w:hint="eastAsia" w:asciiTheme="minorEastAsia" w:hAnsiTheme="minorEastAsia" w:eastAsiaTheme="minorEastAsia" w:cstheme="minorEastAsia"/>
                <w:spacing w:val="-15"/>
                <w:sz w:val="24"/>
                <w:szCs w:val="24"/>
                <w:lang w:eastAsia="zh-CN"/>
              </w:rPr>
              <w:t>分（北京时间）。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0"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pPr>
              <w:spacing w:line="240" w:lineRule="atLeas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核心产品</w:t>
            </w:r>
          </w:p>
        </w:tc>
        <w:tc>
          <w:tcPr>
            <w:tcW w:w="7305" w:type="dxa"/>
            <w:tcBorders>
              <w:top w:val="single" w:color="auto" w:sz="6" w:space="0"/>
              <w:left w:val="single" w:color="auto" w:sz="6" w:space="0"/>
              <w:bottom w:val="single" w:color="auto" w:sz="6" w:space="0"/>
              <w:right w:val="single" w:color="auto" w:sz="12" w:space="0"/>
            </w:tcBorders>
            <w:vAlign w:val="center"/>
          </w:tcPr>
          <w:p>
            <w:pPr>
              <w:spacing w:line="240" w:lineRule="atLeast"/>
              <w:rPr>
                <w:rFonts w:asciiTheme="minorEastAsia" w:hAnsiTheme="minorEastAsia" w:eastAsiaTheme="minorEastAsia" w:cstheme="minorEastAsia"/>
                <w:color w:val="FF0000"/>
                <w:sz w:val="24"/>
                <w:szCs w:val="24"/>
                <w:lang w:eastAsia="zh-CN"/>
              </w:rPr>
            </w:pPr>
            <w:r>
              <w:rPr>
                <w:rFonts w:hint="eastAsia" w:asciiTheme="minorEastAsia" w:hAnsiTheme="minorEastAsia" w:eastAsiaTheme="minorEastAsia" w:cstheme="minorEastAsia"/>
                <w:sz w:val="24"/>
                <w:szCs w:val="24"/>
                <w:u w:val="single"/>
                <w:lang w:eastAsia="zh-CN"/>
              </w:rPr>
              <w:t xml:space="preserve">  公寓床    </w:t>
            </w:r>
            <w:r>
              <w:rPr>
                <w:rFonts w:hint="eastAsia" w:asciiTheme="minorEastAsia" w:hAnsiTheme="minorEastAsia" w:eastAsiaTheme="minorEastAsia" w:cstheme="minorEastAsia"/>
                <w:sz w:val="24"/>
                <w:szCs w:val="24"/>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6"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pPr>
              <w:spacing w:line="240" w:lineRule="atLeas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评标方法</w:t>
            </w:r>
          </w:p>
        </w:tc>
        <w:tc>
          <w:tcPr>
            <w:tcW w:w="7305" w:type="dxa"/>
            <w:tcBorders>
              <w:top w:val="single" w:color="auto" w:sz="6" w:space="0"/>
              <w:left w:val="single" w:color="auto" w:sz="6" w:space="0"/>
              <w:bottom w:val="single" w:color="auto" w:sz="6" w:space="0"/>
              <w:right w:val="single" w:color="auto" w:sz="12" w:space="0"/>
            </w:tcBorders>
            <w:vAlign w:val="center"/>
          </w:tcPr>
          <w:p>
            <w:pPr>
              <w:spacing w:line="240" w:lineRule="atLeast"/>
              <w:rPr>
                <w:rFonts w:asciiTheme="minorEastAsia" w:hAnsiTheme="minorEastAsia" w:eastAsiaTheme="minorEastAsia" w:cstheme="minorEastAsia"/>
                <w:i/>
                <w:sz w:val="24"/>
                <w:szCs w:val="24"/>
                <w:lang w:eastAsia="zh-CN"/>
              </w:rPr>
            </w:pPr>
            <w:r>
              <w:rPr>
                <w:rFonts w:hint="eastAsia" w:asciiTheme="minorEastAsia" w:hAnsiTheme="minorEastAsia" w:eastAsiaTheme="minorEastAsia" w:cstheme="minorEastAsia"/>
                <w:sz w:val="24"/>
                <w:szCs w:val="24"/>
                <w:lang w:eastAsia="zh-CN"/>
              </w:rPr>
              <w:t>　</w:t>
            </w: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z w:val="24"/>
                <w:szCs w:val="24"/>
                <w:lang w:eastAsia="zh-CN"/>
              </w:rPr>
              <w:t xml:space="preserve">综合评分法　 </w:t>
            </w: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z w:val="24"/>
                <w:szCs w:val="24"/>
                <w:lang w:eastAsia="zh-CN"/>
              </w:rPr>
              <w:t>最低评标价法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12" w:space="0"/>
              <w:right w:val="single" w:color="auto" w:sz="6" w:space="0"/>
            </w:tcBorders>
            <w:vAlign w:val="center"/>
          </w:tcPr>
          <w:p>
            <w:pPr>
              <w:spacing w:line="240" w:lineRule="atLeas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确定中标人</w:t>
            </w:r>
          </w:p>
        </w:tc>
        <w:tc>
          <w:tcPr>
            <w:tcW w:w="7305" w:type="dxa"/>
            <w:tcBorders>
              <w:top w:val="single" w:color="auto" w:sz="6" w:space="0"/>
              <w:left w:val="single" w:color="auto" w:sz="6" w:space="0"/>
              <w:bottom w:val="single" w:color="auto" w:sz="12" w:space="0"/>
              <w:right w:val="single" w:color="auto" w:sz="12" w:space="0"/>
            </w:tcBorders>
            <w:vAlign w:val="center"/>
          </w:tcPr>
          <w:p>
            <w:pPr>
              <w:spacing w:line="240" w:lineRule="atLeast"/>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采购人是否委托评标委员会直接确定中标人：</w:t>
            </w: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z w:val="24"/>
                <w:szCs w:val="24"/>
                <w:lang w:eastAsia="zh-CN"/>
              </w:rPr>
              <w:t>是</w:t>
            </w:r>
            <w:r>
              <w:rPr>
                <w:rFonts w:hint="eastAsia" w:asciiTheme="minorEastAsia" w:hAnsiTheme="minorEastAsia" w:eastAsiaTheme="minorEastAsia" w:cstheme="minorEastAsia"/>
                <w:spacing w:val="14"/>
                <w:sz w:val="24"/>
                <w:szCs w:val="24"/>
                <w:lang w:eastAsia="zh-CN"/>
              </w:rPr>
              <w:t>□否</w:t>
            </w:r>
          </w:p>
        </w:tc>
      </w:tr>
    </w:tbl>
    <w:p>
      <w:pPr>
        <w:pStyle w:val="5"/>
        <w:spacing w:line="360" w:lineRule="auto"/>
        <w:ind w:firstLine="464" w:firstLineChars="200"/>
        <w:rPr>
          <w:rFonts w:asciiTheme="minorEastAsia" w:hAnsiTheme="minorEastAsia" w:eastAsiaTheme="minorEastAsia" w:cstheme="minorEastAsia"/>
          <w:spacing w:val="-4"/>
          <w:position w:val="13"/>
          <w:sz w:val="24"/>
          <w:szCs w:val="24"/>
          <w:lang w:eastAsia="zh-CN"/>
        </w:rPr>
      </w:pPr>
    </w:p>
    <w:p>
      <w:pPr>
        <w:spacing w:line="244" w:lineRule="auto"/>
        <w:rPr>
          <w:rFonts w:asciiTheme="minorEastAsia" w:hAnsiTheme="minorEastAsia" w:eastAsiaTheme="minorEastAsia" w:cstheme="minorEastAsia"/>
          <w:lang w:eastAsia="zh-CN"/>
        </w:rPr>
      </w:pPr>
    </w:p>
    <w:p>
      <w:pPr>
        <w:pStyle w:val="5"/>
        <w:spacing w:before="91" w:line="221" w:lineRule="auto"/>
        <w:jc w:val="center"/>
        <w:rPr>
          <w:rFonts w:asciiTheme="minorEastAsia" w:hAnsiTheme="minorEastAsia" w:eastAsiaTheme="minorEastAsia" w:cstheme="minorEastAsia"/>
          <w:spacing w:val="-2"/>
          <w:sz w:val="28"/>
          <w:szCs w:val="28"/>
          <w:lang w:eastAsia="zh-CN"/>
          <w14:textOutline w14:w="1803" w14:cap="flat" w14:cmpd="sng" w14:algn="ctr">
            <w14:solidFill>
              <w14:srgbClr w14:val="000000"/>
            </w14:solidFill>
            <w14:prstDash w14:val="solid"/>
            <w14:miter w14:val="0"/>
          </w14:textOutline>
        </w:rPr>
      </w:pPr>
    </w:p>
    <w:p>
      <w:pPr>
        <w:pStyle w:val="3"/>
        <w:rPr>
          <w:lang w:eastAsia="zh-CN"/>
        </w:rPr>
      </w:pPr>
    </w:p>
    <w:p>
      <w:pPr>
        <w:pStyle w:val="5"/>
        <w:spacing w:before="91" w:line="221" w:lineRule="auto"/>
        <w:jc w:val="both"/>
        <w:rPr>
          <w:rFonts w:asciiTheme="minorEastAsia" w:hAnsiTheme="minorEastAsia" w:eastAsiaTheme="minorEastAsia" w:cstheme="minorEastAsia"/>
          <w:spacing w:val="-2"/>
          <w:sz w:val="28"/>
          <w:szCs w:val="28"/>
          <w:lang w:eastAsia="zh-CN"/>
          <w14:textOutline w14:w="1803" w14:cap="flat" w14:cmpd="sng" w14:algn="ctr">
            <w14:solidFill>
              <w14:srgbClr w14:val="000000"/>
            </w14:solidFill>
            <w14:prstDash w14:val="solid"/>
            <w14:miter w14:val="0"/>
          </w14:textOutline>
        </w:rPr>
      </w:pPr>
    </w:p>
    <w:p>
      <w:pPr>
        <w:pStyle w:val="6"/>
      </w:pPr>
    </w:p>
    <w:p>
      <w:pPr>
        <w:pStyle w:val="5"/>
        <w:spacing w:before="91" w:line="221" w:lineRule="auto"/>
        <w:jc w:val="center"/>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pacing w:val="-2"/>
          <w:sz w:val="28"/>
          <w:szCs w:val="28"/>
          <w:lang w:eastAsia="zh-CN"/>
          <w14:textOutline w14:w="1803" w14:cap="flat" w14:cmpd="sng" w14:algn="ctr">
            <w14:solidFill>
              <w14:srgbClr w14:val="000000"/>
            </w14:solidFill>
            <w14:prstDash w14:val="solid"/>
            <w14:miter w14:val="0"/>
          </w14:textOutline>
        </w:rPr>
        <w:t>投标人须知</w:t>
      </w:r>
    </w:p>
    <w:p>
      <w:pPr>
        <w:pStyle w:val="5"/>
        <w:spacing w:before="268" w:line="221" w:lineRule="auto"/>
        <w:jc w:val="center"/>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pacing w:val="-10"/>
          <w:sz w:val="28"/>
          <w:szCs w:val="28"/>
          <w:lang w:eastAsia="zh-CN"/>
          <w14:textOutline w14:w="1803" w14:cap="flat" w14:cmpd="sng" w14:algn="ctr">
            <w14:solidFill>
              <w14:srgbClr w14:val="000000"/>
            </w14:solidFill>
            <w14:prstDash w14:val="solid"/>
            <w14:miter w14:val="0"/>
          </w14:textOutline>
        </w:rPr>
        <w:t>一、</w:t>
      </w:r>
      <w:r>
        <w:rPr>
          <w:rFonts w:hint="eastAsia" w:asciiTheme="minorEastAsia" w:hAnsiTheme="minorEastAsia" w:eastAsiaTheme="minorEastAsia" w:cstheme="minorEastAsia"/>
          <w:spacing w:val="5"/>
          <w:sz w:val="28"/>
          <w:szCs w:val="28"/>
          <w:lang w:eastAsia="zh-CN"/>
        </w:rPr>
        <w:t xml:space="preserve"> </w:t>
      </w:r>
      <w:r>
        <w:rPr>
          <w:rFonts w:hint="eastAsia" w:asciiTheme="minorEastAsia" w:hAnsiTheme="minorEastAsia" w:eastAsiaTheme="minorEastAsia" w:cstheme="minorEastAsia"/>
          <w:spacing w:val="-10"/>
          <w:sz w:val="28"/>
          <w:szCs w:val="28"/>
          <w:lang w:eastAsia="zh-CN"/>
          <w14:textOutline w14:w="1803" w14:cap="flat" w14:cmpd="sng" w14:algn="ctr">
            <w14:solidFill>
              <w14:srgbClr w14:val="000000"/>
            </w14:solidFill>
            <w14:prstDash w14:val="solid"/>
            <w14:miter w14:val="0"/>
          </w14:textOutline>
        </w:rPr>
        <w:t>说</w:t>
      </w:r>
      <w:r>
        <w:rPr>
          <w:rFonts w:hint="eastAsia" w:asciiTheme="minorEastAsia" w:hAnsiTheme="minorEastAsia" w:eastAsiaTheme="minorEastAsia" w:cstheme="minorEastAsia"/>
          <w:spacing w:val="19"/>
          <w:sz w:val="28"/>
          <w:szCs w:val="28"/>
          <w:lang w:eastAsia="zh-CN"/>
        </w:rPr>
        <w:t xml:space="preserve">  </w:t>
      </w:r>
      <w:r>
        <w:rPr>
          <w:rFonts w:hint="eastAsia" w:asciiTheme="minorEastAsia" w:hAnsiTheme="minorEastAsia" w:eastAsiaTheme="minorEastAsia" w:cstheme="minorEastAsia"/>
          <w:spacing w:val="-10"/>
          <w:sz w:val="28"/>
          <w:szCs w:val="28"/>
          <w:lang w:eastAsia="zh-CN"/>
          <w14:textOutline w14:w="1803" w14:cap="flat" w14:cmpd="sng" w14:algn="ctr">
            <w14:solidFill>
              <w14:srgbClr w14:val="000000"/>
            </w14:solidFill>
            <w14:prstDash w14:val="solid"/>
            <w14:miter w14:val="0"/>
          </w14:textOutline>
        </w:rPr>
        <w:t>明</w:t>
      </w:r>
    </w:p>
    <w:p>
      <w:pPr>
        <w:pStyle w:val="5"/>
        <w:spacing w:before="202" w:line="219" w:lineRule="auto"/>
        <w:rPr>
          <w:rFonts w:asciiTheme="minorEastAsia" w:hAnsiTheme="minorEastAsia" w:eastAsiaTheme="minorEastAsia" w:cstheme="minorEastAsia"/>
          <w:spacing w:val="-1"/>
          <w:sz w:val="24"/>
          <w:szCs w:val="24"/>
          <w:lang w:eastAsia="zh-CN"/>
        </w:rPr>
      </w:pPr>
    </w:p>
    <w:p>
      <w:pPr>
        <w:pStyle w:val="5"/>
        <w:spacing w:line="360" w:lineRule="auto"/>
        <w:ind w:firstLine="478" w:firstLineChars="200"/>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pacing w:val="-1"/>
          <w:sz w:val="24"/>
          <w:szCs w:val="24"/>
          <w:lang w:eastAsia="zh-CN"/>
        </w:rPr>
        <w:t>1. 采购人、采购代理机构、投标人、联合体</w:t>
      </w:r>
    </w:p>
    <w:p>
      <w:pPr>
        <w:pStyle w:val="5"/>
        <w:spacing w:line="360" w:lineRule="auto"/>
        <w:ind w:firstLine="488" w:firstLineChars="200"/>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1.1 采购人、采购代理机构：指依法进行政府采购的国家机关、事业单位、团体 组织及其委托的采购代理机构。本项目采购人、采购代理机构见第一章《公开招标公告》。</w:t>
      </w:r>
    </w:p>
    <w:p>
      <w:pPr>
        <w:pStyle w:val="5"/>
        <w:spacing w:line="360" w:lineRule="auto"/>
        <w:ind w:firstLine="488" w:firstLineChars="200"/>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1.2 投标人（也称供应商、申请人）：指向采购人提供货物、工程或者服务的法人、其他组织或者自然人。</w:t>
      </w:r>
    </w:p>
    <w:p>
      <w:pPr>
        <w:pStyle w:val="5"/>
        <w:spacing w:line="360" w:lineRule="auto"/>
        <w:ind w:firstLine="488"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eastAsia="zh-CN"/>
        </w:rPr>
        <w:t>1.3联合体：指两个以上的自然人、法人或者其他组织组成一个联合体，以一个供应商的身份共同参加政府采购。</w:t>
      </w:r>
    </w:p>
    <w:p>
      <w:pPr>
        <w:pStyle w:val="5"/>
        <w:spacing w:line="360" w:lineRule="auto"/>
        <w:ind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2.资金来源、项目属性、科研仪器设备采购、核心产品</w:t>
      </w:r>
    </w:p>
    <w:p>
      <w:pPr>
        <w:pStyle w:val="5"/>
        <w:spacing w:line="360" w:lineRule="auto"/>
        <w:ind w:firstLine="508"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7"/>
          <w:sz w:val="24"/>
          <w:szCs w:val="24"/>
          <w:lang w:eastAsia="zh-CN"/>
        </w:rPr>
        <w:t>2.1资金来源为财政性资金</w:t>
      </w:r>
      <w:r>
        <w:rPr>
          <w:rFonts w:hint="eastAsia" w:asciiTheme="minorEastAsia" w:hAnsiTheme="minorEastAsia" w:eastAsiaTheme="minorEastAsia" w:cstheme="minorEastAsia"/>
          <w:spacing w:val="7"/>
          <w:sz w:val="24"/>
          <w:szCs w:val="24"/>
          <w:u w:val="single"/>
          <w:lang w:eastAsia="zh-CN"/>
        </w:rPr>
        <w:t xml:space="preserve"> 1187.8830   </w:t>
      </w:r>
      <w:r>
        <w:rPr>
          <w:rFonts w:hint="eastAsia" w:asciiTheme="minorEastAsia" w:hAnsiTheme="minorEastAsia" w:eastAsiaTheme="minorEastAsia" w:cstheme="minorEastAsia"/>
          <w:spacing w:val="7"/>
          <w:sz w:val="24"/>
          <w:szCs w:val="24"/>
          <w:lang w:eastAsia="zh-CN"/>
        </w:rPr>
        <w:t>万元</w:t>
      </w:r>
      <w:r>
        <w:rPr>
          <w:rFonts w:hint="eastAsia" w:asciiTheme="minorEastAsia" w:hAnsiTheme="minorEastAsia" w:eastAsiaTheme="minorEastAsia" w:cstheme="minorEastAsia"/>
          <w:spacing w:val="-9"/>
          <w:sz w:val="24"/>
          <w:szCs w:val="24"/>
          <w:lang w:eastAsia="zh-CN"/>
        </w:rPr>
        <w:t>。</w:t>
      </w:r>
    </w:p>
    <w:p>
      <w:pPr>
        <w:pStyle w:val="5"/>
        <w:spacing w:line="360" w:lineRule="auto"/>
        <w:ind w:firstLine="466" w:firstLineChars="200"/>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pacing w:val="-4"/>
          <w:sz w:val="24"/>
          <w:szCs w:val="24"/>
          <w:lang w:eastAsia="zh-CN"/>
        </w:rPr>
        <w:t>2.2项目属性见《投标人须知表》。</w:t>
      </w:r>
    </w:p>
    <w:p>
      <w:pPr>
        <w:pStyle w:val="5"/>
        <w:spacing w:line="360" w:lineRule="auto"/>
        <w:ind w:firstLine="468"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lang w:eastAsia="zh-CN"/>
        </w:rPr>
        <w:t>2.3是否属于科研仪器设备采购见《投标人须知表》。</w:t>
      </w:r>
    </w:p>
    <w:p>
      <w:pPr>
        <w:pStyle w:val="5"/>
        <w:spacing w:line="360" w:lineRule="auto"/>
        <w:ind w:firstLine="464"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4"/>
          <w:position w:val="17"/>
          <w:sz w:val="24"/>
          <w:szCs w:val="24"/>
          <w:lang w:eastAsia="zh-CN"/>
        </w:rPr>
        <w:t>2.4核心产品见《投标人须知表》。</w:t>
      </w:r>
    </w:p>
    <w:p>
      <w:pPr>
        <w:pStyle w:val="5"/>
        <w:spacing w:line="360" w:lineRule="auto"/>
        <w:ind w:firstLine="482"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eastAsia="zh-CN"/>
        </w:rPr>
        <w:t>3.现场考察、开标前答疑会</w:t>
      </w:r>
    </w:p>
    <w:p>
      <w:pPr>
        <w:pStyle w:val="5"/>
        <w:spacing w:line="360" w:lineRule="auto"/>
        <w:ind w:firstLine="492"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lang w:eastAsia="zh-CN"/>
        </w:rPr>
        <w:t>3.1若《投标人须知表》中规定了组</w:t>
      </w:r>
      <w:r>
        <w:rPr>
          <w:rFonts w:hint="eastAsia" w:asciiTheme="minorEastAsia" w:hAnsiTheme="minorEastAsia" w:eastAsiaTheme="minorEastAsia" w:cstheme="minorEastAsia"/>
          <w:spacing w:val="2"/>
          <w:sz w:val="24"/>
          <w:szCs w:val="24"/>
          <w:lang w:eastAsia="zh-CN"/>
        </w:rPr>
        <w:t>织现场考察、召开开标前答疑会，则投</w:t>
      </w:r>
      <w:r>
        <w:rPr>
          <w:rFonts w:hint="eastAsia" w:asciiTheme="minorEastAsia" w:hAnsiTheme="minorEastAsia" w:eastAsiaTheme="minorEastAsia" w:cstheme="minorEastAsia"/>
          <w:spacing w:val="-3"/>
          <w:sz w:val="24"/>
          <w:szCs w:val="24"/>
          <w:lang w:eastAsia="zh-CN"/>
        </w:rPr>
        <w:t>标人应按要求在规定的时间和地点参加。</w:t>
      </w:r>
    </w:p>
    <w:p>
      <w:pPr>
        <w:pStyle w:val="5"/>
        <w:spacing w:line="360" w:lineRule="auto"/>
        <w:ind w:firstLine="488" w:firstLineChars="200"/>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3.2由于未参加现场考察或开标前答疑会而导致对项目实际情况不了解，影响投标文件</w:t>
      </w:r>
      <w:r>
        <w:rPr>
          <w:rFonts w:hint="eastAsia" w:asciiTheme="minorEastAsia" w:hAnsiTheme="minorEastAsia" w:eastAsiaTheme="minorEastAsia" w:cstheme="minorEastAsia"/>
          <w:spacing w:val="2"/>
          <w:w w:val="98"/>
          <w:sz w:val="24"/>
          <w:szCs w:val="24"/>
          <w:lang w:eastAsia="zh-CN"/>
        </w:rPr>
        <w:t>编制、投标报价准确性、综合因素响应不全面等问题的，由投标人自行承担不利评审后果</w:t>
      </w:r>
      <w:r>
        <w:rPr>
          <w:rFonts w:hint="eastAsia" w:asciiTheme="minorEastAsia" w:hAnsiTheme="minorEastAsia" w:eastAsiaTheme="minorEastAsia" w:cstheme="minorEastAsia"/>
          <w:spacing w:val="2"/>
          <w:sz w:val="24"/>
          <w:szCs w:val="24"/>
          <w:lang w:eastAsia="zh-CN"/>
        </w:rPr>
        <w:t>。</w:t>
      </w:r>
    </w:p>
    <w:p>
      <w:pPr>
        <w:pStyle w:val="5"/>
        <w:spacing w:line="360" w:lineRule="auto"/>
        <w:ind w:firstLine="478" w:firstLineChars="200"/>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pacing w:val="-1"/>
          <w:position w:val="17"/>
          <w:sz w:val="24"/>
          <w:szCs w:val="24"/>
          <w:lang w:eastAsia="zh-CN"/>
        </w:rPr>
        <w:t>4.政府采购政策（包括但不限于下列具体政策要求）</w:t>
      </w:r>
    </w:p>
    <w:p>
      <w:pPr>
        <w:pStyle w:val="5"/>
        <w:spacing w:line="360" w:lineRule="auto"/>
        <w:ind w:firstLine="484"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4.1采购本国货物</w:t>
      </w:r>
    </w:p>
    <w:p>
      <w:pPr>
        <w:pStyle w:val="5"/>
        <w:spacing w:line="360" w:lineRule="auto"/>
        <w:ind w:firstLine="476" w:firstLineChars="200"/>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4.1.1 政府采购应当采购本国货物、工程和服务。但有《中华人民共和国政府采购法》第十条规定情形的除外。</w:t>
      </w:r>
    </w:p>
    <w:p>
      <w:pPr>
        <w:pStyle w:val="5"/>
        <w:spacing w:line="360" w:lineRule="auto"/>
        <w:ind w:firstLine="444" w:firstLineChars="200"/>
        <w:rPr>
          <w:rFonts w:asciiTheme="minorEastAsia" w:hAnsiTheme="minorEastAsia" w:eastAsiaTheme="minorEastAsia" w:cstheme="minorEastAsia"/>
          <w:w w:val="96"/>
          <w:sz w:val="24"/>
          <w:szCs w:val="24"/>
          <w:lang w:eastAsia="zh-CN"/>
        </w:rPr>
      </w:pPr>
      <w:r>
        <w:rPr>
          <w:rFonts w:hint="eastAsia" w:asciiTheme="minorEastAsia" w:hAnsiTheme="minorEastAsia" w:eastAsiaTheme="minorEastAsia" w:cstheme="minorEastAsia"/>
          <w:spacing w:val="-4"/>
          <w:w w:val="96"/>
          <w:sz w:val="24"/>
          <w:szCs w:val="24"/>
          <w:lang w:eastAsia="zh-CN"/>
        </w:rPr>
        <w:t>4.1.2本项目如接受非本国货</w:t>
      </w:r>
      <w:r>
        <w:rPr>
          <w:rFonts w:hint="eastAsia" w:asciiTheme="minorEastAsia" w:hAnsiTheme="minorEastAsia" w:eastAsiaTheme="minorEastAsia" w:cstheme="minorEastAsia"/>
          <w:spacing w:val="-5"/>
          <w:w w:val="96"/>
          <w:sz w:val="24"/>
          <w:szCs w:val="24"/>
          <w:lang w:eastAsia="zh-CN"/>
        </w:rPr>
        <w:t>物、工程、服务参与投标，则具体要求见第二</w:t>
      </w:r>
      <w:r>
        <w:rPr>
          <w:rFonts w:hint="eastAsia" w:asciiTheme="minorEastAsia" w:hAnsiTheme="minorEastAsia" w:eastAsiaTheme="minorEastAsia" w:cstheme="minorEastAsia"/>
          <w:spacing w:val="-19"/>
          <w:w w:val="96"/>
          <w:sz w:val="24"/>
          <w:szCs w:val="24"/>
          <w:lang w:eastAsia="zh-CN"/>
        </w:rPr>
        <w:t>章《采购需求》。</w:t>
      </w:r>
    </w:p>
    <w:p>
      <w:pPr>
        <w:pStyle w:val="5"/>
        <w:spacing w:line="360" w:lineRule="auto"/>
        <w:ind w:firstLine="504"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6"/>
          <w:sz w:val="24"/>
          <w:szCs w:val="24"/>
          <w:lang w:eastAsia="zh-CN"/>
        </w:rPr>
        <w:t>4.1.3进口产品指通过中国海关</w:t>
      </w:r>
      <w:r>
        <w:rPr>
          <w:rFonts w:hint="eastAsia" w:asciiTheme="minorEastAsia" w:hAnsiTheme="minorEastAsia" w:eastAsiaTheme="minorEastAsia" w:cstheme="minorEastAsia"/>
          <w:spacing w:val="5"/>
          <w:sz w:val="24"/>
          <w:szCs w:val="24"/>
          <w:lang w:eastAsia="zh-CN"/>
        </w:rPr>
        <w:t>报关验放进入中国境内且产自关境外的产</w:t>
      </w:r>
      <w:r>
        <w:rPr>
          <w:rFonts w:hint="eastAsia" w:asciiTheme="minorEastAsia" w:hAnsiTheme="minorEastAsia" w:eastAsiaTheme="minorEastAsia" w:cstheme="minorEastAsia"/>
          <w:spacing w:val="-5"/>
          <w:sz w:val="24"/>
          <w:szCs w:val="24"/>
          <w:lang w:eastAsia="zh-CN"/>
        </w:rPr>
        <w:t>品，包括已经进入中国境内的进口产品。关于进口产品的相关规定依据《政府采购进口产品管理办法》（财库〔2007〕119 号文）、《关</w:t>
      </w:r>
      <w:r>
        <w:rPr>
          <w:rFonts w:hint="eastAsia" w:asciiTheme="minorEastAsia" w:hAnsiTheme="minorEastAsia" w:eastAsiaTheme="minorEastAsia" w:cstheme="minorEastAsia"/>
          <w:spacing w:val="5"/>
          <w:sz w:val="24"/>
          <w:szCs w:val="24"/>
          <w:lang w:eastAsia="zh-CN"/>
        </w:rPr>
        <w:t>于政府采购进口产品管理有关问题的通知》（财办库〔</w:t>
      </w:r>
      <w:r>
        <w:rPr>
          <w:rFonts w:hint="eastAsia" w:asciiTheme="minorEastAsia" w:hAnsiTheme="minorEastAsia" w:eastAsiaTheme="minorEastAsia" w:cstheme="minorEastAsia"/>
          <w:spacing w:val="4"/>
          <w:sz w:val="24"/>
          <w:szCs w:val="24"/>
          <w:lang w:eastAsia="zh-CN"/>
        </w:rPr>
        <w:t>2008〕248</w:t>
      </w:r>
      <w:r>
        <w:rPr>
          <w:rFonts w:hint="eastAsia" w:asciiTheme="minorEastAsia" w:hAnsiTheme="minorEastAsia" w:eastAsiaTheme="minorEastAsia" w:cstheme="minorEastAsia"/>
          <w:spacing w:val="-38"/>
          <w:sz w:val="24"/>
          <w:szCs w:val="24"/>
          <w:lang w:eastAsia="zh-CN"/>
        </w:rPr>
        <w:t>号文）</w:t>
      </w:r>
      <w:r>
        <w:rPr>
          <w:rFonts w:hint="eastAsia" w:asciiTheme="minorEastAsia" w:hAnsiTheme="minorEastAsia" w:eastAsiaTheme="minorEastAsia" w:cstheme="minorEastAsia"/>
          <w:spacing w:val="-5"/>
          <w:sz w:val="24"/>
          <w:szCs w:val="24"/>
          <w:lang w:eastAsia="zh-CN"/>
        </w:rPr>
        <w:t>法》（财库〔2007〕119 号文）、《关</w:t>
      </w:r>
      <w:r>
        <w:rPr>
          <w:rFonts w:hint="eastAsia" w:asciiTheme="minorEastAsia" w:hAnsiTheme="minorEastAsia" w:eastAsiaTheme="minorEastAsia" w:cstheme="minorEastAsia"/>
          <w:spacing w:val="5"/>
          <w:sz w:val="24"/>
          <w:szCs w:val="24"/>
          <w:lang w:eastAsia="zh-CN"/>
        </w:rPr>
        <w:t>于政府采购进口产品管理有关问题的通知》（财办库〔</w:t>
      </w:r>
      <w:r>
        <w:rPr>
          <w:rFonts w:hint="eastAsia" w:asciiTheme="minorEastAsia" w:hAnsiTheme="minorEastAsia" w:eastAsiaTheme="minorEastAsia" w:cstheme="minorEastAsia"/>
          <w:spacing w:val="4"/>
          <w:sz w:val="24"/>
          <w:szCs w:val="24"/>
          <w:lang w:eastAsia="zh-CN"/>
        </w:rPr>
        <w:t>2008〕248</w:t>
      </w:r>
      <w:r>
        <w:rPr>
          <w:rFonts w:hint="eastAsia" w:asciiTheme="minorEastAsia" w:hAnsiTheme="minorEastAsia" w:eastAsiaTheme="minorEastAsia" w:cstheme="minorEastAsia"/>
          <w:spacing w:val="5"/>
          <w:sz w:val="24"/>
          <w:szCs w:val="24"/>
          <w:lang w:eastAsia="zh-CN"/>
        </w:rPr>
        <w:t>号文）以及南阳市财政局的具体规定。</w:t>
      </w:r>
    </w:p>
    <w:p>
      <w:pPr>
        <w:pStyle w:val="5"/>
        <w:spacing w:line="360" w:lineRule="auto"/>
        <w:ind w:firstLine="484"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4.2中小企业、监狱企业及残疾人福利性单位</w:t>
      </w:r>
    </w:p>
    <w:p>
      <w:pPr>
        <w:pStyle w:val="5"/>
        <w:spacing w:line="360" w:lineRule="auto"/>
        <w:ind w:firstLine="472"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eastAsia="zh-CN"/>
        </w:rPr>
        <w:t>4.2.1中小企业定义：</w:t>
      </w:r>
    </w:p>
    <w:p>
      <w:pPr>
        <w:pStyle w:val="5"/>
        <w:spacing w:line="360" w:lineRule="auto"/>
        <w:ind w:firstLine="620" w:firstLineChars="200"/>
        <w:rPr>
          <w:rFonts w:asciiTheme="minorEastAsia" w:hAnsiTheme="minorEastAsia" w:eastAsiaTheme="minorEastAsia" w:cstheme="minorEastAsia"/>
          <w:spacing w:val="-4"/>
          <w:sz w:val="24"/>
          <w:szCs w:val="24"/>
          <w:lang w:eastAsia="zh-CN"/>
        </w:rPr>
      </w:pPr>
      <w:r>
        <w:fldChar w:fldCharType="begin"/>
      </w:r>
      <w:r>
        <w:instrText xml:space="preserve"> HYPERLINK "5.2.1.1" </w:instrText>
      </w:r>
      <w:r>
        <w:fldChar w:fldCharType="separate"/>
      </w:r>
      <w:r>
        <w:rPr>
          <w:rFonts w:hint="eastAsia" w:asciiTheme="minorEastAsia" w:hAnsiTheme="minorEastAsia" w:eastAsiaTheme="minorEastAsia" w:cstheme="minorEastAsia"/>
          <w:spacing w:val="-4"/>
          <w:sz w:val="24"/>
          <w:szCs w:val="24"/>
          <w:lang w:eastAsia="zh-CN"/>
        </w:rPr>
        <w:t>4.2.1.1</w:t>
      </w:r>
      <w:r>
        <w:rPr>
          <w:rFonts w:hint="eastAsia" w:asciiTheme="minorEastAsia" w:hAnsiTheme="minorEastAsia" w:eastAsiaTheme="minorEastAsia" w:cstheme="minorEastAsia"/>
          <w:spacing w:val="-4"/>
          <w:sz w:val="24"/>
          <w:szCs w:val="24"/>
          <w:lang w:eastAsia="zh-CN"/>
        </w:rPr>
        <w:fldChar w:fldCharType="end"/>
      </w:r>
      <w:r>
        <w:rPr>
          <w:rFonts w:hint="eastAsia" w:asciiTheme="minorEastAsia" w:hAnsiTheme="minorEastAsia" w:eastAsiaTheme="minorEastAsia" w:cstheme="minorEastAsia"/>
          <w:spacing w:val="-4"/>
          <w:sz w:val="24"/>
          <w:szCs w:val="24"/>
          <w:lang w:eastAsia="zh-CN"/>
        </w:rPr>
        <w:t xml:space="preserve"> 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 号）、《政府采购促进中小企业发展管理办法》（财库〔2020〕46 号）、《关于印发中小企业划型标准规定的通知》（工信部联企业〔2011〕300号）执行。</w:t>
      </w:r>
    </w:p>
    <w:p>
      <w:pPr>
        <w:pStyle w:val="5"/>
        <w:spacing w:line="360" w:lineRule="auto"/>
        <w:ind w:firstLine="620" w:firstLineChars="200"/>
        <w:rPr>
          <w:rFonts w:asciiTheme="minorEastAsia" w:hAnsiTheme="minorEastAsia" w:eastAsiaTheme="minorEastAsia" w:cstheme="minorEastAsia"/>
          <w:spacing w:val="-4"/>
          <w:sz w:val="24"/>
          <w:szCs w:val="24"/>
          <w:lang w:eastAsia="zh-CN"/>
        </w:rPr>
      </w:pPr>
      <w:r>
        <w:fldChar w:fldCharType="begin"/>
      </w:r>
      <w:r>
        <w:instrText xml:space="preserve"> HYPERLINK "5.2.1.2" </w:instrText>
      </w:r>
      <w:r>
        <w:fldChar w:fldCharType="separate"/>
      </w:r>
      <w:r>
        <w:rPr>
          <w:rFonts w:hint="eastAsia" w:asciiTheme="minorEastAsia" w:hAnsiTheme="minorEastAsia" w:eastAsiaTheme="minorEastAsia" w:cstheme="minorEastAsia"/>
          <w:spacing w:val="-4"/>
          <w:sz w:val="24"/>
          <w:szCs w:val="24"/>
          <w:lang w:eastAsia="zh-CN"/>
        </w:rPr>
        <w:t>4.2.1.2</w:t>
      </w:r>
      <w:r>
        <w:rPr>
          <w:rFonts w:hint="eastAsia" w:asciiTheme="minorEastAsia" w:hAnsiTheme="minorEastAsia" w:eastAsiaTheme="minorEastAsia" w:cstheme="minorEastAsia"/>
          <w:spacing w:val="-4"/>
          <w:sz w:val="24"/>
          <w:szCs w:val="24"/>
          <w:lang w:eastAsia="zh-CN"/>
        </w:rPr>
        <w:fldChar w:fldCharType="end"/>
      </w:r>
      <w:r>
        <w:rPr>
          <w:rFonts w:hint="eastAsia" w:asciiTheme="minorEastAsia" w:hAnsiTheme="minorEastAsia" w:eastAsiaTheme="minorEastAsia" w:cstheme="minorEastAsia"/>
          <w:spacing w:val="-4"/>
          <w:sz w:val="24"/>
          <w:szCs w:val="24"/>
          <w:lang w:eastAsia="zh-CN"/>
        </w:rPr>
        <w:t xml:space="preserve"> 供应商提供的货物、工程或者服务符合下列情形的，享受中小企业扶持政策：</w:t>
      </w:r>
    </w:p>
    <w:p>
      <w:pPr>
        <w:pStyle w:val="5"/>
        <w:spacing w:line="360" w:lineRule="auto"/>
        <w:ind w:firstLine="464" w:firstLineChars="200"/>
        <w:rPr>
          <w:rFonts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（1）在货物采购项目中，货物由中小企业制造，即货物由中小企业生产且使用该中小企业商号或者注册商标；</w:t>
      </w:r>
    </w:p>
    <w:p>
      <w:pPr>
        <w:pStyle w:val="5"/>
        <w:spacing w:line="360" w:lineRule="auto"/>
        <w:ind w:firstLine="464" w:firstLineChars="200"/>
        <w:rPr>
          <w:rFonts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（2）在工程采购项目中，工程由中小企业承建，即工程施工单位为中小企业；</w:t>
      </w:r>
    </w:p>
    <w:p>
      <w:pPr>
        <w:pStyle w:val="5"/>
        <w:spacing w:line="360" w:lineRule="auto"/>
        <w:ind w:firstLine="464" w:firstLineChars="200"/>
        <w:rPr>
          <w:rFonts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（3）在服务采购项目中，服务由中小企业承接，即提供服务的人员为中小企业依照《中华人民共和国劳动合同法》订立劳动合同的从业人员。</w:t>
      </w:r>
    </w:p>
    <w:p>
      <w:pPr>
        <w:pStyle w:val="5"/>
        <w:spacing w:line="360" w:lineRule="auto"/>
        <w:ind w:firstLine="620" w:firstLineChars="200"/>
        <w:rPr>
          <w:rFonts w:asciiTheme="minorEastAsia" w:hAnsiTheme="minorEastAsia" w:eastAsiaTheme="minorEastAsia" w:cstheme="minorEastAsia"/>
          <w:spacing w:val="-4"/>
          <w:sz w:val="24"/>
          <w:szCs w:val="24"/>
          <w:lang w:eastAsia="zh-CN"/>
        </w:rPr>
      </w:pPr>
      <w:r>
        <w:fldChar w:fldCharType="begin"/>
      </w:r>
      <w:r>
        <w:instrText xml:space="preserve"> HYPERLINK "5.2.1.3" </w:instrText>
      </w:r>
      <w:r>
        <w:fldChar w:fldCharType="separate"/>
      </w:r>
      <w:r>
        <w:rPr>
          <w:rFonts w:hint="eastAsia" w:asciiTheme="minorEastAsia" w:hAnsiTheme="minorEastAsia" w:eastAsiaTheme="minorEastAsia" w:cstheme="minorEastAsia"/>
          <w:spacing w:val="-4"/>
          <w:sz w:val="24"/>
          <w:szCs w:val="24"/>
          <w:lang w:eastAsia="zh-CN"/>
        </w:rPr>
        <w:t>4.2.1.3</w:t>
      </w:r>
      <w:r>
        <w:rPr>
          <w:rFonts w:hint="eastAsia" w:asciiTheme="minorEastAsia" w:hAnsiTheme="minorEastAsia" w:eastAsiaTheme="minorEastAsia" w:cstheme="minorEastAsia"/>
          <w:spacing w:val="-4"/>
          <w:sz w:val="24"/>
          <w:szCs w:val="24"/>
          <w:lang w:eastAsia="zh-CN"/>
        </w:rPr>
        <w:fldChar w:fldCharType="end"/>
      </w:r>
      <w:r>
        <w:rPr>
          <w:rFonts w:hint="eastAsia" w:asciiTheme="minorEastAsia" w:hAnsiTheme="minorEastAsia" w:eastAsiaTheme="minorEastAsia" w:cstheme="minorEastAsia"/>
          <w:spacing w:val="-4"/>
          <w:sz w:val="24"/>
          <w:szCs w:val="24"/>
          <w:lang w:eastAsia="zh-CN"/>
        </w:rPr>
        <w:t xml:space="preserve"> 在货物采购项目中，供应商提供的货物既有中小企业制造货物，也有大型企业制造货物的，不享受中小企业扶持政策。</w:t>
      </w:r>
    </w:p>
    <w:p>
      <w:pPr>
        <w:pStyle w:val="5"/>
        <w:spacing w:line="360" w:lineRule="auto"/>
        <w:ind w:firstLine="620" w:firstLineChars="200"/>
        <w:rPr>
          <w:rFonts w:asciiTheme="minorEastAsia" w:hAnsiTheme="minorEastAsia" w:eastAsiaTheme="minorEastAsia" w:cstheme="minorEastAsia"/>
          <w:spacing w:val="-4"/>
          <w:sz w:val="24"/>
          <w:szCs w:val="24"/>
          <w:lang w:eastAsia="zh-CN"/>
        </w:rPr>
      </w:pPr>
      <w:r>
        <w:fldChar w:fldCharType="begin"/>
      </w:r>
      <w:r>
        <w:instrText xml:space="preserve"> HYPERLINK "5.2.1.4" </w:instrText>
      </w:r>
      <w:r>
        <w:fldChar w:fldCharType="separate"/>
      </w:r>
      <w:r>
        <w:rPr>
          <w:rFonts w:hint="eastAsia" w:asciiTheme="minorEastAsia" w:hAnsiTheme="minorEastAsia" w:eastAsiaTheme="minorEastAsia" w:cstheme="minorEastAsia"/>
          <w:spacing w:val="-4"/>
          <w:sz w:val="24"/>
          <w:szCs w:val="24"/>
          <w:lang w:eastAsia="zh-CN"/>
        </w:rPr>
        <w:t>4.2.1.4</w:t>
      </w:r>
      <w:r>
        <w:rPr>
          <w:rFonts w:hint="eastAsia" w:asciiTheme="minorEastAsia" w:hAnsiTheme="minorEastAsia" w:eastAsiaTheme="minorEastAsia" w:cstheme="minorEastAsia"/>
          <w:spacing w:val="-4"/>
          <w:sz w:val="24"/>
          <w:szCs w:val="24"/>
          <w:lang w:eastAsia="zh-CN"/>
        </w:rPr>
        <w:fldChar w:fldCharType="end"/>
      </w:r>
      <w:r>
        <w:rPr>
          <w:rFonts w:hint="eastAsia" w:asciiTheme="minorEastAsia" w:hAnsiTheme="minorEastAsia" w:eastAsiaTheme="minorEastAsia" w:cstheme="minorEastAsia"/>
          <w:spacing w:val="-4"/>
          <w:sz w:val="24"/>
          <w:szCs w:val="24"/>
          <w:lang w:eastAsia="zh-CN"/>
        </w:rPr>
        <w:t xml:space="preserve"> 以联合体形式参加政府采购活动，联合体各方均为中小企业的， 联合体视同中小企业。其中，联合体各方均为小微企业的，联合体视同小微企业。</w:t>
      </w:r>
    </w:p>
    <w:p>
      <w:pPr>
        <w:pStyle w:val="5"/>
        <w:spacing w:line="360" w:lineRule="auto"/>
        <w:ind w:firstLine="464"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4"/>
          <w:sz w:val="24"/>
          <w:szCs w:val="24"/>
          <w:lang w:eastAsia="zh-CN"/>
        </w:rPr>
        <w:t>4.2.2 在政府采购活动中，监狱企业视同小型、微型企业，享受预留份额、评审中价格扣除等政府采购促进中小企业发展的政府采购政策。监狱</w:t>
      </w:r>
      <w:r>
        <w:rPr>
          <w:rFonts w:hint="eastAsia" w:asciiTheme="minorEastAsia" w:hAnsiTheme="minorEastAsia" w:eastAsiaTheme="minorEastAsia" w:cstheme="minorEastAsia"/>
          <w:spacing w:val="-6"/>
          <w:sz w:val="24"/>
          <w:szCs w:val="24"/>
          <w:lang w:eastAsia="zh-CN"/>
        </w:rPr>
        <w:t>企业定义：是指由司法部认定的为罪犯、戒</w:t>
      </w:r>
      <w:r>
        <w:rPr>
          <w:rFonts w:hint="eastAsia" w:asciiTheme="minorEastAsia" w:hAnsiTheme="minorEastAsia" w:eastAsiaTheme="minorEastAsia" w:cstheme="minorEastAsia"/>
          <w:spacing w:val="-7"/>
          <w:sz w:val="24"/>
          <w:szCs w:val="24"/>
          <w:lang w:eastAsia="zh-CN"/>
        </w:rPr>
        <w:t>毒人员提供生产项目和劳</w:t>
      </w:r>
      <w:r>
        <w:rPr>
          <w:rFonts w:hint="eastAsia" w:asciiTheme="minorEastAsia" w:hAnsiTheme="minorEastAsia" w:eastAsiaTheme="minorEastAsia" w:cstheme="minorEastAsia"/>
          <w:spacing w:val="-8"/>
          <w:sz w:val="24"/>
          <w:szCs w:val="24"/>
          <w:lang w:eastAsia="zh-CN"/>
        </w:rPr>
        <w:t>动对象，且全部产权属于司法部监狱管理局、戒毒管理局、直属煤矿</w:t>
      </w:r>
      <w:r>
        <w:rPr>
          <w:rFonts w:hint="eastAsia" w:asciiTheme="minorEastAsia" w:hAnsiTheme="minorEastAsia" w:eastAsiaTheme="minorEastAsia" w:cstheme="minorEastAsia"/>
          <w:spacing w:val="-13"/>
          <w:sz w:val="24"/>
          <w:szCs w:val="24"/>
          <w:lang w:eastAsia="zh-CN"/>
        </w:rPr>
        <w:t>管理局，各省、自治区、直辖市监狱管理</w:t>
      </w:r>
      <w:r>
        <w:rPr>
          <w:rFonts w:hint="eastAsia" w:asciiTheme="minorEastAsia" w:hAnsiTheme="minorEastAsia" w:eastAsiaTheme="minorEastAsia" w:cstheme="minorEastAsia"/>
          <w:spacing w:val="-14"/>
          <w:sz w:val="24"/>
          <w:szCs w:val="24"/>
          <w:lang w:eastAsia="zh-CN"/>
        </w:rPr>
        <w:t>局、戒毒管理局，各地（设</w:t>
      </w:r>
      <w:r>
        <w:rPr>
          <w:rFonts w:hint="eastAsia" w:asciiTheme="minorEastAsia" w:hAnsiTheme="minorEastAsia" w:eastAsiaTheme="minorEastAsia" w:cstheme="minorEastAsia"/>
          <w:spacing w:val="-13"/>
          <w:sz w:val="24"/>
          <w:szCs w:val="24"/>
          <w:lang w:eastAsia="zh-CN"/>
        </w:rPr>
        <w:t>区的市）监狱、强制隔离戒毒所、戒毒康复所，以及新疆生产建设兵</w:t>
      </w:r>
      <w:r>
        <w:rPr>
          <w:rFonts w:hint="eastAsia" w:asciiTheme="minorEastAsia" w:hAnsiTheme="minorEastAsia" w:eastAsiaTheme="minorEastAsia" w:cstheme="minorEastAsia"/>
          <w:spacing w:val="-4"/>
          <w:sz w:val="24"/>
          <w:szCs w:val="24"/>
          <w:lang w:eastAsia="zh-CN"/>
        </w:rPr>
        <w:t>团监狱管理局、戒毒管理局的企业。</w:t>
      </w:r>
    </w:p>
    <w:p>
      <w:pPr>
        <w:pStyle w:val="5"/>
        <w:spacing w:line="360" w:lineRule="auto"/>
        <w:ind w:firstLine="448"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8"/>
          <w:sz w:val="24"/>
          <w:szCs w:val="24"/>
          <w:lang w:eastAsia="zh-CN"/>
        </w:rPr>
        <w:t>4.2.3 在政府采购活动中，残疾人福利性单位视同小型、微型企业</w:t>
      </w:r>
      <w:r>
        <w:rPr>
          <w:rFonts w:hint="eastAsia" w:asciiTheme="minorEastAsia" w:hAnsiTheme="minorEastAsia" w:eastAsiaTheme="minorEastAsia" w:cstheme="minorEastAsia"/>
          <w:spacing w:val="-9"/>
          <w:sz w:val="24"/>
          <w:szCs w:val="24"/>
          <w:lang w:eastAsia="zh-CN"/>
        </w:rPr>
        <w:t>，享受预</w:t>
      </w:r>
      <w:r>
        <w:rPr>
          <w:rFonts w:hint="eastAsia" w:asciiTheme="minorEastAsia" w:hAnsiTheme="minorEastAsia" w:eastAsiaTheme="minorEastAsia" w:cstheme="minorEastAsia"/>
          <w:spacing w:val="-5"/>
          <w:sz w:val="24"/>
          <w:szCs w:val="24"/>
          <w:lang w:eastAsia="zh-CN"/>
        </w:rPr>
        <w:t>留份额、评审中价格扣除等促进中小企业发展的政府采购政策。残疾</w:t>
      </w:r>
      <w:r>
        <w:rPr>
          <w:rFonts w:hint="eastAsia" w:asciiTheme="minorEastAsia" w:hAnsiTheme="minorEastAsia" w:eastAsiaTheme="minorEastAsia" w:cstheme="minorEastAsia"/>
          <w:spacing w:val="-7"/>
          <w:sz w:val="24"/>
          <w:szCs w:val="24"/>
          <w:lang w:eastAsia="zh-CN"/>
        </w:rPr>
        <w:t>人福利性单位定义：</w:t>
      </w:r>
      <w:r>
        <w:rPr>
          <w:rFonts w:hint="eastAsia" w:asciiTheme="minorEastAsia" w:hAnsiTheme="minorEastAsia" w:eastAsiaTheme="minorEastAsia" w:cstheme="minorEastAsia"/>
          <w:spacing w:val="-30"/>
          <w:sz w:val="24"/>
          <w:szCs w:val="24"/>
          <w:lang w:eastAsia="zh-CN"/>
        </w:rPr>
        <w:t xml:space="preserve"> </w:t>
      </w:r>
      <w:r>
        <w:rPr>
          <w:rFonts w:hint="eastAsia" w:asciiTheme="minorEastAsia" w:hAnsiTheme="minorEastAsia" w:eastAsiaTheme="minorEastAsia" w:cstheme="minorEastAsia"/>
          <w:spacing w:val="-7"/>
          <w:sz w:val="24"/>
          <w:szCs w:val="24"/>
          <w:lang w:eastAsia="zh-CN"/>
        </w:rPr>
        <w:t>享受政府采购支持政策的残疾人福利性单位应当</w:t>
      </w:r>
      <w:r>
        <w:rPr>
          <w:rFonts w:hint="eastAsia" w:asciiTheme="minorEastAsia" w:hAnsiTheme="minorEastAsia" w:eastAsiaTheme="minorEastAsia" w:cstheme="minorEastAsia"/>
          <w:spacing w:val="-9"/>
          <w:sz w:val="24"/>
          <w:szCs w:val="24"/>
          <w:lang w:eastAsia="zh-CN"/>
        </w:rPr>
        <w:t>同时满足以下条件：</w:t>
      </w:r>
    </w:p>
    <w:p>
      <w:pPr>
        <w:pStyle w:val="5"/>
        <w:spacing w:line="360" w:lineRule="auto"/>
        <w:ind w:firstLine="620" w:firstLineChars="200"/>
        <w:rPr>
          <w:rFonts w:asciiTheme="minorEastAsia" w:hAnsiTheme="minorEastAsia" w:eastAsiaTheme="minorEastAsia" w:cstheme="minorEastAsia"/>
          <w:spacing w:val="-8"/>
          <w:sz w:val="24"/>
          <w:szCs w:val="24"/>
          <w:lang w:eastAsia="zh-CN"/>
        </w:rPr>
      </w:pPr>
      <w:r>
        <w:fldChar w:fldCharType="begin"/>
      </w:r>
      <w:r>
        <w:instrText xml:space="preserve"> HYPERLINK "5.2.3.1" </w:instrText>
      </w:r>
      <w:r>
        <w:fldChar w:fldCharType="separate"/>
      </w:r>
      <w:r>
        <w:rPr>
          <w:rFonts w:hint="eastAsia" w:asciiTheme="minorEastAsia" w:hAnsiTheme="minorEastAsia" w:eastAsiaTheme="minorEastAsia" w:cstheme="minorEastAsia"/>
          <w:spacing w:val="-8"/>
          <w:sz w:val="24"/>
          <w:szCs w:val="24"/>
          <w:lang w:eastAsia="zh-CN"/>
        </w:rPr>
        <w:t>4.2.3.1</w:t>
      </w:r>
      <w:r>
        <w:rPr>
          <w:rFonts w:hint="eastAsia" w:asciiTheme="minorEastAsia" w:hAnsiTheme="minorEastAsia" w:eastAsiaTheme="minorEastAsia" w:cstheme="minorEastAsia"/>
          <w:spacing w:val="-8"/>
          <w:sz w:val="24"/>
          <w:szCs w:val="24"/>
          <w:lang w:eastAsia="zh-CN"/>
        </w:rPr>
        <w:fldChar w:fldCharType="end"/>
      </w:r>
      <w:r>
        <w:rPr>
          <w:rFonts w:hint="eastAsia" w:asciiTheme="minorEastAsia" w:hAnsiTheme="minorEastAsia" w:eastAsiaTheme="minorEastAsia" w:cstheme="minorEastAsia"/>
          <w:spacing w:val="-8"/>
          <w:sz w:val="24"/>
          <w:szCs w:val="24"/>
          <w:lang w:eastAsia="zh-CN"/>
        </w:rPr>
        <w:t xml:space="preserve"> 安置的残疾人占本单位在职职工人数的比例不低于25%（含25%），并且安置的残疾人人数不少于 10人（含10人）；</w:t>
      </w:r>
    </w:p>
    <w:p>
      <w:pPr>
        <w:pStyle w:val="5"/>
        <w:spacing w:line="360" w:lineRule="auto"/>
        <w:ind w:firstLine="620" w:firstLineChars="200"/>
        <w:rPr>
          <w:rFonts w:asciiTheme="minorEastAsia" w:hAnsiTheme="minorEastAsia" w:eastAsiaTheme="minorEastAsia" w:cstheme="minorEastAsia"/>
          <w:spacing w:val="-8"/>
          <w:sz w:val="24"/>
          <w:szCs w:val="24"/>
          <w:lang w:eastAsia="zh-CN"/>
        </w:rPr>
      </w:pPr>
      <w:r>
        <w:fldChar w:fldCharType="begin"/>
      </w:r>
      <w:r>
        <w:instrText xml:space="preserve"> HYPERLINK "5.2.3.2" </w:instrText>
      </w:r>
      <w:r>
        <w:fldChar w:fldCharType="separate"/>
      </w:r>
      <w:r>
        <w:rPr>
          <w:rFonts w:hint="eastAsia" w:asciiTheme="minorEastAsia" w:hAnsiTheme="minorEastAsia" w:eastAsiaTheme="minorEastAsia" w:cstheme="minorEastAsia"/>
          <w:spacing w:val="-8"/>
          <w:sz w:val="24"/>
          <w:szCs w:val="24"/>
          <w:lang w:eastAsia="zh-CN"/>
        </w:rPr>
        <w:t>4.2.3.2</w:t>
      </w:r>
      <w:r>
        <w:rPr>
          <w:rFonts w:hint="eastAsia" w:asciiTheme="minorEastAsia" w:hAnsiTheme="minorEastAsia" w:eastAsiaTheme="minorEastAsia" w:cstheme="minorEastAsia"/>
          <w:spacing w:val="-8"/>
          <w:sz w:val="24"/>
          <w:szCs w:val="24"/>
          <w:lang w:eastAsia="zh-CN"/>
        </w:rPr>
        <w:fldChar w:fldCharType="end"/>
      </w:r>
      <w:r>
        <w:rPr>
          <w:rFonts w:hint="eastAsia" w:asciiTheme="minorEastAsia" w:hAnsiTheme="minorEastAsia" w:eastAsiaTheme="minorEastAsia" w:cstheme="minorEastAsia"/>
          <w:spacing w:val="-8"/>
          <w:sz w:val="24"/>
          <w:szCs w:val="24"/>
          <w:lang w:eastAsia="zh-CN"/>
        </w:rPr>
        <w:t xml:space="preserve"> 依法与安置的每位残疾人签订了一年以上（含一年）的劳动合同或服务协议；</w:t>
      </w:r>
    </w:p>
    <w:p>
      <w:pPr>
        <w:pStyle w:val="5"/>
        <w:spacing w:line="360" w:lineRule="auto"/>
        <w:ind w:firstLine="620" w:firstLineChars="200"/>
        <w:rPr>
          <w:rFonts w:asciiTheme="minorEastAsia" w:hAnsiTheme="minorEastAsia" w:eastAsiaTheme="minorEastAsia" w:cstheme="minorEastAsia"/>
          <w:spacing w:val="-8"/>
          <w:sz w:val="24"/>
          <w:szCs w:val="24"/>
          <w:lang w:eastAsia="zh-CN"/>
        </w:rPr>
      </w:pPr>
      <w:r>
        <w:fldChar w:fldCharType="begin"/>
      </w:r>
      <w:r>
        <w:instrText xml:space="preserve"> HYPERLINK "5.2.3.3" </w:instrText>
      </w:r>
      <w:r>
        <w:fldChar w:fldCharType="separate"/>
      </w:r>
      <w:r>
        <w:rPr>
          <w:rFonts w:hint="eastAsia" w:asciiTheme="minorEastAsia" w:hAnsiTheme="minorEastAsia" w:eastAsiaTheme="minorEastAsia" w:cstheme="minorEastAsia"/>
          <w:spacing w:val="-8"/>
          <w:sz w:val="24"/>
          <w:szCs w:val="24"/>
          <w:lang w:eastAsia="zh-CN"/>
        </w:rPr>
        <w:t>4.2.3.3</w:t>
      </w:r>
      <w:r>
        <w:rPr>
          <w:rFonts w:hint="eastAsia" w:asciiTheme="minorEastAsia" w:hAnsiTheme="minorEastAsia" w:eastAsiaTheme="minorEastAsia" w:cstheme="minorEastAsia"/>
          <w:spacing w:val="-8"/>
          <w:sz w:val="24"/>
          <w:szCs w:val="24"/>
          <w:lang w:eastAsia="zh-CN"/>
        </w:rPr>
        <w:fldChar w:fldCharType="end"/>
      </w:r>
      <w:r>
        <w:rPr>
          <w:rFonts w:hint="eastAsia" w:asciiTheme="minorEastAsia" w:hAnsiTheme="minorEastAsia" w:eastAsiaTheme="minorEastAsia" w:cstheme="minorEastAsia"/>
          <w:spacing w:val="-8"/>
          <w:sz w:val="24"/>
          <w:szCs w:val="24"/>
          <w:lang w:eastAsia="zh-CN"/>
        </w:rPr>
        <w:t xml:space="preserve"> 为安置的每位残疾人按月足额缴纳了基本养老、医疗、失业、工伤和生育等社会保险费；</w:t>
      </w:r>
    </w:p>
    <w:p>
      <w:pPr>
        <w:pStyle w:val="5"/>
        <w:spacing w:line="360" w:lineRule="auto"/>
        <w:ind w:firstLine="620" w:firstLineChars="200"/>
        <w:rPr>
          <w:rFonts w:asciiTheme="minorEastAsia" w:hAnsiTheme="minorEastAsia" w:eastAsiaTheme="minorEastAsia" w:cstheme="minorEastAsia"/>
          <w:spacing w:val="-8"/>
          <w:sz w:val="24"/>
          <w:szCs w:val="24"/>
          <w:lang w:eastAsia="zh-CN"/>
        </w:rPr>
      </w:pPr>
      <w:r>
        <w:fldChar w:fldCharType="begin"/>
      </w:r>
      <w:r>
        <w:instrText xml:space="preserve"> HYPERLINK "5.2.3.4" </w:instrText>
      </w:r>
      <w:r>
        <w:fldChar w:fldCharType="separate"/>
      </w:r>
      <w:r>
        <w:rPr>
          <w:rFonts w:hint="eastAsia" w:asciiTheme="minorEastAsia" w:hAnsiTheme="minorEastAsia" w:eastAsiaTheme="minorEastAsia" w:cstheme="minorEastAsia"/>
          <w:spacing w:val="-8"/>
          <w:sz w:val="24"/>
          <w:szCs w:val="24"/>
          <w:lang w:eastAsia="zh-CN"/>
        </w:rPr>
        <w:t>4.2.3.4</w:t>
      </w:r>
      <w:r>
        <w:rPr>
          <w:rFonts w:hint="eastAsia" w:asciiTheme="minorEastAsia" w:hAnsiTheme="minorEastAsia" w:eastAsiaTheme="minorEastAsia" w:cstheme="minorEastAsia"/>
          <w:spacing w:val="-8"/>
          <w:sz w:val="24"/>
          <w:szCs w:val="24"/>
          <w:lang w:eastAsia="zh-CN"/>
        </w:rPr>
        <w:fldChar w:fldCharType="end"/>
      </w:r>
      <w:r>
        <w:rPr>
          <w:rFonts w:hint="eastAsia" w:asciiTheme="minorEastAsia" w:hAnsiTheme="minorEastAsia" w:eastAsiaTheme="minorEastAsia" w:cstheme="minorEastAsia"/>
          <w:spacing w:val="-8"/>
          <w:sz w:val="24"/>
          <w:szCs w:val="24"/>
          <w:lang w:eastAsia="zh-CN"/>
        </w:rPr>
        <w:t xml:space="preserve"> 通过银行等金融机构向安置的每位残疾人，按月支付了不低于单位所在区县的月最低工资标准的工资；</w:t>
      </w:r>
    </w:p>
    <w:p>
      <w:pPr>
        <w:pStyle w:val="5"/>
        <w:spacing w:line="360" w:lineRule="auto"/>
        <w:ind w:firstLine="620" w:firstLineChars="200"/>
        <w:rPr>
          <w:rFonts w:asciiTheme="minorEastAsia" w:hAnsiTheme="minorEastAsia" w:eastAsiaTheme="minorEastAsia" w:cstheme="minorEastAsia"/>
          <w:spacing w:val="-8"/>
          <w:sz w:val="24"/>
          <w:szCs w:val="24"/>
          <w:lang w:eastAsia="zh-CN"/>
        </w:rPr>
      </w:pPr>
      <w:r>
        <w:fldChar w:fldCharType="begin"/>
      </w:r>
      <w:r>
        <w:instrText xml:space="preserve"> HYPERLINK "5.2.3.5" </w:instrText>
      </w:r>
      <w:r>
        <w:fldChar w:fldCharType="separate"/>
      </w:r>
      <w:r>
        <w:rPr>
          <w:rFonts w:hint="eastAsia" w:asciiTheme="minorEastAsia" w:hAnsiTheme="minorEastAsia" w:eastAsiaTheme="minorEastAsia" w:cstheme="minorEastAsia"/>
          <w:spacing w:val="-8"/>
          <w:sz w:val="24"/>
          <w:szCs w:val="24"/>
          <w:lang w:eastAsia="zh-CN"/>
        </w:rPr>
        <w:t>4.2.3.5</w:t>
      </w:r>
      <w:r>
        <w:rPr>
          <w:rFonts w:hint="eastAsia" w:asciiTheme="minorEastAsia" w:hAnsiTheme="minorEastAsia" w:eastAsiaTheme="minorEastAsia" w:cstheme="minorEastAsia"/>
          <w:spacing w:val="-8"/>
          <w:sz w:val="24"/>
          <w:szCs w:val="24"/>
          <w:lang w:eastAsia="zh-CN"/>
        </w:rPr>
        <w:fldChar w:fldCharType="end"/>
      </w:r>
      <w:r>
        <w:rPr>
          <w:rFonts w:hint="eastAsia" w:asciiTheme="minorEastAsia" w:hAnsiTheme="minorEastAsia" w:eastAsiaTheme="minorEastAsia" w:cstheme="minorEastAsia"/>
          <w:spacing w:val="-8"/>
          <w:sz w:val="24"/>
          <w:szCs w:val="24"/>
          <w:lang w:eastAsia="zh-CN"/>
        </w:rPr>
        <w:t xml:space="preserve"> 提供本单位制造的货物、承担的工程或者服务（以下简称产品），或者提供其他残疾人福利性单位制造的货物（不包括使用非残疾人福利性单位注册商标的货物）；</w:t>
      </w:r>
    </w:p>
    <w:p>
      <w:pPr>
        <w:pStyle w:val="5"/>
        <w:spacing w:line="360" w:lineRule="auto"/>
        <w:ind w:firstLine="620" w:firstLineChars="200"/>
        <w:rPr>
          <w:rFonts w:asciiTheme="minorEastAsia" w:hAnsiTheme="minorEastAsia" w:eastAsiaTheme="minorEastAsia" w:cstheme="minorEastAsia"/>
          <w:spacing w:val="-8"/>
          <w:sz w:val="24"/>
          <w:szCs w:val="24"/>
          <w:lang w:eastAsia="zh-CN"/>
        </w:rPr>
      </w:pPr>
      <w:r>
        <w:fldChar w:fldCharType="begin"/>
      </w:r>
      <w:r>
        <w:instrText xml:space="preserve"> HYPERLINK "5.2.3.6" </w:instrText>
      </w:r>
      <w:r>
        <w:fldChar w:fldCharType="separate"/>
      </w:r>
      <w:r>
        <w:rPr>
          <w:rFonts w:hint="eastAsia" w:asciiTheme="minorEastAsia" w:hAnsiTheme="minorEastAsia" w:eastAsiaTheme="minorEastAsia" w:cstheme="minorEastAsia"/>
          <w:spacing w:val="-8"/>
          <w:sz w:val="24"/>
          <w:szCs w:val="24"/>
          <w:lang w:eastAsia="zh-CN"/>
        </w:rPr>
        <w:t>4.2.3.6</w:t>
      </w:r>
      <w:r>
        <w:rPr>
          <w:rFonts w:hint="eastAsia" w:asciiTheme="minorEastAsia" w:hAnsiTheme="minorEastAsia" w:eastAsiaTheme="minorEastAsia" w:cstheme="minorEastAsia"/>
          <w:spacing w:val="-8"/>
          <w:sz w:val="24"/>
          <w:szCs w:val="24"/>
          <w:lang w:eastAsia="zh-CN"/>
        </w:rPr>
        <w:fldChar w:fldCharType="end"/>
      </w:r>
      <w:r>
        <w:rPr>
          <w:rFonts w:hint="eastAsia" w:asciiTheme="minorEastAsia" w:hAnsiTheme="minorEastAsia" w:eastAsiaTheme="minorEastAsia" w:cstheme="minorEastAsia"/>
          <w:spacing w:val="-8"/>
          <w:sz w:val="24"/>
          <w:szCs w:val="24"/>
          <w:lang w:eastAsia="zh-CN"/>
        </w:rPr>
        <w:t xml:space="preserve"> 前款所称残疾人是指法定劳动年龄内，持有《中华人民共和国残疾人证》或者《中华人民共和国残疾军人证（1至8级）》 的自然人，包括具有劳动条件和劳动意愿的精神残疾人。在职职工人数是指与残疾人福利性单位建立劳动关系并依法签订劳动合同或服务协议的雇员人数。</w:t>
      </w:r>
    </w:p>
    <w:p>
      <w:pPr>
        <w:pStyle w:val="5"/>
        <w:spacing w:line="360" w:lineRule="auto"/>
        <w:ind w:firstLine="448" w:firstLineChars="200"/>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4.2.4 本项目是否专门面向中小企业预留采购份额见第一章《公开招标公告》。</w:t>
      </w:r>
    </w:p>
    <w:p>
      <w:pPr>
        <w:pStyle w:val="5"/>
        <w:spacing w:line="360" w:lineRule="auto"/>
        <w:ind w:firstLine="448" w:firstLineChars="200"/>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4.2.5 采购标的对应的中小企业划分标准所属行业见《投标人须知表》。</w:t>
      </w:r>
    </w:p>
    <w:p>
      <w:pPr>
        <w:pStyle w:val="5"/>
        <w:spacing w:line="360" w:lineRule="auto"/>
        <w:ind w:firstLine="448" w:firstLineChars="200"/>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4.2.6 小微企业价格评审优惠的政策调整：见第四章《开、评标程序、评标方法和评标标准》。</w:t>
      </w:r>
    </w:p>
    <w:p>
      <w:pPr>
        <w:pStyle w:val="5"/>
        <w:spacing w:line="360" w:lineRule="auto"/>
        <w:ind w:firstLine="448" w:firstLineChars="200"/>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4.3 政府采购节能产品、环境标志产品</w:t>
      </w:r>
    </w:p>
    <w:p>
      <w:pPr>
        <w:pStyle w:val="2"/>
        <w:shd w:val="clear" w:color="auto" w:fill="FFFFFF"/>
        <w:spacing w:beforeAutospacing="0" w:afterAutospacing="0" w:line="360" w:lineRule="auto"/>
        <w:ind w:firstLine="448" w:firstLineChars="200"/>
        <w:rPr>
          <w:rFonts w:hint="default" w:asciiTheme="minorEastAsia" w:hAnsiTheme="minorEastAsia" w:eastAsiaTheme="minorEastAsia" w:cstheme="minorEastAsia"/>
          <w:b w:val="0"/>
          <w:spacing w:val="-8"/>
          <w:sz w:val="24"/>
          <w:szCs w:val="24"/>
        </w:rPr>
      </w:pPr>
      <w:r>
        <w:rPr>
          <w:rFonts w:asciiTheme="minorEastAsia" w:hAnsiTheme="minorEastAsia" w:eastAsiaTheme="minorEastAsia" w:cstheme="minorEastAsia"/>
          <w:b w:val="0"/>
          <w:spacing w:val="-8"/>
          <w:sz w:val="24"/>
          <w:szCs w:val="24"/>
        </w:rPr>
        <w:t>4.3.1政府采购节能产品、环境标志产品实施品目清单管理。财政部、</w:t>
      </w:r>
      <w:r>
        <w:rPr>
          <w:rFonts w:hint="default" w:asciiTheme="minorEastAsia" w:hAnsiTheme="minorEastAsia" w:eastAsiaTheme="minorEastAsia" w:cstheme="minorEastAsia"/>
          <w:b w:val="0"/>
          <w:spacing w:val="-8"/>
          <w:sz w:val="24"/>
          <w:szCs w:val="24"/>
          <w:lang w:eastAsia="en-US"/>
        </w:rPr>
        <w:fldChar w:fldCharType="begin"/>
      </w:r>
      <w:r>
        <w:rPr>
          <w:rFonts w:hint="default" w:asciiTheme="minorEastAsia" w:hAnsiTheme="minorEastAsia" w:eastAsiaTheme="minorEastAsia" w:cstheme="minorEastAsia"/>
          <w:b w:val="0"/>
          <w:spacing w:val="-8"/>
          <w:sz w:val="24"/>
          <w:szCs w:val="24"/>
        </w:rPr>
        <w:instrText xml:space="preserve"> HYPERLINK "https://www.baidu.com/link?url=pV2gqlWQVIfLHb2GO1RMJVp24ETQ1a_TiqQ-2CHpcULsECvXubLhLHJTcTJbIedy&amp;wd=&amp;eqid=88c7d5f9006c2d6b0000000265780e74" \t "https://www.baidu.com/_blank" </w:instrText>
      </w:r>
      <w:r>
        <w:rPr>
          <w:rFonts w:hint="default" w:asciiTheme="minorEastAsia" w:hAnsiTheme="minorEastAsia" w:eastAsiaTheme="minorEastAsia" w:cstheme="minorEastAsia"/>
          <w:b w:val="0"/>
          <w:spacing w:val="-8"/>
          <w:sz w:val="24"/>
          <w:szCs w:val="24"/>
          <w:lang w:eastAsia="en-US"/>
        </w:rPr>
        <w:fldChar w:fldCharType="separate"/>
      </w:r>
      <w:r>
        <w:rPr>
          <w:rFonts w:hint="default" w:asciiTheme="minorEastAsia" w:hAnsiTheme="minorEastAsia" w:eastAsiaTheme="minorEastAsia" w:cstheme="minorEastAsia"/>
          <w:b w:val="0"/>
          <w:spacing w:val="-8"/>
          <w:sz w:val="24"/>
          <w:szCs w:val="24"/>
        </w:rPr>
        <w:t>中华人民共和国国家发展和改革委员会</w:t>
      </w:r>
      <w:r>
        <w:rPr>
          <w:rFonts w:hint="default" w:asciiTheme="minorEastAsia" w:hAnsiTheme="minorEastAsia" w:eastAsiaTheme="minorEastAsia" w:cstheme="minorEastAsia"/>
          <w:b w:val="0"/>
          <w:spacing w:val="-8"/>
          <w:sz w:val="24"/>
          <w:szCs w:val="24"/>
          <w:lang w:eastAsia="en-US"/>
        </w:rPr>
        <w:fldChar w:fldCharType="end"/>
      </w:r>
      <w:r>
        <w:rPr>
          <w:rFonts w:asciiTheme="minorEastAsia" w:hAnsiTheme="minorEastAsia" w:eastAsiaTheme="minorEastAsia" w:cstheme="minorEastAsia"/>
          <w:b w:val="0"/>
          <w:spacing w:val="-8"/>
          <w:sz w:val="24"/>
          <w:szCs w:val="24"/>
        </w:rPr>
        <w:t>、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pPr>
        <w:pStyle w:val="5"/>
        <w:spacing w:line="360" w:lineRule="auto"/>
        <w:ind w:firstLine="448" w:firstLineChars="200"/>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4.3.2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 号）。</w:t>
      </w:r>
    </w:p>
    <w:p>
      <w:pPr>
        <w:pStyle w:val="5"/>
        <w:spacing w:line="360" w:lineRule="auto"/>
        <w:ind w:firstLine="448" w:firstLineChars="200"/>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4.3.3 如本项目采购产品属于实施政府强制采购品目清单范围的节能产品，则投标人所报产品必须获得国家确定的认证机构出具的、处于有效期之内的节能产品认证证书，</w:t>
      </w:r>
      <w:r>
        <w:rPr>
          <w:rFonts w:hint="eastAsia" w:asciiTheme="minorEastAsia" w:hAnsiTheme="minorEastAsia" w:eastAsiaTheme="minorEastAsia" w:cstheme="minorEastAsia"/>
          <w:b/>
          <w:bCs/>
          <w:spacing w:val="-8"/>
          <w:sz w:val="24"/>
          <w:szCs w:val="24"/>
          <w:lang w:eastAsia="zh-CN"/>
        </w:rPr>
        <w:t>否则投标无效；</w:t>
      </w:r>
    </w:p>
    <w:p>
      <w:pPr>
        <w:pStyle w:val="5"/>
        <w:spacing w:line="360" w:lineRule="auto"/>
        <w:ind w:firstLine="448" w:firstLineChars="200"/>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4.3.4 非政府强制采购的节能产品或环境标志产品，依据品目清单和认证证书实施政府优先采购。优先采购的具体规定见第四章《开、评标程序、评标方法和评标标准》（如涉及）。</w:t>
      </w:r>
    </w:p>
    <w:p>
      <w:pPr>
        <w:pStyle w:val="5"/>
        <w:spacing w:line="360" w:lineRule="auto"/>
        <w:ind w:firstLine="448" w:firstLineChars="200"/>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4.4 正版软件</w:t>
      </w:r>
    </w:p>
    <w:p>
      <w:pPr>
        <w:pStyle w:val="5"/>
        <w:spacing w:line="360" w:lineRule="auto"/>
        <w:ind w:firstLine="448" w:firstLineChars="200"/>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4.4.1 依据《财政部、</w:t>
      </w:r>
      <w:r>
        <w:fldChar w:fldCharType="begin"/>
      </w:r>
      <w:r>
        <w:instrText xml:space="preserve"> HYPERLINK "https://www.baidu.com/link?url=pV2gqlWQVIfLHb2GO1RMJVp24ETQ1a_TiqQ-2CHpcULsECvXubLhLHJTcTJbIedy&amp;wd=&amp;eqid=88c7d5f9006c2d6b0000000265780e74" \t "https://www.baidu.com/_blank" </w:instrText>
      </w:r>
      <w:r>
        <w:fldChar w:fldCharType="separate"/>
      </w:r>
      <w:r>
        <w:rPr>
          <w:rFonts w:asciiTheme="minorEastAsia" w:hAnsiTheme="minorEastAsia" w:eastAsiaTheme="minorEastAsia" w:cstheme="minorEastAsia"/>
          <w:spacing w:val="-8"/>
          <w:sz w:val="24"/>
          <w:szCs w:val="24"/>
          <w:lang w:eastAsia="zh-CN"/>
        </w:rPr>
        <w:t>中华人民共和国国家发展和改革委员会</w:t>
      </w:r>
      <w:r>
        <w:rPr>
          <w:rFonts w:asciiTheme="minorEastAsia" w:hAnsiTheme="minorEastAsia" w:eastAsiaTheme="minorEastAsia" w:cstheme="minorEastAsia"/>
          <w:spacing w:val="-8"/>
          <w:sz w:val="24"/>
          <w:szCs w:val="24"/>
          <w:lang w:eastAsia="zh-CN"/>
        </w:rPr>
        <w:fldChar w:fldCharType="end"/>
      </w:r>
      <w:r>
        <w:rPr>
          <w:rFonts w:hint="eastAsia" w:asciiTheme="minorEastAsia" w:hAnsiTheme="minorEastAsia" w:eastAsiaTheme="minorEastAsia" w:cstheme="minorEastAsia"/>
          <w:spacing w:val="-8"/>
          <w:sz w:val="24"/>
          <w:szCs w:val="24"/>
          <w:lang w:eastAsia="zh-CN"/>
        </w:rPr>
        <w:t>、信息产业部关于印发无线局域网产品政府采购实施意见的通知》（财库〔2005〕366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15629.11/1102）并通过国家产品认证的产品。财政部、</w:t>
      </w:r>
      <w:r>
        <w:rPr>
          <w:rFonts w:asciiTheme="minorEastAsia" w:hAnsiTheme="minorEastAsia" w:eastAsiaTheme="minorEastAsia" w:cstheme="minorEastAsia"/>
          <w:spacing w:val="-8"/>
          <w:sz w:val="24"/>
          <w:szCs w:val="24"/>
        </w:rPr>
        <w:fldChar w:fldCharType="begin"/>
      </w:r>
      <w:r>
        <w:rPr>
          <w:rFonts w:asciiTheme="minorEastAsia" w:hAnsiTheme="minorEastAsia" w:eastAsiaTheme="minorEastAsia" w:cstheme="minorEastAsia"/>
          <w:spacing w:val="-8"/>
          <w:sz w:val="24"/>
          <w:szCs w:val="24"/>
          <w:lang w:eastAsia="zh-CN"/>
        </w:rPr>
        <w:instrText xml:space="preserve"> HYPERLINK "https://www.baidu.com/link?url=pV2gqlWQVIfLHb2GO1RMJVp24ETQ1a_TiqQ-2CHpcULsECvXubLhLHJTcTJbIedy&amp;wd=&amp;eqid=88c7d5f9006c2d6b0000000265780e74" \t "https://www.baidu.com/_blank" </w:instrText>
      </w:r>
      <w:r>
        <w:rPr>
          <w:rFonts w:asciiTheme="minorEastAsia" w:hAnsiTheme="minorEastAsia" w:eastAsiaTheme="minorEastAsia" w:cstheme="minorEastAsia"/>
          <w:spacing w:val="-8"/>
          <w:sz w:val="24"/>
          <w:szCs w:val="24"/>
        </w:rPr>
        <w:fldChar w:fldCharType="separate"/>
      </w:r>
      <w:r>
        <w:rPr>
          <w:rFonts w:asciiTheme="minorEastAsia" w:hAnsiTheme="minorEastAsia" w:eastAsiaTheme="minorEastAsia" w:cstheme="minorEastAsia"/>
          <w:spacing w:val="-8"/>
          <w:sz w:val="24"/>
          <w:szCs w:val="24"/>
          <w:lang w:eastAsia="zh-CN"/>
        </w:rPr>
        <w:t>中华人民共和国国家发展和改革委员会</w:t>
      </w:r>
      <w:r>
        <w:rPr>
          <w:rFonts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eastAsia="zh-CN"/>
        </w:rPr>
        <w:t>、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w:t>
      </w:r>
      <w:r>
        <w:rPr>
          <w:rFonts w:asciiTheme="minorEastAsia" w:hAnsiTheme="minorEastAsia" w:eastAsiaTheme="minorEastAsia" w:cstheme="minorEastAsia"/>
          <w:spacing w:val="-8"/>
          <w:sz w:val="24"/>
          <w:szCs w:val="24"/>
        </w:rPr>
        <w:fldChar w:fldCharType="begin"/>
      </w:r>
      <w:r>
        <w:rPr>
          <w:rFonts w:asciiTheme="minorEastAsia" w:hAnsiTheme="minorEastAsia" w:eastAsiaTheme="minorEastAsia" w:cstheme="minorEastAsia"/>
          <w:spacing w:val="-8"/>
          <w:sz w:val="24"/>
          <w:szCs w:val="24"/>
          <w:lang w:eastAsia="zh-CN"/>
        </w:rPr>
        <w:instrText xml:space="preserve"> HYPERLINK "https://www.baidu.com/link?url=pV2gqlWQVIfLHb2GO1RMJVp24ETQ1a_TiqQ-2CHpcULsECvXubLhLHJTcTJbIedy&amp;wd=&amp;eqid=88c7d5f9006c2d6b0000000265780e74" \t "https://www.baidu.com/_blank" </w:instrText>
      </w:r>
      <w:r>
        <w:rPr>
          <w:rFonts w:asciiTheme="minorEastAsia" w:hAnsiTheme="minorEastAsia" w:eastAsiaTheme="minorEastAsia" w:cstheme="minorEastAsia"/>
          <w:spacing w:val="-8"/>
          <w:sz w:val="24"/>
          <w:szCs w:val="24"/>
        </w:rPr>
        <w:fldChar w:fldCharType="separate"/>
      </w:r>
      <w:r>
        <w:rPr>
          <w:rFonts w:asciiTheme="minorEastAsia" w:hAnsiTheme="minorEastAsia" w:eastAsiaTheme="minorEastAsia" w:cstheme="minorEastAsia"/>
          <w:spacing w:val="-8"/>
          <w:sz w:val="24"/>
          <w:szCs w:val="24"/>
          <w:lang w:eastAsia="zh-CN"/>
        </w:rPr>
        <w:t>中华人民共和国国家发展和改革委员会</w:t>
      </w:r>
      <w:r>
        <w:rPr>
          <w:rFonts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eastAsia="zh-CN"/>
        </w:rPr>
        <w:t>、信息产业部以文件形式确定、公布并适时调整。</w:t>
      </w:r>
    </w:p>
    <w:p>
      <w:pPr>
        <w:pStyle w:val="5"/>
        <w:spacing w:line="360" w:lineRule="auto"/>
        <w:ind w:firstLine="468"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lang w:eastAsia="zh-CN"/>
        </w:rPr>
        <w:t>4.4.2 各级政府部门在购置计算机办公设备时，必须采购预装正版操作系统</w:t>
      </w:r>
    </w:p>
    <w:p>
      <w:pPr>
        <w:pStyle w:val="5"/>
        <w:spacing w:line="360" w:lineRule="auto"/>
        <w:ind w:firstLine="444"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9"/>
          <w:sz w:val="24"/>
          <w:szCs w:val="24"/>
          <w:lang w:eastAsia="zh-CN"/>
        </w:rPr>
        <w:t>软件的计算机产品，相关规定依据《国家版权局、信息产业</w:t>
      </w:r>
      <w:r>
        <w:rPr>
          <w:rFonts w:hint="eastAsia" w:asciiTheme="minorEastAsia" w:hAnsiTheme="minorEastAsia" w:eastAsiaTheme="minorEastAsia" w:cstheme="minorEastAsia"/>
          <w:spacing w:val="-10"/>
          <w:sz w:val="24"/>
          <w:szCs w:val="24"/>
          <w:lang w:eastAsia="zh-CN"/>
        </w:rPr>
        <w:t>部、财政</w:t>
      </w:r>
      <w:r>
        <w:rPr>
          <w:rFonts w:hint="eastAsia" w:asciiTheme="minorEastAsia" w:hAnsiTheme="minorEastAsia" w:eastAsiaTheme="minorEastAsia" w:cstheme="minorEastAsia"/>
          <w:spacing w:val="-4"/>
          <w:sz w:val="24"/>
          <w:szCs w:val="24"/>
          <w:lang w:eastAsia="zh-CN"/>
        </w:rPr>
        <w:t>部、国务院机关事务管理局关于政府部门购置计算机办公设备必须采</w:t>
      </w:r>
      <w:r>
        <w:rPr>
          <w:rFonts w:hint="eastAsia" w:asciiTheme="minorEastAsia" w:hAnsiTheme="minorEastAsia" w:eastAsiaTheme="minorEastAsia" w:cstheme="minorEastAsia"/>
          <w:spacing w:val="-3"/>
          <w:sz w:val="24"/>
          <w:szCs w:val="24"/>
          <w:lang w:eastAsia="zh-CN"/>
        </w:rPr>
        <w:t>购已预装正版操作系统软件产品的通知》（国权联〔200</w:t>
      </w:r>
      <w:r>
        <w:rPr>
          <w:rFonts w:hint="eastAsia" w:asciiTheme="minorEastAsia" w:hAnsiTheme="minorEastAsia" w:eastAsiaTheme="minorEastAsia" w:cstheme="minorEastAsia"/>
          <w:spacing w:val="-4"/>
          <w:sz w:val="24"/>
          <w:szCs w:val="24"/>
          <w:lang w:eastAsia="zh-CN"/>
        </w:rPr>
        <w:t>6〕1 号）、</w:t>
      </w:r>
      <w:r>
        <w:rPr>
          <w:rFonts w:hint="eastAsia" w:asciiTheme="minorEastAsia" w:hAnsiTheme="minorEastAsia" w:eastAsiaTheme="minorEastAsia" w:cstheme="minorEastAsia"/>
          <w:sz w:val="24"/>
          <w:szCs w:val="24"/>
          <w:lang w:eastAsia="zh-CN"/>
        </w:rPr>
        <w:t>《国务院办公厅关于进一步做好政府机关使用正版</w:t>
      </w:r>
      <w:r>
        <w:rPr>
          <w:rFonts w:hint="eastAsia" w:asciiTheme="minorEastAsia" w:hAnsiTheme="minorEastAsia" w:eastAsiaTheme="minorEastAsia" w:cstheme="minorEastAsia"/>
          <w:spacing w:val="-1"/>
          <w:sz w:val="24"/>
          <w:szCs w:val="24"/>
          <w:lang w:eastAsia="zh-CN"/>
        </w:rPr>
        <w:t>软件工作的通知》</w:t>
      </w:r>
      <w:r>
        <w:rPr>
          <w:rFonts w:hint="eastAsia" w:asciiTheme="minorEastAsia" w:hAnsiTheme="minorEastAsia" w:eastAsiaTheme="minorEastAsia" w:cstheme="minorEastAsia"/>
          <w:spacing w:val="-3"/>
          <w:sz w:val="24"/>
          <w:szCs w:val="24"/>
          <w:lang w:eastAsia="zh-CN"/>
        </w:rPr>
        <w:t>（国办发〔2010〕47 号）、《财政部关于进一步做好政府机关使用</w:t>
      </w:r>
      <w:r>
        <w:rPr>
          <w:rFonts w:hint="eastAsia" w:asciiTheme="minorEastAsia" w:hAnsiTheme="minorEastAsia" w:eastAsiaTheme="minorEastAsia" w:cstheme="minorEastAsia"/>
          <w:spacing w:val="-6"/>
          <w:sz w:val="24"/>
          <w:szCs w:val="24"/>
          <w:lang w:eastAsia="zh-CN"/>
        </w:rPr>
        <w:t>正版软件工作的通知》（财预〔2010〕536 号）。</w:t>
      </w:r>
    </w:p>
    <w:p>
      <w:pPr>
        <w:pStyle w:val="5"/>
        <w:spacing w:line="360" w:lineRule="auto"/>
        <w:ind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4.5</w:t>
      </w:r>
      <w:r>
        <w:rPr>
          <w:rFonts w:hint="eastAsia" w:asciiTheme="minorEastAsia" w:hAnsiTheme="minorEastAsia" w:eastAsiaTheme="minorEastAsia" w:cstheme="minorEastAsia"/>
          <w:spacing w:val="7"/>
          <w:sz w:val="24"/>
          <w:szCs w:val="24"/>
          <w:lang w:eastAsia="zh-CN"/>
        </w:rPr>
        <w:t xml:space="preserve"> </w:t>
      </w:r>
      <w:r>
        <w:rPr>
          <w:rFonts w:hint="eastAsia" w:asciiTheme="minorEastAsia" w:hAnsiTheme="minorEastAsia" w:eastAsiaTheme="minorEastAsia" w:cstheme="minorEastAsia"/>
          <w:sz w:val="24"/>
          <w:szCs w:val="24"/>
          <w:lang w:eastAsia="zh-CN"/>
        </w:rPr>
        <w:t>网络安全专用产品</w:t>
      </w:r>
    </w:p>
    <w:p>
      <w:pPr>
        <w:pStyle w:val="5"/>
        <w:spacing w:line="360" w:lineRule="auto"/>
        <w:ind w:firstLine="476"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4.5.1所投产品属于列入《网络关键设备和网络安全专用产品目录》的网络</w:t>
      </w:r>
      <w:r>
        <w:rPr>
          <w:rFonts w:hint="eastAsia" w:asciiTheme="minorEastAsia" w:hAnsiTheme="minorEastAsia" w:eastAsiaTheme="minorEastAsia" w:cstheme="minorEastAsia"/>
          <w:spacing w:val="-2"/>
          <w:sz w:val="24"/>
          <w:szCs w:val="24"/>
          <w:lang w:eastAsia="zh-CN"/>
        </w:rPr>
        <w:t>安全专用产品，应当在国家互联网信息办公室会同工业和信息化部、</w:t>
      </w:r>
      <w:r>
        <w:rPr>
          <w:rFonts w:hint="eastAsia" w:asciiTheme="minorEastAsia" w:hAnsiTheme="minorEastAsia" w:eastAsiaTheme="minorEastAsia" w:cstheme="minorEastAsia"/>
          <w:spacing w:val="-4"/>
          <w:sz w:val="24"/>
          <w:szCs w:val="24"/>
          <w:lang w:eastAsia="zh-CN"/>
        </w:rPr>
        <w:t>公安部、国家认证认可监督管理委员会统一公布和更新</w:t>
      </w:r>
      <w:r>
        <w:rPr>
          <w:rFonts w:hint="eastAsia" w:asciiTheme="minorEastAsia" w:hAnsiTheme="minorEastAsia" w:eastAsiaTheme="minorEastAsia" w:cstheme="minorEastAsia"/>
          <w:spacing w:val="-5"/>
          <w:sz w:val="24"/>
          <w:szCs w:val="24"/>
          <w:lang w:eastAsia="zh-CN"/>
        </w:rPr>
        <w:t>的符合要求的</w:t>
      </w:r>
      <w:r>
        <w:rPr>
          <w:rFonts w:hint="eastAsia" w:asciiTheme="minorEastAsia" w:hAnsiTheme="minorEastAsia" w:eastAsiaTheme="minorEastAsia" w:cstheme="minorEastAsia"/>
          <w:spacing w:val="-4"/>
          <w:sz w:val="24"/>
          <w:szCs w:val="24"/>
          <w:lang w:eastAsia="zh-CN"/>
        </w:rPr>
        <w:t>网络关键设备和网络安全专用产品清单中。</w:t>
      </w:r>
    </w:p>
    <w:p>
      <w:pPr>
        <w:pStyle w:val="5"/>
        <w:spacing w:line="360" w:lineRule="auto"/>
        <w:ind w:firstLine="488"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eastAsia="zh-CN"/>
        </w:rPr>
        <w:t>4.6 采购需求标准</w:t>
      </w:r>
    </w:p>
    <w:p>
      <w:pPr>
        <w:pStyle w:val="5"/>
        <w:spacing w:line="360" w:lineRule="auto"/>
        <w:ind w:firstLine="488"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eastAsia="zh-CN"/>
        </w:rPr>
        <w:t>4.6.1 商品包装、快递包装政府采购需求标准（试行）</w:t>
      </w:r>
      <w:r>
        <w:rPr>
          <w:rFonts w:hint="eastAsia" w:asciiTheme="minorEastAsia" w:hAnsiTheme="minorEastAsia" w:eastAsiaTheme="minorEastAsia" w:cstheme="minorEastAsia"/>
          <w:spacing w:val="-12"/>
          <w:sz w:val="24"/>
          <w:szCs w:val="24"/>
          <w:lang w:eastAsia="zh-CN"/>
        </w:rPr>
        <w:t>为助力打好污染防治攻坚战， 推广使用绿色包装，根据财政部关于印发《商品包装政府采购需求标准（试行）》、《快递包装政府采购需求</w:t>
      </w:r>
      <w:r>
        <w:rPr>
          <w:rFonts w:hint="eastAsia" w:asciiTheme="minorEastAsia" w:hAnsiTheme="minorEastAsia" w:eastAsiaTheme="minorEastAsia" w:cstheme="minorEastAsia"/>
          <w:spacing w:val="6"/>
          <w:sz w:val="24"/>
          <w:szCs w:val="24"/>
          <w:lang w:eastAsia="zh-CN"/>
        </w:rPr>
        <w:t xml:space="preserve"> </w:t>
      </w:r>
      <w:r>
        <w:rPr>
          <w:rFonts w:hint="eastAsia" w:asciiTheme="minorEastAsia" w:hAnsiTheme="minorEastAsia" w:eastAsiaTheme="minorEastAsia" w:cstheme="minorEastAsia"/>
          <w:spacing w:val="-3"/>
          <w:sz w:val="24"/>
          <w:szCs w:val="24"/>
          <w:lang w:eastAsia="zh-CN"/>
        </w:rPr>
        <w:t>标准（试行）》的通知（财办库〔2020〕1</w:t>
      </w:r>
      <w:r>
        <w:rPr>
          <w:rFonts w:hint="eastAsia" w:asciiTheme="minorEastAsia" w:hAnsiTheme="minorEastAsia" w:eastAsiaTheme="minorEastAsia" w:cstheme="minorEastAsia"/>
          <w:spacing w:val="-4"/>
          <w:sz w:val="24"/>
          <w:szCs w:val="24"/>
          <w:lang w:eastAsia="zh-CN"/>
        </w:rPr>
        <w:t>23 号</w:t>
      </w:r>
      <w:r>
        <w:rPr>
          <w:rFonts w:hint="eastAsia" w:asciiTheme="minorEastAsia" w:hAnsiTheme="minorEastAsia" w:eastAsiaTheme="minorEastAsia" w:cstheme="minorEastAsia"/>
          <w:spacing w:val="-28"/>
          <w:sz w:val="24"/>
          <w:szCs w:val="24"/>
          <w:lang w:eastAsia="zh-CN"/>
        </w:rPr>
        <w:t>），</w:t>
      </w:r>
      <w:r>
        <w:rPr>
          <w:rFonts w:hint="eastAsia" w:asciiTheme="minorEastAsia" w:hAnsiTheme="minorEastAsia" w:eastAsiaTheme="minorEastAsia" w:cstheme="minorEastAsia"/>
          <w:spacing w:val="-4"/>
          <w:sz w:val="24"/>
          <w:szCs w:val="24"/>
          <w:lang w:eastAsia="zh-CN"/>
        </w:rPr>
        <w:t>本项目如涉及商</w:t>
      </w:r>
      <w:r>
        <w:rPr>
          <w:rFonts w:hint="eastAsia" w:asciiTheme="minorEastAsia" w:hAnsiTheme="minorEastAsia" w:eastAsiaTheme="minorEastAsia" w:cstheme="minorEastAsia"/>
          <w:spacing w:val="-6"/>
          <w:sz w:val="24"/>
          <w:szCs w:val="24"/>
          <w:lang w:eastAsia="zh-CN"/>
        </w:rPr>
        <w:t>品包装和快递包装的，则其具体要求见第二章《采购需求》。</w:t>
      </w:r>
    </w:p>
    <w:p>
      <w:pPr>
        <w:pStyle w:val="5"/>
        <w:spacing w:line="360" w:lineRule="auto"/>
        <w:ind w:firstLine="432" w:firstLineChars="200"/>
        <w:rPr>
          <w:rFonts w:asciiTheme="minorEastAsia" w:hAnsiTheme="minorEastAsia" w:eastAsiaTheme="minorEastAsia" w:cstheme="minorEastAsia"/>
          <w:spacing w:val="-12"/>
          <w:sz w:val="24"/>
          <w:szCs w:val="24"/>
          <w:lang w:eastAsia="zh-CN"/>
        </w:rPr>
      </w:pPr>
      <w:r>
        <w:rPr>
          <w:rFonts w:hint="eastAsia" w:asciiTheme="minorEastAsia" w:hAnsiTheme="minorEastAsia" w:eastAsiaTheme="minorEastAsia" w:cstheme="minorEastAsia"/>
          <w:spacing w:val="-12"/>
          <w:sz w:val="24"/>
          <w:szCs w:val="24"/>
          <w:lang w:eastAsia="zh-CN"/>
        </w:rPr>
        <w:t>4.6.2绿色数据中心政府采购需求标准（试行）</w:t>
      </w:r>
    </w:p>
    <w:p>
      <w:pPr>
        <w:pStyle w:val="5"/>
        <w:spacing w:line="360" w:lineRule="auto"/>
        <w:ind w:firstLine="432" w:firstLineChars="200"/>
        <w:rPr>
          <w:rFonts w:asciiTheme="minorEastAsia" w:hAnsiTheme="minorEastAsia" w:eastAsiaTheme="minorEastAsia" w:cstheme="minorEastAsia"/>
          <w:spacing w:val="-12"/>
          <w:sz w:val="24"/>
          <w:szCs w:val="24"/>
          <w:lang w:eastAsia="zh-CN"/>
        </w:rPr>
      </w:pPr>
      <w:r>
        <w:rPr>
          <w:rFonts w:hint="eastAsia" w:asciiTheme="minorEastAsia" w:hAnsiTheme="minorEastAsia" w:eastAsiaTheme="minorEastAsia" w:cstheme="minorEastAsia"/>
          <w:spacing w:val="-12"/>
          <w:sz w:val="24"/>
          <w:szCs w:val="24"/>
          <w:lang w:eastAsia="zh-CN"/>
        </w:rPr>
        <w:t>为加快数据中心绿色转型， 根据财政部、生态环境部、工业和信息化部关于印发《绿色数据中心政府采购需求标准（试行）》的通知（财库〔2023〕7 号），本项目如涉及绿色数据中心，则具体要求见第二章《采购需求》。</w:t>
      </w:r>
    </w:p>
    <w:p>
      <w:pPr>
        <w:pStyle w:val="5"/>
        <w:spacing w:line="360" w:lineRule="auto"/>
        <w:ind w:firstLine="474"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pacing w:val="-2"/>
          <w:sz w:val="24"/>
          <w:szCs w:val="24"/>
          <w:lang w:eastAsia="zh-CN"/>
        </w:rPr>
        <w:t>5.投标费用</w:t>
      </w:r>
    </w:p>
    <w:p>
      <w:pPr>
        <w:pStyle w:val="5"/>
        <w:spacing w:line="360" w:lineRule="auto"/>
        <w:ind w:firstLine="464"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4"/>
          <w:sz w:val="24"/>
          <w:szCs w:val="24"/>
          <w:lang w:eastAsia="zh-CN"/>
        </w:rPr>
        <w:t>投标人应自行承担所有与准备和招标有关的费用</w:t>
      </w:r>
      <w:r>
        <w:rPr>
          <w:rFonts w:hint="eastAsia" w:asciiTheme="minorEastAsia" w:hAnsiTheme="minorEastAsia" w:eastAsiaTheme="minorEastAsia" w:cstheme="minorEastAsia"/>
          <w:spacing w:val="-5"/>
          <w:sz w:val="24"/>
          <w:szCs w:val="24"/>
          <w:lang w:eastAsia="zh-CN"/>
        </w:rPr>
        <w:t>，无论招标的结果如何，</w:t>
      </w:r>
      <w:r>
        <w:rPr>
          <w:rFonts w:hint="eastAsia" w:asciiTheme="minorEastAsia" w:hAnsiTheme="minorEastAsia" w:eastAsiaTheme="minorEastAsia" w:cstheme="minorEastAsia"/>
          <w:spacing w:val="-1"/>
          <w:sz w:val="24"/>
          <w:szCs w:val="24"/>
          <w:lang w:eastAsia="zh-CN"/>
        </w:rPr>
        <w:t>采购人或采购代理机构在任何情况下均无承担</w:t>
      </w:r>
      <w:r>
        <w:rPr>
          <w:rFonts w:hint="eastAsia" w:asciiTheme="minorEastAsia" w:hAnsiTheme="minorEastAsia" w:eastAsiaTheme="minorEastAsia" w:cstheme="minorEastAsia"/>
          <w:spacing w:val="-2"/>
          <w:sz w:val="24"/>
          <w:szCs w:val="24"/>
          <w:lang w:eastAsia="zh-CN"/>
        </w:rPr>
        <w:t>这些费用的义务和责任。</w:t>
      </w:r>
    </w:p>
    <w:p>
      <w:pPr>
        <w:spacing w:line="360" w:lineRule="auto"/>
        <w:ind w:firstLine="567"/>
        <w:rPr>
          <w:rFonts w:asciiTheme="minorEastAsia" w:hAnsiTheme="minorEastAsia" w:eastAsiaTheme="minorEastAsia" w:cstheme="minorEastAsia"/>
          <w:b/>
          <w:bCs/>
          <w:spacing w:val="-2"/>
          <w:sz w:val="24"/>
          <w:szCs w:val="24"/>
          <w:lang w:eastAsia="zh-CN"/>
        </w:rPr>
      </w:pPr>
      <w:r>
        <w:rPr>
          <w:rFonts w:hint="eastAsia" w:asciiTheme="minorEastAsia" w:hAnsiTheme="minorEastAsia" w:eastAsiaTheme="minorEastAsia" w:cstheme="minorEastAsia"/>
          <w:b/>
          <w:bCs/>
          <w:spacing w:val="-2"/>
          <w:sz w:val="24"/>
          <w:szCs w:val="24"/>
          <w:lang w:eastAsia="zh-CN"/>
        </w:rPr>
        <w:t>6、采购范围及适用法律</w:t>
      </w:r>
    </w:p>
    <w:p>
      <w:pPr>
        <w:spacing w:line="360" w:lineRule="auto"/>
        <w:ind w:firstLine="567"/>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6.1本次招标适用的法律、法规为《中华人民共和国政府采购法》《中华人民共和国政府采购法实施条例》《政府采购货物和服务招标投标管理办法》《中华人民共和国民法典》以及其他相关政府采购法律法规。</w:t>
      </w:r>
    </w:p>
    <w:p>
      <w:pPr>
        <w:spacing w:line="360" w:lineRule="auto"/>
        <w:ind w:firstLine="567"/>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6.2 “监督管理部门”是指</w:t>
      </w:r>
      <w:r>
        <w:rPr>
          <w:rFonts w:hint="eastAsia" w:asciiTheme="minorEastAsia" w:hAnsiTheme="minorEastAsia" w:eastAsiaTheme="minorEastAsia" w:cstheme="minorEastAsia"/>
          <w:spacing w:val="-2"/>
          <w:sz w:val="24"/>
          <w:szCs w:val="24"/>
          <w:u w:val="single"/>
          <w:lang w:eastAsia="zh-CN"/>
        </w:rPr>
        <w:t xml:space="preserve"> 河南省财政厅  </w:t>
      </w:r>
      <w:r>
        <w:rPr>
          <w:rFonts w:hint="eastAsia" w:asciiTheme="minorEastAsia" w:hAnsiTheme="minorEastAsia" w:eastAsiaTheme="minorEastAsia" w:cstheme="minorEastAsia"/>
          <w:spacing w:val="-2"/>
          <w:sz w:val="24"/>
          <w:szCs w:val="24"/>
          <w:lang w:eastAsia="zh-CN"/>
        </w:rPr>
        <w:t>。</w:t>
      </w:r>
    </w:p>
    <w:p>
      <w:pPr>
        <w:spacing w:line="360" w:lineRule="auto"/>
        <w:ind w:firstLine="567"/>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6.3“货物”指投标人按招标文件规定，须向采购人提供的与本次招标相关的</w:t>
      </w:r>
      <w:r>
        <w:rPr>
          <w:rFonts w:hint="eastAsia" w:asciiTheme="minorEastAsia" w:hAnsiTheme="minorEastAsia" w:eastAsiaTheme="minorEastAsia" w:cstheme="minorEastAsia"/>
          <w:spacing w:val="-2"/>
          <w:sz w:val="24"/>
          <w:szCs w:val="24"/>
          <w:u w:val="single"/>
          <w:lang w:eastAsia="zh-CN"/>
        </w:rPr>
        <w:t xml:space="preserve"> 公寓楼家具</w:t>
      </w:r>
      <w:r>
        <w:rPr>
          <w:rFonts w:hint="eastAsia" w:asciiTheme="minorEastAsia" w:hAnsiTheme="minorEastAsia" w:eastAsiaTheme="minorEastAsia" w:cstheme="minorEastAsia"/>
          <w:spacing w:val="-2"/>
          <w:sz w:val="24"/>
          <w:szCs w:val="24"/>
          <w:lang w:eastAsia="zh-CN"/>
        </w:rPr>
        <w:t xml:space="preserve">。   </w:t>
      </w:r>
    </w:p>
    <w:p>
      <w:pPr>
        <w:spacing w:line="360" w:lineRule="auto"/>
        <w:ind w:firstLine="567"/>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6.4“服务”指招标文件规定投标人应承担的</w:t>
      </w:r>
      <w:r>
        <w:rPr>
          <w:rFonts w:hint="eastAsia" w:asciiTheme="minorEastAsia" w:hAnsiTheme="minorEastAsia" w:eastAsiaTheme="minorEastAsia" w:cstheme="minorEastAsia"/>
          <w:spacing w:val="-2"/>
          <w:sz w:val="24"/>
          <w:szCs w:val="24"/>
          <w:u w:val="single"/>
          <w:lang w:eastAsia="zh-CN"/>
        </w:rPr>
        <w:t xml:space="preserve">  送货安装、售后 </w:t>
      </w:r>
      <w:r>
        <w:rPr>
          <w:rFonts w:hint="eastAsia" w:asciiTheme="minorEastAsia" w:hAnsiTheme="minorEastAsia" w:eastAsiaTheme="minorEastAsia" w:cstheme="minorEastAsia"/>
          <w:spacing w:val="-2"/>
          <w:sz w:val="24"/>
          <w:szCs w:val="24"/>
          <w:lang w:eastAsia="zh-CN"/>
        </w:rPr>
        <w:t>服务。</w:t>
      </w:r>
    </w:p>
    <w:p>
      <w:pPr>
        <w:spacing w:line="290" w:lineRule="auto"/>
        <w:rPr>
          <w:rFonts w:asciiTheme="minorEastAsia" w:hAnsiTheme="minorEastAsia" w:eastAsiaTheme="minorEastAsia" w:cstheme="minorEastAsia"/>
          <w:lang w:eastAsia="zh-CN"/>
        </w:rPr>
      </w:pPr>
    </w:p>
    <w:p>
      <w:pPr>
        <w:pStyle w:val="5"/>
        <w:spacing w:before="92" w:line="221" w:lineRule="auto"/>
        <w:ind w:left="3637"/>
        <w:rPr>
          <w:rFonts w:asciiTheme="minorEastAsia" w:hAnsiTheme="minorEastAsia" w:eastAsiaTheme="minorEastAsia" w:cstheme="minorEastAsia"/>
          <w:spacing w:val="-5"/>
          <w:sz w:val="28"/>
          <w:szCs w:val="28"/>
          <w:lang w:eastAsia="zh-CN"/>
          <w14:textOutline w14:w="1803" w14:cap="flat" w14:cmpd="sng" w14:algn="ctr">
            <w14:solidFill>
              <w14:srgbClr w14:val="000000"/>
            </w14:solidFill>
            <w14:prstDash w14:val="solid"/>
            <w14:miter w14:val="0"/>
          </w14:textOutline>
        </w:rPr>
      </w:pPr>
    </w:p>
    <w:p>
      <w:pPr>
        <w:pStyle w:val="5"/>
        <w:spacing w:before="92" w:line="221" w:lineRule="auto"/>
        <w:ind w:left="3637"/>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pacing w:val="-5"/>
          <w:sz w:val="28"/>
          <w:szCs w:val="28"/>
          <w:lang w:eastAsia="zh-CN"/>
          <w14:textOutline w14:w="1803" w14:cap="flat" w14:cmpd="sng" w14:algn="ctr">
            <w14:solidFill>
              <w14:srgbClr w14:val="000000"/>
            </w14:solidFill>
            <w14:prstDash w14:val="solid"/>
            <w14:miter w14:val="0"/>
          </w14:textOutline>
        </w:rPr>
        <w:t>二</w:t>
      </w:r>
      <w:r>
        <w:rPr>
          <w:rFonts w:hint="eastAsia" w:asciiTheme="minorEastAsia" w:hAnsiTheme="minorEastAsia" w:eastAsiaTheme="minorEastAsia" w:cstheme="minorEastAsia"/>
          <w:spacing w:val="5"/>
          <w:sz w:val="28"/>
          <w:szCs w:val="28"/>
          <w:lang w:eastAsia="zh-CN"/>
        </w:rPr>
        <w:t>、</w:t>
      </w:r>
      <w:r>
        <w:rPr>
          <w:rFonts w:hint="eastAsia" w:asciiTheme="minorEastAsia" w:hAnsiTheme="minorEastAsia" w:eastAsiaTheme="minorEastAsia" w:cstheme="minorEastAsia"/>
          <w:spacing w:val="-5"/>
          <w:sz w:val="28"/>
          <w:szCs w:val="28"/>
          <w:lang w:eastAsia="zh-CN"/>
          <w14:textOutline w14:w="1803" w14:cap="flat" w14:cmpd="sng" w14:algn="ctr">
            <w14:solidFill>
              <w14:srgbClr w14:val="000000"/>
            </w14:solidFill>
            <w14:prstDash w14:val="solid"/>
            <w14:miter w14:val="0"/>
          </w14:textOutline>
        </w:rPr>
        <w:t>招标文件</w:t>
      </w:r>
    </w:p>
    <w:p>
      <w:pPr>
        <w:pStyle w:val="5"/>
        <w:spacing w:line="360" w:lineRule="auto"/>
        <w:rPr>
          <w:rFonts w:asciiTheme="minorEastAsia" w:hAnsiTheme="minorEastAsia" w:eastAsiaTheme="minorEastAsia" w:cstheme="minorEastAsia"/>
          <w:spacing w:val="-2"/>
          <w:sz w:val="24"/>
          <w:szCs w:val="24"/>
          <w:lang w:eastAsia="zh-CN"/>
        </w:rPr>
      </w:pPr>
    </w:p>
    <w:p>
      <w:pPr>
        <w:pStyle w:val="5"/>
        <w:spacing w:line="360" w:lineRule="auto"/>
        <w:ind w:firstLine="474" w:firstLineChars="200"/>
        <w:rPr>
          <w:rFonts w:asciiTheme="minorEastAsia" w:hAnsiTheme="minorEastAsia" w:eastAsiaTheme="minorEastAsia" w:cstheme="minorEastAsia"/>
          <w:b/>
          <w:bCs/>
          <w:spacing w:val="-2"/>
          <w:sz w:val="24"/>
          <w:szCs w:val="24"/>
          <w:lang w:eastAsia="zh-CN"/>
        </w:rPr>
      </w:pPr>
      <w:r>
        <w:rPr>
          <w:rFonts w:hint="eastAsia" w:asciiTheme="minorEastAsia" w:hAnsiTheme="minorEastAsia" w:eastAsiaTheme="minorEastAsia" w:cstheme="minorEastAsia"/>
          <w:b/>
          <w:bCs/>
          <w:spacing w:val="-2"/>
          <w:sz w:val="24"/>
          <w:szCs w:val="24"/>
          <w:lang w:eastAsia="zh-CN"/>
        </w:rPr>
        <w:t>7.招标文件构成</w:t>
      </w:r>
    </w:p>
    <w:p>
      <w:pPr>
        <w:spacing w:line="360" w:lineRule="auto"/>
        <w:ind w:firstLine="472" w:firstLineChars="200"/>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7.1</w:t>
      </w:r>
      <w:r>
        <w:rPr>
          <w:rFonts w:hint="eastAsia" w:asciiTheme="minorEastAsia" w:hAnsiTheme="minorEastAsia" w:eastAsiaTheme="minorEastAsia" w:cstheme="minorEastAsia"/>
          <w:spacing w:val="-2"/>
          <w:sz w:val="24"/>
          <w:szCs w:val="24"/>
          <w:lang w:eastAsia="zh-CN"/>
        </w:rPr>
        <w:tab/>
      </w:r>
      <w:r>
        <w:rPr>
          <w:rFonts w:hint="eastAsia" w:asciiTheme="minorEastAsia" w:hAnsiTheme="minorEastAsia" w:eastAsiaTheme="minorEastAsia" w:cstheme="minorEastAsia"/>
          <w:spacing w:val="-2"/>
          <w:sz w:val="24"/>
          <w:szCs w:val="24"/>
          <w:lang w:eastAsia="zh-CN"/>
        </w:rPr>
        <w:t>招标文件包括以下部分：</w:t>
      </w:r>
    </w:p>
    <w:p>
      <w:pPr>
        <w:spacing w:line="360" w:lineRule="auto"/>
        <w:ind w:firstLine="472" w:firstLineChars="200"/>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第一章   公开招标公告</w:t>
      </w:r>
    </w:p>
    <w:p>
      <w:pPr>
        <w:spacing w:line="360" w:lineRule="auto"/>
        <w:ind w:firstLine="472" w:firstLineChars="200"/>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第二章   采购需求</w:t>
      </w:r>
    </w:p>
    <w:p>
      <w:pPr>
        <w:spacing w:line="360" w:lineRule="auto"/>
        <w:ind w:firstLine="472" w:firstLineChars="200"/>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第三章</w:t>
      </w:r>
      <w:r>
        <w:rPr>
          <w:rFonts w:hint="eastAsia" w:asciiTheme="minorEastAsia" w:hAnsiTheme="minorEastAsia" w:eastAsiaTheme="minorEastAsia" w:cstheme="minorEastAsia"/>
          <w:spacing w:val="-2"/>
          <w:sz w:val="24"/>
          <w:szCs w:val="24"/>
          <w:lang w:eastAsia="zh-CN"/>
        </w:rPr>
        <w:tab/>
      </w:r>
      <w:r>
        <w:rPr>
          <w:rFonts w:hint="eastAsia" w:asciiTheme="minorEastAsia" w:hAnsiTheme="minorEastAsia" w:eastAsiaTheme="minorEastAsia" w:cstheme="minorEastAsia"/>
          <w:spacing w:val="-2"/>
          <w:sz w:val="24"/>
          <w:szCs w:val="24"/>
          <w:lang w:eastAsia="zh-CN"/>
        </w:rPr>
        <w:t>投标人须知</w:t>
      </w:r>
    </w:p>
    <w:p>
      <w:pPr>
        <w:spacing w:line="360" w:lineRule="auto"/>
        <w:ind w:firstLine="472" w:firstLineChars="200"/>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第四章</w:t>
      </w:r>
      <w:r>
        <w:rPr>
          <w:rFonts w:hint="eastAsia" w:asciiTheme="minorEastAsia" w:hAnsiTheme="minorEastAsia" w:eastAsiaTheme="minorEastAsia" w:cstheme="minorEastAsia"/>
          <w:spacing w:val="-2"/>
          <w:sz w:val="24"/>
          <w:szCs w:val="24"/>
          <w:lang w:eastAsia="zh-CN"/>
        </w:rPr>
        <w:tab/>
      </w:r>
      <w:r>
        <w:rPr>
          <w:rFonts w:hint="eastAsia" w:asciiTheme="minorEastAsia" w:hAnsiTheme="minorEastAsia" w:eastAsiaTheme="minorEastAsia" w:cstheme="minorEastAsia"/>
          <w:spacing w:val="-2"/>
          <w:sz w:val="24"/>
          <w:szCs w:val="24"/>
          <w:lang w:eastAsia="zh-CN"/>
        </w:rPr>
        <w:t>开、评标程序、评标方法和评标标准</w:t>
      </w:r>
    </w:p>
    <w:p>
      <w:pPr>
        <w:spacing w:line="360" w:lineRule="auto"/>
        <w:ind w:firstLine="472" w:firstLineChars="200"/>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第五章</w:t>
      </w:r>
      <w:r>
        <w:rPr>
          <w:rFonts w:hint="eastAsia" w:asciiTheme="minorEastAsia" w:hAnsiTheme="minorEastAsia" w:eastAsiaTheme="minorEastAsia" w:cstheme="minorEastAsia"/>
          <w:spacing w:val="-2"/>
          <w:sz w:val="24"/>
          <w:szCs w:val="24"/>
          <w:lang w:eastAsia="zh-CN"/>
        </w:rPr>
        <w:tab/>
      </w:r>
      <w:r>
        <w:rPr>
          <w:rFonts w:hint="eastAsia" w:asciiTheme="minorEastAsia" w:hAnsiTheme="minorEastAsia" w:eastAsiaTheme="minorEastAsia" w:cstheme="minorEastAsia"/>
          <w:spacing w:val="-2"/>
          <w:sz w:val="24"/>
          <w:szCs w:val="24"/>
          <w:lang w:eastAsia="zh-CN"/>
        </w:rPr>
        <w:t>政府采购合同（草案）</w:t>
      </w:r>
    </w:p>
    <w:p>
      <w:pPr>
        <w:spacing w:line="360" w:lineRule="auto"/>
        <w:ind w:firstLine="472" w:firstLineChars="200"/>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第六章</w:t>
      </w:r>
      <w:r>
        <w:rPr>
          <w:rFonts w:hint="eastAsia" w:asciiTheme="minorEastAsia" w:hAnsiTheme="minorEastAsia" w:eastAsiaTheme="minorEastAsia" w:cstheme="minorEastAsia"/>
          <w:spacing w:val="-2"/>
          <w:sz w:val="24"/>
          <w:szCs w:val="24"/>
          <w:lang w:eastAsia="zh-CN"/>
        </w:rPr>
        <w:tab/>
      </w:r>
      <w:r>
        <w:rPr>
          <w:rFonts w:hint="eastAsia" w:asciiTheme="minorEastAsia" w:hAnsiTheme="minorEastAsia" w:eastAsiaTheme="minorEastAsia" w:cstheme="minorEastAsia"/>
          <w:spacing w:val="-2"/>
          <w:sz w:val="24"/>
          <w:szCs w:val="24"/>
          <w:lang w:eastAsia="zh-CN"/>
        </w:rPr>
        <w:t>投标文件格式</w:t>
      </w:r>
    </w:p>
    <w:p>
      <w:pPr>
        <w:pStyle w:val="5"/>
        <w:spacing w:line="360" w:lineRule="auto"/>
        <w:ind w:firstLine="448" w:firstLineChars="200"/>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7.2 投标人应认真阅读招标文件的全部内容。投标人应按照招标文件要求提交投标文件并保证所提供的全部资料的真实性，并对招标文件做出实质性响应，否则投标无效。</w:t>
      </w:r>
    </w:p>
    <w:p>
      <w:pPr>
        <w:pStyle w:val="5"/>
        <w:spacing w:line="360" w:lineRule="auto"/>
        <w:ind w:firstLine="450" w:firstLineChars="200"/>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b/>
          <w:bCs/>
          <w:spacing w:val="-8"/>
          <w:sz w:val="24"/>
          <w:szCs w:val="24"/>
          <w:lang w:eastAsia="zh-CN"/>
        </w:rPr>
        <w:t>8.对招标文件的澄清或修改</w:t>
      </w:r>
    </w:p>
    <w:p>
      <w:pPr>
        <w:pStyle w:val="5"/>
        <w:spacing w:line="360" w:lineRule="auto"/>
        <w:ind w:firstLine="448" w:firstLineChars="200"/>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8.1采购人或采购代理机构对已发出的招标文件进行必要澄清或者修改的，将在原公告发布媒体上发布更正公告，不得改变采购标的和资格条件。</w:t>
      </w:r>
    </w:p>
    <w:p>
      <w:pPr>
        <w:pStyle w:val="5"/>
        <w:spacing w:line="360" w:lineRule="auto"/>
        <w:ind w:firstLine="448" w:firstLineChars="200"/>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8.2澄清或者修改的内容为招标文件的组成部分，并对所有获取招标文件的潜在投标人具有约束力。澄清或者修改的内容可能影响投标文件编制的，将在投标截止时间至少15日前，以书面形式（必须在原公告发布媒体上发布公告）通知所有获取招标文件的潜在投标人；不足15日的，将顺延提交投标文件的截止时间和开标时间。</w:t>
      </w:r>
    </w:p>
    <w:p>
      <w:pPr>
        <w:pStyle w:val="5"/>
        <w:spacing w:line="360" w:lineRule="auto"/>
        <w:ind w:firstLine="450" w:firstLineChars="200"/>
        <w:rPr>
          <w:rFonts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b/>
          <w:bCs/>
          <w:spacing w:val="-8"/>
          <w:sz w:val="24"/>
          <w:szCs w:val="24"/>
          <w:lang w:eastAsia="zh-CN"/>
        </w:rPr>
        <w:t>8.3 政府采购项目实行网上受理，开标前所有信息保密。因此，发布的一切公告信息（包括招标公告、更正公告、澄清公告、延期公告等）均在“河南省政府采购网”“南阳市公共资源交易中心网”发布，请潜在投标供应商随时查询有关公告信息。若因潜在投标供应商没有及时查看到公告信息而造成的投标失误，责任自负。</w:t>
      </w:r>
    </w:p>
    <w:p>
      <w:pPr>
        <w:pStyle w:val="5"/>
        <w:spacing w:line="360" w:lineRule="auto"/>
        <w:ind w:firstLine="450" w:firstLineChars="200"/>
        <w:rPr>
          <w:rFonts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b/>
          <w:bCs/>
          <w:spacing w:val="-8"/>
          <w:sz w:val="24"/>
          <w:szCs w:val="24"/>
          <w:lang w:eastAsia="zh-CN"/>
        </w:rPr>
        <w:t>8.4.投标人应关注是否有发布最新的澄清更正公告和更正的最新招标文件（电子答疑文件），如有则需下载最新的招标文件，并在此基础上制作最新的投标文件并上传。</w:t>
      </w:r>
    </w:p>
    <w:p>
      <w:pPr>
        <w:pStyle w:val="5"/>
        <w:spacing w:line="360" w:lineRule="auto"/>
        <w:jc w:val="center"/>
        <w:rPr>
          <w:rFonts w:asciiTheme="minorEastAsia" w:hAnsiTheme="minorEastAsia" w:eastAsiaTheme="minorEastAsia" w:cstheme="minorEastAsia"/>
          <w:spacing w:val="-1"/>
          <w:sz w:val="28"/>
          <w:szCs w:val="28"/>
          <w:lang w:eastAsia="zh-CN"/>
          <w14:textOutline w14:w="1803" w14:cap="flat" w14:cmpd="sng" w14:algn="ctr">
            <w14:solidFill>
              <w14:srgbClr w14:val="000000"/>
            </w14:solidFill>
            <w14:prstDash w14:val="solid"/>
            <w14:miter w14:val="0"/>
          </w14:textOutline>
        </w:rPr>
      </w:pPr>
    </w:p>
    <w:p>
      <w:pPr>
        <w:pStyle w:val="5"/>
        <w:spacing w:line="360" w:lineRule="auto"/>
        <w:jc w:val="center"/>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pacing w:val="-1"/>
          <w:sz w:val="28"/>
          <w:szCs w:val="28"/>
          <w:lang w:eastAsia="zh-CN"/>
          <w14:textOutline w14:w="1803" w14:cap="flat" w14:cmpd="sng" w14:algn="ctr">
            <w14:solidFill>
              <w14:srgbClr w14:val="000000"/>
            </w14:solidFill>
            <w14:prstDash w14:val="solid"/>
            <w14:miter w14:val="0"/>
          </w14:textOutline>
        </w:rPr>
        <w:t>三</w:t>
      </w:r>
      <w:r>
        <w:rPr>
          <w:rFonts w:hint="eastAsia" w:asciiTheme="minorEastAsia" w:hAnsiTheme="minorEastAsia" w:eastAsiaTheme="minorEastAsia" w:cstheme="minorEastAsia"/>
          <w:spacing w:val="-1"/>
          <w:sz w:val="28"/>
          <w:szCs w:val="28"/>
          <w:lang w:eastAsia="zh-CN"/>
        </w:rPr>
        <w:t>、</w:t>
      </w:r>
      <w:r>
        <w:rPr>
          <w:rFonts w:hint="eastAsia" w:asciiTheme="minorEastAsia" w:hAnsiTheme="minorEastAsia" w:eastAsiaTheme="minorEastAsia" w:cstheme="minorEastAsia"/>
          <w:spacing w:val="-1"/>
          <w:sz w:val="28"/>
          <w:szCs w:val="28"/>
          <w:lang w:eastAsia="zh-CN"/>
          <w14:textOutline w14:w="1803" w14:cap="flat" w14:cmpd="sng" w14:algn="ctr">
            <w14:solidFill>
              <w14:srgbClr w14:val="000000"/>
            </w14:solidFill>
            <w14:prstDash w14:val="solid"/>
            <w14:miter w14:val="0"/>
          </w14:textOutline>
        </w:rPr>
        <w:t>投标文件的编制</w:t>
      </w:r>
    </w:p>
    <w:p>
      <w:pPr>
        <w:pStyle w:val="5"/>
        <w:spacing w:line="360" w:lineRule="auto"/>
        <w:ind w:firstLine="480" w:firstLineChars="200"/>
        <w:rPr>
          <w:rFonts w:asciiTheme="minorEastAsia" w:hAnsiTheme="minorEastAsia" w:eastAsiaTheme="minorEastAsia" w:cstheme="minorEastAsia"/>
          <w:sz w:val="24"/>
          <w:szCs w:val="24"/>
          <w:lang w:eastAsia="zh-CN"/>
        </w:rPr>
      </w:pPr>
    </w:p>
    <w:p>
      <w:pPr>
        <w:spacing w:line="360" w:lineRule="auto"/>
        <w:ind w:firstLine="482" w:firstLineChars="200"/>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9.投标范围、投标文件中计量单位的使用及投标语言</w:t>
      </w:r>
    </w:p>
    <w:p>
      <w:pPr>
        <w:spacing w:line="360" w:lineRule="auto"/>
        <w:ind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9.1除招标文件有特殊要求外，本项目投标所使用的计量单位，应采用中华人民共和国法定计量单位。</w:t>
      </w:r>
    </w:p>
    <w:p>
      <w:pPr>
        <w:spacing w:line="360" w:lineRule="auto"/>
        <w:ind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9.2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pPr>
        <w:spacing w:line="360" w:lineRule="auto"/>
        <w:ind w:firstLine="482" w:firstLineChars="200"/>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10 投标文件构成</w:t>
      </w:r>
    </w:p>
    <w:p>
      <w:pPr>
        <w:widowControl w:val="0"/>
        <w:spacing w:line="360" w:lineRule="auto"/>
        <w:ind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10.1投标人应当按照招标文件的要求编制投标文件。投标文件应由《开标一览表及资格证明文件》、《商务技术文件》两部分构成。投标文件的部分格式要求，见第七章《投标文件格式》。如有漏项或评标委员会认为其投标文件有明显缺陷的，造成的后果由投标人自己承担。</w:t>
      </w:r>
    </w:p>
    <w:p>
      <w:pPr>
        <w:spacing w:line="360" w:lineRule="auto"/>
        <w:ind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10.2对于招标文件中标记了实质性格式文件的，投标人不得改变格式中给定的文字所表达的含义，不得删减格式中的实质性内容，不得对应当填写的空格不填写或不实质性响应，否则投标无效。未标记实质性格式的文件和招标文件未提供格式的内容，可由投标人自行编写。</w:t>
      </w:r>
    </w:p>
    <w:p>
      <w:pPr>
        <w:spacing w:line="360" w:lineRule="auto"/>
        <w:ind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10.3 电子投标文件应使用CA数字证书在截止时间前上传其加密版本，根据招标文件中规定的下载平台要求，具体详见《投标文件制作工具操作手册》。</w:t>
      </w:r>
      <w:r>
        <w:rPr>
          <w:rFonts w:hint="eastAsia" w:asciiTheme="minorEastAsia" w:hAnsiTheme="minorEastAsia" w:eastAsiaTheme="minorEastAsia" w:cstheme="minorEastAsia"/>
          <w:b/>
          <w:bCs/>
          <w:sz w:val="24"/>
          <w:szCs w:val="24"/>
          <w:lang w:eastAsia="zh-CN"/>
        </w:rPr>
        <w:t>否则，被视为无效投标文件，将被平台系统拒绝。</w:t>
      </w:r>
    </w:p>
    <w:p>
      <w:pPr>
        <w:spacing w:line="360" w:lineRule="auto"/>
        <w:ind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10.4第四章《开评标程序、评标方法和评标标准》中涉及的证明文件。</w:t>
      </w:r>
    </w:p>
    <w:p>
      <w:pPr>
        <w:spacing w:line="360" w:lineRule="auto"/>
        <w:ind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10.5对照第二章《采购需求》，说明所提供货物和服务已对第二章《采购需求》做出了响应，或申明与第二章《采购需求》的偏差和例外。如第二章《采购需求》中要求提供证明文件的，投标人应当按具体要求提供证明文件。</w:t>
      </w:r>
    </w:p>
    <w:p>
      <w:pPr>
        <w:spacing w:line="360" w:lineRule="auto"/>
        <w:ind w:firstLine="480" w:firstLineChars="200"/>
        <w:rPr>
          <w:rFonts w:ascii="仿宋_GB2312" w:hAnsi="宋体" w:eastAsia="仿宋_GB2312"/>
          <w:b/>
          <w:color w:val="auto"/>
          <w:sz w:val="28"/>
          <w:szCs w:val="28"/>
          <w:lang w:eastAsia="zh-CN"/>
        </w:rPr>
      </w:pPr>
      <w:r>
        <w:rPr>
          <w:rFonts w:hint="eastAsia" w:asciiTheme="minorEastAsia" w:hAnsiTheme="minorEastAsia" w:eastAsiaTheme="minorEastAsia" w:cstheme="minorEastAsia"/>
          <w:sz w:val="24"/>
          <w:szCs w:val="24"/>
          <w:lang w:eastAsia="zh-CN"/>
        </w:rPr>
        <w:t>10.6投标人编制投标文件时，涉及营业执照、资质、业绩、财务、社保、纳税及各类证书、报告等内容，必须是原件的扫描件。</w:t>
      </w:r>
    </w:p>
    <w:p>
      <w:pPr>
        <w:spacing w:line="360" w:lineRule="auto"/>
        <w:ind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10.7投标人认为应附的其他材料。</w:t>
      </w:r>
    </w:p>
    <w:p>
      <w:pPr>
        <w:spacing w:line="360" w:lineRule="auto"/>
        <w:ind w:firstLine="482" w:firstLineChars="200"/>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11 投标报价</w:t>
      </w:r>
    </w:p>
    <w:p>
      <w:pPr>
        <w:spacing w:line="360" w:lineRule="auto"/>
        <w:ind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11.1 所有投标均以人民币报价。</w:t>
      </w:r>
    </w:p>
    <w:p>
      <w:pPr>
        <w:spacing w:line="360" w:lineRule="auto"/>
        <w:ind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11.2 投标人的报价应包括为完成本项目所发生的一切费用和税费，采购人将不再 支付报价以外的任何费用。投标人的报价应包括但不限于下列内容，招标文件中有特殊规定的，从其规定。</w:t>
      </w:r>
    </w:p>
    <w:p>
      <w:pPr>
        <w:spacing w:line="360" w:lineRule="auto"/>
        <w:ind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11.2.1 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报价时应详细列出所投产品的生产厂商、品牌、型号、单价、数量、总价等。</w:t>
      </w:r>
    </w:p>
    <w:p>
      <w:pPr>
        <w:spacing w:line="360" w:lineRule="auto"/>
        <w:ind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11.2.2 服务项目按照招标文件要求完成本项目的全部相关费用。</w:t>
      </w:r>
    </w:p>
    <w:p>
      <w:pPr>
        <w:spacing w:line="360" w:lineRule="auto"/>
        <w:ind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11.3 采购人不得向供应商索要或者接受其给予的赠品、回扣或者与采购无关的其他商品、服务。</w:t>
      </w:r>
    </w:p>
    <w:p>
      <w:pPr>
        <w:spacing w:line="360" w:lineRule="auto"/>
        <w:ind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11.4 投标人不能提供任何有选择性或可调整的报价（招标文件另有规定的除外），否则其投标无效。</w:t>
      </w:r>
    </w:p>
    <w:p>
      <w:pPr>
        <w:spacing w:line="360" w:lineRule="auto"/>
        <w:ind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11.5本次招标设有预算，投标人报价超过预算的，评标委员会将不予评议。</w:t>
      </w:r>
    </w:p>
    <w:p>
      <w:pPr>
        <w:spacing w:line="360" w:lineRule="auto"/>
        <w:ind w:firstLine="482"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eastAsia="zh-CN"/>
        </w:rPr>
        <w:t>11.6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pacing w:line="360" w:lineRule="auto"/>
        <w:ind w:firstLine="482" w:firstLineChars="200"/>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12.投标有效期</w:t>
      </w:r>
    </w:p>
    <w:p>
      <w:pPr>
        <w:spacing w:line="360" w:lineRule="auto"/>
        <w:ind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12.1 投标文件应在本招标文件《投标人须知表》中规定的投标有效期内保持有效，投标有效期少于招标文件规定期限的，其投标无效。中标人的投标有效期延长至项目验收合格之日。</w:t>
      </w:r>
    </w:p>
    <w:p>
      <w:pPr>
        <w:spacing w:line="360" w:lineRule="auto"/>
        <w:ind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12.2、特别情况下，采购代理机构、采购人可于投标有效期满之前要求投标人同意延长有效期，要求与答复均为书面形式。投标人可以拒绝上述要求。对于同意该要求的投标人，既不要求也不允许其修改投标文件。</w:t>
      </w:r>
    </w:p>
    <w:p>
      <w:pPr>
        <w:spacing w:line="360" w:lineRule="auto"/>
        <w:ind w:firstLine="482" w:firstLineChars="200"/>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13.投标文件的签署、盖章</w:t>
      </w:r>
    </w:p>
    <w:p>
      <w:pPr>
        <w:spacing w:line="360" w:lineRule="auto"/>
        <w:ind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13.1 电子投标文件必须在规定签章处电子签章或手写签字后扫描上传进投标文件。</w:t>
      </w:r>
    </w:p>
    <w:p>
      <w:pPr>
        <w:spacing w:line="360" w:lineRule="auto"/>
        <w:ind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13.2 招标文件要求盖章的内容，通过CA加盖电子签章。</w:t>
      </w:r>
    </w:p>
    <w:p>
      <w:pPr>
        <w:spacing w:line="360" w:lineRule="auto"/>
        <w:ind w:firstLine="420" w:firstLineChars="200"/>
        <w:rPr>
          <w:rFonts w:asciiTheme="minorEastAsia" w:hAnsiTheme="minorEastAsia" w:eastAsiaTheme="minorEastAsia" w:cstheme="minorEastAsia"/>
          <w:lang w:eastAsia="zh-CN"/>
        </w:rPr>
      </w:pPr>
    </w:p>
    <w:p>
      <w:pPr>
        <w:spacing w:line="360" w:lineRule="auto"/>
        <w:ind w:firstLine="420" w:firstLineChars="200"/>
        <w:rPr>
          <w:rFonts w:asciiTheme="minorEastAsia" w:hAnsiTheme="minorEastAsia" w:eastAsiaTheme="minorEastAsia" w:cstheme="minorEastAsia"/>
          <w:lang w:eastAsia="zh-CN"/>
        </w:rPr>
      </w:pPr>
    </w:p>
    <w:p>
      <w:pPr>
        <w:spacing w:line="360" w:lineRule="auto"/>
        <w:ind w:firstLine="420" w:firstLineChars="200"/>
        <w:rPr>
          <w:rFonts w:asciiTheme="minorEastAsia" w:hAnsiTheme="minorEastAsia" w:eastAsiaTheme="minorEastAsia" w:cstheme="minorEastAsia"/>
          <w:lang w:eastAsia="zh-CN"/>
        </w:rPr>
      </w:pPr>
    </w:p>
    <w:p>
      <w:pPr>
        <w:spacing w:line="360" w:lineRule="auto"/>
        <w:ind w:firstLine="420" w:firstLineChars="200"/>
        <w:rPr>
          <w:rFonts w:asciiTheme="minorEastAsia" w:hAnsiTheme="minorEastAsia" w:eastAsiaTheme="minorEastAsia" w:cstheme="minorEastAsia"/>
          <w:lang w:eastAsia="zh-CN"/>
        </w:rPr>
      </w:pPr>
    </w:p>
    <w:p>
      <w:pPr>
        <w:spacing w:line="360" w:lineRule="auto"/>
        <w:ind w:firstLine="420" w:firstLineChars="200"/>
        <w:rPr>
          <w:rFonts w:asciiTheme="minorEastAsia" w:hAnsiTheme="minorEastAsia" w:eastAsiaTheme="minorEastAsia" w:cstheme="minorEastAsia"/>
          <w:lang w:eastAsia="zh-CN"/>
        </w:rPr>
      </w:pPr>
    </w:p>
    <w:p>
      <w:pPr>
        <w:pStyle w:val="5"/>
        <w:spacing w:line="360" w:lineRule="auto"/>
        <w:jc w:val="center"/>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14:textOutline w14:w="1803" w14:cap="flat" w14:cmpd="sng" w14:algn="ctr">
            <w14:solidFill>
              <w14:srgbClr w14:val="000000"/>
            </w14:solidFill>
            <w14:prstDash w14:val="solid"/>
            <w14:miter w14:val="0"/>
          </w14:textOutline>
        </w:rPr>
        <w:t>四</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eastAsia="zh-CN"/>
          <w14:textOutline w14:w="1803" w14:cap="flat" w14:cmpd="sng" w14:algn="ctr">
            <w14:solidFill>
              <w14:srgbClr w14:val="000000"/>
            </w14:solidFill>
            <w14:prstDash w14:val="solid"/>
            <w14:miter w14:val="0"/>
          </w14:textOutline>
        </w:rPr>
        <w:t>投标文件的提交</w:t>
      </w:r>
    </w:p>
    <w:p>
      <w:pPr>
        <w:spacing w:line="360" w:lineRule="auto"/>
        <w:ind w:firstLine="484" w:firstLineChars="200"/>
        <w:rPr>
          <w:rFonts w:asciiTheme="minorEastAsia" w:hAnsiTheme="minorEastAsia" w:eastAsiaTheme="minorEastAsia" w:cstheme="minorEastAsia"/>
          <w:spacing w:val="1"/>
          <w:sz w:val="24"/>
          <w:szCs w:val="24"/>
          <w:lang w:eastAsia="zh-CN"/>
        </w:rPr>
      </w:pPr>
    </w:p>
    <w:p>
      <w:pPr>
        <w:spacing w:line="360" w:lineRule="auto"/>
        <w:ind w:firstLine="486" w:firstLineChars="200"/>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pacing w:val="1"/>
          <w:sz w:val="24"/>
          <w:szCs w:val="24"/>
          <w:lang w:eastAsia="zh-CN"/>
        </w:rPr>
        <w:t>14.投标文件的提交</w:t>
      </w:r>
    </w:p>
    <w:p>
      <w:pPr>
        <w:spacing w:line="360" w:lineRule="auto"/>
        <w:ind w:firstLine="492" w:firstLineChars="200"/>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14.1电子投标文件的提交是指使用南阳市公共资源交易中心网上交易系统在投标截止时间前完成制作软件生成的加密电子投标文件的上传。未在投标截止时间前完成上传的，视为逾期提交。逾期提交的投标文件，招标人不予受理。</w:t>
      </w:r>
    </w:p>
    <w:p>
      <w:pPr>
        <w:pStyle w:val="5"/>
        <w:spacing w:line="360" w:lineRule="auto"/>
        <w:ind w:firstLine="492" w:firstLineChars="200"/>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14.2 采购人及采购代理机构拒绝接受通过电子交易平台以外任何形式提交的投标文件。</w:t>
      </w:r>
    </w:p>
    <w:p>
      <w:pPr>
        <w:pStyle w:val="5"/>
        <w:spacing w:line="360" w:lineRule="auto"/>
        <w:ind w:firstLine="494" w:firstLineChars="200"/>
        <w:rPr>
          <w:rFonts w:asciiTheme="minorEastAsia" w:hAnsiTheme="minorEastAsia" w:eastAsiaTheme="minorEastAsia" w:cstheme="minorEastAsia"/>
          <w:b/>
          <w:bCs/>
          <w:spacing w:val="3"/>
          <w:sz w:val="24"/>
          <w:szCs w:val="24"/>
          <w:lang w:eastAsia="zh-CN"/>
        </w:rPr>
      </w:pPr>
      <w:r>
        <w:rPr>
          <w:rFonts w:hint="eastAsia" w:asciiTheme="minorEastAsia" w:hAnsiTheme="minorEastAsia" w:eastAsiaTheme="minorEastAsia" w:cstheme="minorEastAsia"/>
          <w:b/>
          <w:bCs/>
          <w:spacing w:val="3"/>
          <w:sz w:val="24"/>
          <w:szCs w:val="24"/>
          <w:lang w:eastAsia="zh-CN"/>
        </w:rPr>
        <w:t>15.投标截止时间</w:t>
      </w:r>
    </w:p>
    <w:p>
      <w:pPr>
        <w:pStyle w:val="5"/>
        <w:spacing w:line="360" w:lineRule="auto"/>
        <w:ind w:firstLine="492"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lang w:eastAsia="zh-CN"/>
        </w:rPr>
        <w:t>15.1 投标人应在招标文件要求的投标文件截止时间前，将电子投标文件提交至电</w:t>
      </w:r>
      <w:r>
        <w:rPr>
          <w:rFonts w:hint="eastAsia" w:asciiTheme="minorEastAsia" w:hAnsiTheme="minorEastAsia" w:eastAsiaTheme="minorEastAsia" w:cstheme="minorEastAsia"/>
          <w:spacing w:val="-9"/>
          <w:sz w:val="24"/>
          <w:szCs w:val="24"/>
          <w:lang w:eastAsia="zh-CN"/>
        </w:rPr>
        <w:t>子交易平台。</w:t>
      </w:r>
    </w:p>
    <w:p>
      <w:pPr>
        <w:pStyle w:val="5"/>
        <w:spacing w:line="360" w:lineRule="auto"/>
        <w:ind w:firstLine="478" w:firstLineChars="200"/>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pacing w:val="-1"/>
          <w:sz w:val="24"/>
          <w:szCs w:val="24"/>
          <w:lang w:eastAsia="zh-CN"/>
        </w:rPr>
        <w:t>16.投标文件的修改与撤回</w:t>
      </w:r>
    </w:p>
    <w:p>
      <w:pPr>
        <w:spacing w:line="360" w:lineRule="auto"/>
        <w:ind w:firstLine="492" w:firstLineChars="200"/>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16.1在招标文件规定的投标截止时间前，投标人可以修改或撤回已上传的电子投标文件，最终电子投标文件以投标截止时间前完成上传至南阳市电子交易平台系统最后一份解密投标文件为准。投标截止时间之后，投标人不得修改或撤回电子投标文件。</w:t>
      </w:r>
    </w:p>
    <w:p>
      <w:pPr>
        <w:pStyle w:val="5"/>
        <w:spacing w:before="353" w:line="219" w:lineRule="auto"/>
        <w:ind w:left="3129"/>
        <w:rPr>
          <w:rFonts w:asciiTheme="minorEastAsia" w:hAnsiTheme="minorEastAsia" w:eastAsiaTheme="minorEastAsia" w:cstheme="minorEastAsia"/>
          <w:spacing w:val="-6"/>
          <w:sz w:val="36"/>
          <w:szCs w:val="36"/>
          <w:lang w:eastAsia="zh-CN"/>
          <w14:textOutline w14:w="2311" w14:cap="flat" w14:cmpd="sng" w14:algn="ctr">
            <w14:solidFill>
              <w14:srgbClr w14:val="000000"/>
            </w14:solidFill>
            <w14:prstDash w14:val="solid"/>
            <w14:miter w14:val="0"/>
          </w14:textOutline>
        </w:rPr>
      </w:pPr>
    </w:p>
    <w:p>
      <w:pPr>
        <w:pStyle w:val="6"/>
        <w:rPr>
          <w:rFonts w:asciiTheme="minorEastAsia" w:hAnsiTheme="minorEastAsia" w:eastAsiaTheme="minorEastAsia" w:cstheme="minorEastAsia"/>
          <w:spacing w:val="-6"/>
          <w:sz w:val="36"/>
          <w:szCs w:val="36"/>
          <w14:textOutline w14:w="2311" w14:cap="flat" w14:cmpd="sng" w14:algn="ctr">
            <w14:solidFill>
              <w14:srgbClr w14:val="000000"/>
            </w14:solidFill>
            <w14:prstDash w14:val="solid"/>
            <w14:miter w14:val="0"/>
          </w14:textOutline>
        </w:rPr>
      </w:pPr>
    </w:p>
    <w:p>
      <w:pPr>
        <w:pStyle w:val="22"/>
      </w:pPr>
    </w:p>
    <w:p>
      <w:pPr>
        <w:pStyle w:val="22"/>
      </w:pPr>
    </w:p>
    <w:p>
      <w:pPr>
        <w:pStyle w:val="22"/>
      </w:pPr>
    </w:p>
    <w:p>
      <w:pPr>
        <w:pStyle w:val="22"/>
      </w:pPr>
    </w:p>
    <w:p>
      <w:pPr>
        <w:pStyle w:val="22"/>
      </w:pPr>
    </w:p>
    <w:p>
      <w:pPr>
        <w:pStyle w:val="22"/>
      </w:pPr>
    </w:p>
    <w:p>
      <w:pPr>
        <w:pStyle w:val="22"/>
      </w:pPr>
    </w:p>
    <w:p>
      <w:pPr>
        <w:pStyle w:val="22"/>
      </w:pPr>
    </w:p>
    <w:p>
      <w:pPr>
        <w:pStyle w:val="22"/>
      </w:pPr>
    </w:p>
    <w:p>
      <w:pPr>
        <w:pStyle w:val="22"/>
      </w:pPr>
    </w:p>
    <w:p>
      <w:pPr>
        <w:pStyle w:val="22"/>
      </w:pPr>
    </w:p>
    <w:p>
      <w:pPr>
        <w:pStyle w:val="22"/>
      </w:pPr>
    </w:p>
    <w:p>
      <w:pPr>
        <w:pStyle w:val="22"/>
      </w:pPr>
    </w:p>
    <w:p>
      <w:pPr>
        <w:pStyle w:val="22"/>
      </w:pPr>
    </w:p>
    <w:p>
      <w:pPr>
        <w:pStyle w:val="22"/>
      </w:pPr>
    </w:p>
    <w:p>
      <w:pPr>
        <w:pStyle w:val="22"/>
      </w:pPr>
    </w:p>
    <w:p>
      <w:pPr>
        <w:pStyle w:val="22"/>
      </w:pPr>
    </w:p>
    <w:p>
      <w:pPr>
        <w:pStyle w:val="22"/>
      </w:pPr>
    </w:p>
    <w:p>
      <w:pPr>
        <w:pStyle w:val="26"/>
      </w:pPr>
    </w:p>
    <w:p>
      <w:pPr>
        <w:pStyle w:val="5"/>
        <w:spacing w:line="219" w:lineRule="auto"/>
        <w:jc w:val="center"/>
        <w:rPr>
          <w:rFonts w:asciiTheme="minorEastAsia" w:hAnsiTheme="minorEastAsia" w:eastAsiaTheme="minorEastAsia" w:cstheme="minorEastAsia"/>
          <w:sz w:val="36"/>
          <w:szCs w:val="36"/>
          <w:lang w:eastAsia="zh-CN"/>
          <w14:textOutline w14:w="2311" w14:cap="flat" w14:cmpd="sng" w14:algn="ctr">
            <w14:solidFill>
              <w14:srgbClr w14:val="000000"/>
            </w14:solidFill>
            <w14:prstDash w14:val="solid"/>
            <w14:miter w14:val="0"/>
          </w14:textOutline>
        </w:rPr>
      </w:pPr>
    </w:p>
    <w:p>
      <w:pPr>
        <w:pStyle w:val="5"/>
        <w:spacing w:line="219" w:lineRule="auto"/>
        <w:jc w:val="center"/>
        <w:rPr>
          <w:rFonts w:asciiTheme="minorEastAsia" w:hAnsiTheme="minorEastAsia" w:eastAsiaTheme="minorEastAsia" w:cstheme="minorEastAsia"/>
          <w:sz w:val="36"/>
          <w:szCs w:val="36"/>
          <w:lang w:eastAsia="zh-CN"/>
          <w14:textOutline w14:w="2311" w14:cap="flat" w14:cmpd="sng" w14:algn="ctr">
            <w14:solidFill>
              <w14:srgbClr w14:val="000000"/>
            </w14:solidFill>
            <w14:prstDash w14:val="solid"/>
            <w14:miter w14:val="0"/>
          </w14:textOutline>
        </w:rPr>
      </w:pPr>
      <w:r>
        <w:rPr>
          <w:rFonts w:hint="eastAsia" w:asciiTheme="minorEastAsia" w:hAnsiTheme="minorEastAsia" w:eastAsiaTheme="minorEastAsia" w:cstheme="minorEastAsia"/>
          <w:sz w:val="36"/>
          <w:szCs w:val="36"/>
          <w:lang w:eastAsia="zh-CN"/>
          <w14:textOutline w14:w="2311" w14:cap="flat" w14:cmpd="sng" w14:algn="ctr">
            <w14:solidFill>
              <w14:srgbClr w14:val="000000"/>
            </w14:solidFill>
            <w14:prstDash w14:val="solid"/>
            <w14:miter w14:val="0"/>
          </w14:textOutline>
        </w:rPr>
        <w:t>第四章   开、评标程序、评标方法和评标标准</w:t>
      </w:r>
    </w:p>
    <w:p>
      <w:pPr>
        <w:pStyle w:val="5"/>
        <w:spacing w:before="255" w:line="221" w:lineRule="auto"/>
        <w:ind w:left="3942"/>
        <w:outlineLvl w:val="2"/>
        <w:rPr>
          <w:rFonts w:asciiTheme="minorEastAsia" w:hAnsiTheme="minorEastAsia" w:eastAsiaTheme="minorEastAsia" w:cstheme="minorEastAsia"/>
          <w:spacing w:val="-3"/>
          <w:sz w:val="24"/>
          <w:szCs w:val="24"/>
          <w:lang w:eastAsia="zh-CN"/>
          <w14:textOutline w14:w="1536" w14:cap="flat" w14:cmpd="sng" w14:algn="ctr">
            <w14:solidFill>
              <w14:srgbClr w14:val="000000"/>
            </w14:solidFill>
            <w14:prstDash w14:val="solid"/>
            <w14:miter w14:val="0"/>
          </w14:textOutline>
        </w:rPr>
      </w:pPr>
    </w:p>
    <w:p>
      <w:pPr>
        <w:spacing w:line="360" w:lineRule="auto"/>
        <w:ind w:firstLine="494" w:firstLineChars="200"/>
        <w:rPr>
          <w:rFonts w:asciiTheme="minorEastAsia" w:hAnsiTheme="minorEastAsia" w:eastAsiaTheme="minorEastAsia" w:cstheme="minorEastAsia"/>
          <w:b/>
          <w:bCs/>
          <w:spacing w:val="3"/>
          <w:sz w:val="24"/>
          <w:szCs w:val="24"/>
          <w:lang w:eastAsia="zh-CN"/>
        </w:rPr>
      </w:pPr>
      <w:r>
        <w:rPr>
          <w:rFonts w:hint="eastAsia" w:asciiTheme="minorEastAsia" w:hAnsiTheme="minorEastAsia" w:eastAsiaTheme="minorEastAsia" w:cstheme="minorEastAsia"/>
          <w:b/>
          <w:bCs/>
          <w:spacing w:val="3"/>
          <w:sz w:val="24"/>
          <w:szCs w:val="24"/>
          <w:lang w:eastAsia="zh-CN"/>
        </w:rPr>
        <w:t>一、开标</w:t>
      </w:r>
    </w:p>
    <w:p>
      <w:pPr>
        <w:spacing w:line="360" w:lineRule="auto"/>
        <w:ind w:firstLine="492" w:firstLineChars="200"/>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1、采购人或采购代理机构按招标公告中规定的时间开标，本项目使用不见面开标，投标人无需到开标现场。</w:t>
      </w:r>
    </w:p>
    <w:p>
      <w:pPr>
        <w:spacing w:line="360" w:lineRule="auto"/>
        <w:ind w:firstLine="492" w:firstLineChars="200"/>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 xml:space="preserve">2、开标： </w:t>
      </w:r>
    </w:p>
    <w:p>
      <w:pPr>
        <w:spacing w:line="360" w:lineRule="auto"/>
        <w:ind w:firstLine="492" w:firstLineChars="200"/>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2.1投标人解密：投标人制作电子投标文件时，必须使用本单位企业数字证书进行加密，投标人在开标前须自行检查数字证书的有效性。在解密时间到达后，系统做出解密提示，请各投标人自行解密即可。开标解密时未在规定时间（30分钟）内进行解密的视为撤销其投标文件（因电子开标系统原因除外）。</w:t>
      </w:r>
    </w:p>
    <w:p>
      <w:pPr>
        <w:spacing w:line="360" w:lineRule="auto"/>
        <w:ind w:firstLine="492" w:firstLineChars="200"/>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2.2唱标。查看唱标信息（系统不提供语音在线播放，该页面停留1分钟供投标人查看，如无异议视为同意）。招标（采购）人、监督人员需要关注开标过程中，投标人随时在线提出的异议、问题沟通等信息，并及时做好答复工作。</w:t>
      </w:r>
    </w:p>
    <w:p>
      <w:pPr>
        <w:spacing w:line="360" w:lineRule="auto"/>
        <w:ind w:firstLine="492" w:firstLineChars="200"/>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2.3宣布开标结束。</w:t>
      </w:r>
    </w:p>
    <w:p>
      <w:pPr>
        <w:spacing w:line="360" w:lineRule="auto"/>
        <w:ind w:firstLine="492" w:firstLineChars="200"/>
        <w:rPr>
          <w:rFonts w:asciiTheme="minorEastAsia" w:hAnsiTheme="minorEastAsia" w:eastAsiaTheme="minorEastAsia" w:cstheme="minorEastAsia"/>
          <w:spacing w:val="3"/>
          <w:sz w:val="24"/>
          <w:szCs w:val="24"/>
          <w:lang w:eastAsia="zh-CN"/>
        </w:rPr>
      </w:pPr>
    </w:p>
    <w:p>
      <w:pPr>
        <w:pStyle w:val="5"/>
        <w:spacing w:line="360" w:lineRule="auto"/>
        <w:ind w:firstLine="494" w:firstLineChars="200"/>
        <w:outlineLvl w:val="2"/>
        <w:rPr>
          <w:rFonts w:asciiTheme="minorEastAsia" w:hAnsiTheme="minorEastAsia" w:eastAsiaTheme="minorEastAsia" w:cstheme="minorEastAsia"/>
          <w:b/>
          <w:bCs/>
          <w:spacing w:val="3"/>
          <w:sz w:val="24"/>
          <w:szCs w:val="24"/>
          <w:lang w:eastAsia="zh-CN"/>
        </w:rPr>
      </w:pPr>
      <w:r>
        <w:rPr>
          <w:rFonts w:hint="eastAsia" w:asciiTheme="minorEastAsia" w:hAnsiTheme="minorEastAsia" w:eastAsiaTheme="minorEastAsia" w:cstheme="minorEastAsia"/>
          <w:b/>
          <w:bCs/>
          <w:spacing w:val="3"/>
          <w:sz w:val="24"/>
          <w:szCs w:val="24"/>
          <w:lang w:eastAsia="zh-CN"/>
        </w:rPr>
        <w:t>二、资格审查</w:t>
      </w:r>
    </w:p>
    <w:p>
      <w:pPr>
        <w:pStyle w:val="5"/>
        <w:spacing w:line="360" w:lineRule="auto"/>
        <w:ind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1.开标结束后，采购人或采购代理机构将根据资格审查要求中的规定，对投标人进行资格审查，并形成资格审查结果。</w:t>
      </w:r>
    </w:p>
    <w:p>
      <w:pPr>
        <w:pStyle w:val="5"/>
        <w:spacing w:line="360" w:lineRule="auto"/>
        <w:ind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2.投标人《资格证明文件》有任何一项不符合《资格审查要求》的，资格审查不合格，其投标无效。</w:t>
      </w:r>
    </w:p>
    <w:p>
      <w:pPr>
        <w:pStyle w:val="5"/>
        <w:spacing w:line="360" w:lineRule="auto"/>
        <w:ind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3.资格审查合格的投标人不足 3 家的，不进行评标。</w:t>
      </w:r>
    </w:p>
    <w:p>
      <w:pPr>
        <w:pStyle w:val="5"/>
        <w:spacing w:before="79" w:line="220" w:lineRule="auto"/>
        <w:outlineLvl w:val="2"/>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6" w14:cap="flat" w14:cmpd="sng" w14:algn="ctr">
            <w14:solidFill>
              <w14:srgbClr w14:val="000000"/>
            </w14:solidFill>
            <w14:prstDash w14:val="solid"/>
            <w14:miter w14:val="0"/>
          </w14:textOutline>
        </w:rPr>
        <w:t>资格审查要求</w:t>
      </w:r>
    </w:p>
    <w:p>
      <w:pPr>
        <w:spacing w:line="146" w:lineRule="exact"/>
        <w:rPr>
          <w:rFonts w:asciiTheme="minorEastAsia" w:hAnsiTheme="minorEastAsia" w:eastAsiaTheme="minorEastAsia" w:cstheme="minorEastAsia"/>
        </w:rPr>
      </w:pPr>
    </w:p>
    <w:tbl>
      <w:tblPr>
        <w:tblStyle w:val="23"/>
        <w:tblW w:w="929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9"/>
        <w:gridCol w:w="1050"/>
        <w:gridCol w:w="4065"/>
        <w:gridCol w:w="344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729" w:type="dxa"/>
          </w:tcPr>
          <w:p>
            <w:pPr>
              <w:spacing w:before="119" w:line="222"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14:textOutline w14:w="1536" w14:cap="flat" w14:cmpd="sng" w14:algn="ctr">
                  <w14:solidFill>
                    <w14:srgbClr w14:val="000000"/>
                  </w14:solidFill>
                  <w14:prstDash w14:val="solid"/>
                  <w14:miter w14:val="0"/>
                </w14:textOutline>
              </w:rPr>
              <w:t>序号</w:t>
            </w:r>
          </w:p>
        </w:tc>
        <w:tc>
          <w:tcPr>
            <w:tcW w:w="1050" w:type="dxa"/>
          </w:tcPr>
          <w:p>
            <w:pPr>
              <w:spacing w:before="119" w:line="22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6" w14:cap="flat" w14:cmpd="sng" w14:algn="ctr">
                  <w14:solidFill>
                    <w14:srgbClr w14:val="000000"/>
                  </w14:solidFill>
                  <w14:prstDash w14:val="solid"/>
                  <w14:miter w14:val="0"/>
                </w14:textOutline>
              </w:rPr>
              <w:t>审查因素</w:t>
            </w:r>
          </w:p>
        </w:tc>
        <w:tc>
          <w:tcPr>
            <w:tcW w:w="4065" w:type="dxa"/>
          </w:tcPr>
          <w:p>
            <w:pPr>
              <w:spacing w:before="119" w:line="22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6" w14:cap="flat" w14:cmpd="sng" w14:algn="ctr">
                  <w14:solidFill>
                    <w14:srgbClr w14:val="000000"/>
                  </w14:solidFill>
                  <w14:prstDash w14:val="solid"/>
                  <w14:miter w14:val="0"/>
                </w14:textOutline>
              </w:rPr>
              <w:t>审查内容</w:t>
            </w:r>
          </w:p>
        </w:tc>
        <w:tc>
          <w:tcPr>
            <w:tcW w:w="3449" w:type="dxa"/>
          </w:tcPr>
          <w:p>
            <w:pPr>
              <w:spacing w:before="119" w:line="220" w:lineRule="auto"/>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eastAsia="zh-CN"/>
                <w14:textOutline w14:w="1536" w14:cap="flat" w14:cmpd="sng" w14:algn="ctr">
                  <w14:solidFill>
                    <w14:srgbClr w14:val="000000"/>
                  </w14:solidFill>
                  <w14:prstDash w14:val="solid"/>
                  <w14:miter w14:val="0"/>
                </w14:textOutline>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64" w:hRule="atLeast"/>
        </w:trPr>
        <w:tc>
          <w:tcPr>
            <w:tcW w:w="729" w:type="dxa"/>
            <w:vAlign w:val="center"/>
          </w:tcPr>
          <w:p>
            <w:pPr>
              <w:pStyle w:val="24"/>
              <w:spacing w:line="454" w:lineRule="auto"/>
              <w:jc w:val="center"/>
              <w:rPr>
                <w:rFonts w:asciiTheme="minorEastAsia" w:hAnsiTheme="minorEastAsia" w:eastAsiaTheme="minorEastAsia" w:cstheme="minorEastAsia"/>
                <w:sz w:val="24"/>
                <w:szCs w:val="24"/>
              </w:rPr>
            </w:pPr>
          </w:p>
          <w:p>
            <w:pPr>
              <w:pStyle w:val="24"/>
              <w:spacing w:before="69" w:line="199" w:lineRule="auto"/>
              <w:ind w:left="37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050" w:type="dxa"/>
            <w:vAlign w:val="center"/>
          </w:tcPr>
          <w:p>
            <w:pPr>
              <w:spacing w:before="32" w:line="232" w:lineRule="auto"/>
              <w:ind w:left="112" w:right="105"/>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eastAsia="zh-CN"/>
              </w:rPr>
              <w:t>满足第一章《公开招标公告》投标人具备的资格要求</w:t>
            </w:r>
          </w:p>
        </w:tc>
        <w:tc>
          <w:tcPr>
            <w:tcW w:w="4065" w:type="dxa"/>
          </w:tcPr>
          <w:p>
            <w:pPr>
              <w:spacing w:before="32" w:line="232" w:lineRule="auto"/>
              <w:ind w:left="112" w:right="105"/>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14"/>
                <w:sz w:val="24"/>
                <w:szCs w:val="24"/>
                <w:lang w:eastAsia="zh-CN"/>
              </w:rPr>
              <w:t>1.</w:t>
            </w:r>
            <w:r>
              <w:rPr>
                <w:rFonts w:hint="eastAsia" w:asciiTheme="minorEastAsia" w:hAnsiTheme="minorEastAsia" w:eastAsiaTheme="minorEastAsia" w:cstheme="minorEastAsia"/>
                <w:spacing w:val="-2"/>
                <w:sz w:val="24"/>
                <w:szCs w:val="24"/>
                <w:lang w:eastAsia="zh-CN"/>
              </w:rPr>
              <w:t>注册于中华人民共和国境内，具有独立承担民事责任能力；</w:t>
            </w:r>
          </w:p>
          <w:p>
            <w:pPr>
              <w:spacing w:before="32" w:line="232" w:lineRule="auto"/>
              <w:ind w:left="112" w:right="105"/>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2.具有良好的商业信誉和健全的财务会计制度；</w:t>
            </w:r>
          </w:p>
          <w:p>
            <w:pPr>
              <w:spacing w:before="32" w:line="232" w:lineRule="auto"/>
              <w:ind w:left="112" w:right="105"/>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3.具有履行合同所必需的设备和专业技术能力；</w:t>
            </w:r>
          </w:p>
          <w:p>
            <w:pPr>
              <w:spacing w:before="32" w:line="232" w:lineRule="auto"/>
              <w:ind w:left="112" w:right="105"/>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4.有依法缴纳税收和社会保障资金的良好记录；</w:t>
            </w:r>
          </w:p>
          <w:p>
            <w:pPr>
              <w:spacing w:before="32" w:line="232" w:lineRule="auto"/>
              <w:ind w:left="112" w:right="105"/>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5.20   年以来在经营活动中没有重大违法记录；</w:t>
            </w:r>
          </w:p>
          <w:p>
            <w:pPr>
              <w:spacing w:before="32" w:line="232" w:lineRule="auto"/>
              <w:ind w:left="112" w:right="105"/>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6.根据《关于在政府采购活动中查询及使用信用记录有关问题的通知》(财库</w:t>
            </w:r>
            <w:r>
              <w:rPr>
                <w:rFonts w:hint="eastAsia" w:asciiTheme="minorEastAsia" w:hAnsiTheme="minorEastAsia" w:eastAsiaTheme="minorEastAsia" w:cstheme="minorEastAsia"/>
                <w:spacing w:val="-12"/>
                <w:sz w:val="24"/>
                <w:szCs w:val="24"/>
              </w:rPr>
              <w:t>〔20</w:t>
            </w:r>
            <w:r>
              <w:rPr>
                <w:rFonts w:hint="eastAsia" w:asciiTheme="minorEastAsia" w:hAnsiTheme="minorEastAsia" w:eastAsiaTheme="minorEastAsia" w:cstheme="minorEastAsia"/>
                <w:spacing w:val="-12"/>
                <w:sz w:val="24"/>
                <w:szCs w:val="24"/>
                <w:lang w:eastAsia="zh-CN"/>
              </w:rPr>
              <w:t>16</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pacing w:val="-2"/>
                <w:sz w:val="24"/>
                <w:szCs w:val="24"/>
                <w:lang w:eastAsia="zh-CN"/>
              </w:rPr>
              <w:t>125号)的规定，对列入失信被执行人、重大税收违法案件当事人名单、政府采购严重违法失信行为记录名单的供应商，拒绝参与本项目政府采购活动【查询渠道：“信用中国”网站（www.creditchina.gov.cn）、中国政府采购网（www.ccgp.gov.cn）】，查询时间为发布公告之日起到投标截止时间；</w:t>
            </w:r>
          </w:p>
          <w:p>
            <w:pPr>
              <w:spacing w:before="32" w:line="232" w:lineRule="auto"/>
              <w:ind w:left="112" w:right="105"/>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eastAsia="zh-CN"/>
              </w:rPr>
              <w:t>7.遵守国家有关法律、法规、规章。</w:t>
            </w:r>
          </w:p>
        </w:tc>
        <w:tc>
          <w:tcPr>
            <w:tcW w:w="3449" w:type="dxa"/>
          </w:tcPr>
          <w:p>
            <w:pPr>
              <w:spacing w:before="32" w:line="232" w:lineRule="auto"/>
              <w:ind w:left="112" w:right="105"/>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投标人为企业（包括合伙企业、个体工商户）的，应提供有效的营业执照；</w:t>
            </w:r>
          </w:p>
          <w:p>
            <w:pPr>
              <w:spacing w:before="32" w:line="232" w:lineRule="auto"/>
              <w:ind w:left="112" w:right="105"/>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投标人为事业单位的，应提供有效的事业单位法人证书；</w:t>
            </w:r>
          </w:p>
          <w:p>
            <w:pPr>
              <w:spacing w:before="32" w:line="232" w:lineRule="auto"/>
              <w:ind w:left="112" w:right="105"/>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投标人是非企业机构的，应提供有效的执业许可证、登记证书等证明文件；</w:t>
            </w:r>
          </w:p>
          <w:p>
            <w:pPr>
              <w:spacing w:before="32" w:line="232" w:lineRule="auto"/>
              <w:ind w:left="112" w:right="105"/>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投标人是自然人的，应提供有效的自然人身份证明。</w:t>
            </w:r>
          </w:p>
          <w:p>
            <w:pPr>
              <w:spacing w:before="32" w:line="232" w:lineRule="auto"/>
              <w:ind w:left="112" w:right="105"/>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eastAsia="zh-CN"/>
              </w:rPr>
              <w:t>分支机构参加投标的，应提供该分支机构或其所属法人/其他组织的相应证明文件；同时还应提供其所属法人/其他组织出具的授权其参与本项目的授权书（格式自拟，须加盖其所属法人/其他组织的公章）；对于银行、 保险、石油石化、电力、电信等行业的分支机构，可以提供上述授权，也可以提供其所属法人/其他组织的有关文件或制度等能够证明授权其独立开展业务的证明材料。</w:t>
            </w:r>
          </w:p>
        </w:tc>
      </w:tr>
    </w:tbl>
    <w:p>
      <w:pPr>
        <w:spacing w:line="360" w:lineRule="auto"/>
        <w:ind w:firstLine="494" w:firstLineChars="200"/>
        <w:rPr>
          <w:rFonts w:asciiTheme="minorEastAsia" w:hAnsiTheme="minorEastAsia" w:eastAsiaTheme="minorEastAsia" w:cstheme="minorEastAsia"/>
          <w:b/>
          <w:bCs/>
          <w:spacing w:val="3"/>
          <w:sz w:val="24"/>
          <w:szCs w:val="24"/>
          <w:lang w:eastAsia="zh-CN"/>
        </w:rPr>
      </w:pPr>
    </w:p>
    <w:p>
      <w:pPr>
        <w:spacing w:line="360" w:lineRule="auto"/>
        <w:ind w:firstLine="494" w:firstLineChars="200"/>
        <w:rPr>
          <w:rFonts w:asciiTheme="minorEastAsia" w:hAnsiTheme="minorEastAsia" w:eastAsiaTheme="minorEastAsia" w:cstheme="minorEastAsia"/>
          <w:b/>
          <w:bCs/>
          <w:spacing w:val="3"/>
          <w:sz w:val="24"/>
          <w:szCs w:val="24"/>
          <w:lang w:eastAsia="zh-CN"/>
        </w:rPr>
      </w:pPr>
      <w:r>
        <w:rPr>
          <w:rFonts w:hint="eastAsia" w:asciiTheme="minorEastAsia" w:hAnsiTheme="minorEastAsia" w:eastAsiaTheme="minorEastAsia" w:cstheme="minorEastAsia"/>
          <w:b/>
          <w:bCs/>
          <w:spacing w:val="3"/>
          <w:sz w:val="24"/>
          <w:szCs w:val="24"/>
          <w:lang w:eastAsia="zh-CN"/>
        </w:rPr>
        <w:t>三、评标委员会</w:t>
      </w:r>
    </w:p>
    <w:p>
      <w:pPr>
        <w:spacing w:line="360" w:lineRule="auto"/>
        <w:ind w:firstLine="492" w:firstLineChars="200"/>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1、采购人、采购代理机构将根据《中华人民共和国政府采购法》的规定和招标采购项目的特点组建评标委员会，评标委员会由采购人代表和评审专家组成，成员人数应当为5人以上单数，其中评审专家不得少于成员总数的三分之二。采购预算金额在1000万元以上的或者技术复杂或者社会影响较大的采购项目，评标委员会成员人数应当为7人以上单数。</w:t>
      </w:r>
    </w:p>
    <w:p>
      <w:pPr>
        <w:spacing w:line="360" w:lineRule="auto"/>
        <w:ind w:firstLine="492" w:firstLineChars="200"/>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2、采购人应当从省级以上财政部门设立的政府采购评审专家库，通过随机方式抽取专家。对技术复杂、专业性强的采购项目，通过随机方式难以确定合适评审专家的，经主管预算单位同意，采购人可以自行选定相应领域的评审专家。但在中标结果公告评审专家名单时，对自行选定的评审专家做出标注。</w:t>
      </w:r>
    </w:p>
    <w:p>
      <w:pPr>
        <w:spacing w:line="360" w:lineRule="auto"/>
        <w:ind w:firstLine="492" w:firstLineChars="200"/>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3、评标委员会应当严格遵守评审纪律，现场签订评审委员会评审承诺书，并按照客观、公正、审慎的原则，根据采购文件规定的评审程序、评审方法和评审标准进行独立评审。</w:t>
      </w:r>
    </w:p>
    <w:p>
      <w:pPr>
        <w:spacing w:line="360" w:lineRule="auto"/>
        <w:ind w:firstLine="492" w:firstLineChars="200"/>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4、评标委员会应当在评审报告上签字，对自己评审意见承担法律责任。</w:t>
      </w:r>
    </w:p>
    <w:p>
      <w:pPr>
        <w:spacing w:line="360" w:lineRule="auto"/>
        <w:ind w:firstLine="492" w:firstLineChars="200"/>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5、评审专家未完成评审工作擅自离开评审现场，或者在评审活动中有违法违规行为的，不得获取劳务报酬和报销异地评审差旅费。评审专家以外的其他人员不得获取评审劳务报酬。</w:t>
      </w:r>
    </w:p>
    <w:p>
      <w:pPr>
        <w:spacing w:line="360" w:lineRule="auto"/>
        <w:ind w:firstLine="492" w:firstLineChars="200"/>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6、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pPr>
        <w:spacing w:line="360" w:lineRule="auto"/>
        <w:ind w:firstLine="492" w:firstLineChars="200"/>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7、评标委员会或者其成员存在下列情形导致评标结果无效的，采购人、采购代理机构可以重新组建评标委员会进行评标，并书面报告本级财政部门，但采购合同已经履行的除外：</w:t>
      </w:r>
    </w:p>
    <w:p>
      <w:pPr>
        <w:spacing w:line="360" w:lineRule="auto"/>
        <w:ind w:firstLine="492" w:firstLineChars="200"/>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7.1评标委员会组成不符合本办法规定的;</w:t>
      </w:r>
    </w:p>
    <w:p>
      <w:pPr>
        <w:spacing w:line="360" w:lineRule="auto"/>
        <w:ind w:firstLine="492" w:firstLineChars="200"/>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7.2政府采购货物和服务招标投标管理办法（87号令）第六十二条第一至五项情形的;</w:t>
      </w:r>
    </w:p>
    <w:p>
      <w:pPr>
        <w:spacing w:line="360" w:lineRule="auto"/>
        <w:ind w:firstLine="492" w:firstLineChars="200"/>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7.3评标委员会及其成员独立评标受到非法干预的;</w:t>
      </w:r>
    </w:p>
    <w:p>
      <w:pPr>
        <w:spacing w:line="360" w:lineRule="auto"/>
        <w:ind w:firstLine="492" w:firstLineChars="200"/>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7.4有政府采购法实施条例第七十五条规定的违法行为的。</w:t>
      </w:r>
    </w:p>
    <w:p>
      <w:pPr>
        <w:spacing w:line="360" w:lineRule="auto"/>
        <w:ind w:firstLine="492" w:firstLineChars="200"/>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有违法违规行为的原评标委员会成员不得参加重新组建的评标委员会。</w:t>
      </w:r>
    </w:p>
    <w:p>
      <w:pPr>
        <w:spacing w:line="360" w:lineRule="auto"/>
        <w:ind w:firstLine="492" w:firstLineChars="200"/>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8.评审活动结束，按照《河南省政府采购评审专家劳务报酬支付标准》的通知(豫财购〔2017〕9 号)的规定，发放劳务报酬。</w:t>
      </w:r>
    </w:p>
    <w:p>
      <w:pPr>
        <w:spacing w:line="360" w:lineRule="auto"/>
        <w:ind w:firstLine="494" w:firstLineChars="200"/>
        <w:rPr>
          <w:rFonts w:asciiTheme="minorEastAsia" w:hAnsiTheme="minorEastAsia" w:eastAsiaTheme="minorEastAsia" w:cstheme="minorEastAsia"/>
          <w:b/>
          <w:bCs/>
          <w:spacing w:val="3"/>
          <w:sz w:val="24"/>
          <w:szCs w:val="24"/>
          <w:lang w:eastAsia="zh-CN"/>
        </w:rPr>
      </w:pPr>
    </w:p>
    <w:p>
      <w:pPr>
        <w:spacing w:line="360" w:lineRule="auto"/>
        <w:ind w:firstLine="494" w:firstLineChars="200"/>
        <w:rPr>
          <w:rFonts w:asciiTheme="minorEastAsia" w:hAnsiTheme="minorEastAsia" w:eastAsiaTheme="minorEastAsia" w:cstheme="minorEastAsia"/>
          <w:b/>
          <w:bCs/>
          <w:spacing w:val="3"/>
          <w:sz w:val="24"/>
          <w:szCs w:val="24"/>
          <w:lang w:eastAsia="zh-CN"/>
        </w:rPr>
      </w:pPr>
      <w:r>
        <w:rPr>
          <w:rFonts w:hint="eastAsia" w:asciiTheme="minorEastAsia" w:hAnsiTheme="minorEastAsia" w:eastAsiaTheme="minorEastAsia" w:cstheme="minorEastAsia"/>
          <w:b/>
          <w:bCs/>
          <w:spacing w:val="3"/>
          <w:sz w:val="24"/>
          <w:szCs w:val="24"/>
          <w:lang w:eastAsia="zh-CN"/>
        </w:rPr>
        <w:t>四、投标文件的审查</w:t>
      </w:r>
    </w:p>
    <w:p>
      <w:pPr>
        <w:pStyle w:val="5"/>
        <w:spacing w:line="360" w:lineRule="auto"/>
        <w:ind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1.投标文件的符合性审查</w:t>
      </w:r>
    </w:p>
    <w:p>
      <w:pPr>
        <w:pStyle w:val="5"/>
        <w:spacing w:line="360" w:lineRule="auto"/>
        <w:ind w:firstLine="488"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position w:val="17"/>
          <w:sz w:val="24"/>
          <w:szCs w:val="24"/>
          <w:lang w:eastAsia="zh-CN"/>
        </w:rPr>
        <w:t>1.1 评标委员会对资格审查合格的投标人的投标文件进行符合性审查，以确定其是否满足招标文件的实质性要求。</w:t>
      </w:r>
    </w:p>
    <w:p>
      <w:pPr>
        <w:pStyle w:val="5"/>
        <w:spacing w:line="360" w:lineRule="auto"/>
        <w:ind w:firstLine="488" w:firstLineChars="200"/>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1.2 评标委员会根据《符合性审查要求》中规定的审查因素和审查内容，对投标人的投标文件是否实质上响应招标文件进行符合性审查，并形成符合性审查评审结果。投标人《商务技术文件》有任何一项不符合《符合性审查要求》要求的，投标无效。</w:t>
      </w:r>
    </w:p>
    <w:p>
      <w:pPr>
        <w:pStyle w:val="5"/>
        <w:spacing w:before="178" w:line="220" w:lineRule="auto"/>
        <w:ind w:left="364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6" w14:cap="flat" w14:cmpd="sng" w14:algn="ctr">
            <w14:solidFill>
              <w14:srgbClr w14:val="000000"/>
            </w14:solidFill>
            <w14:prstDash w14:val="solid"/>
            <w14:miter w14:val="0"/>
          </w14:textOutline>
        </w:rPr>
        <w:t>符合性审查要求</w:t>
      </w:r>
    </w:p>
    <w:p>
      <w:pPr>
        <w:spacing w:line="145" w:lineRule="exact"/>
        <w:rPr>
          <w:rFonts w:asciiTheme="minorEastAsia" w:hAnsiTheme="minorEastAsia" w:eastAsiaTheme="minorEastAsia" w:cstheme="minorEastAsia"/>
        </w:rPr>
      </w:pPr>
    </w:p>
    <w:tbl>
      <w:tblPr>
        <w:tblStyle w:val="23"/>
        <w:tblW w:w="9224" w:type="dxa"/>
        <w:tblInd w:w="7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5"/>
        <w:gridCol w:w="1812"/>
        <w:gridCol w:w="672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685" w:type="dxa"/>
          </w:tcPr>
          <w:p>
            <w:pPr>
              <w:spacing w:before="41" w:line="207" w:lineRule="auto"/>
              <w:ind w:left="143"/>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14:textOutline w14:w="1536" w14:cap="flat" w14:cmpd="sng" w14:algn="ctr">
                  <w14:solidFill>
                    <w14:srgbClr w14:val="000000"/>
                  </w14:solidFill>
                  <w14:prstDash w14:val="solid"/>
                  <w14:miter w14:val="0"/>
                </w14:textOutline>
              </w:rPr>
              <w:t>序号</w:t>
            </w:r>
          </w:p>
        </w:tc>
        <w:tc>
          <w:tcPr>
            <w:tcW w:w="1812" w:type="dxa"/>
          </w:tcPr>
          <w:p>
            <w:pPr>
              <w:spacing w:before="41" w:line="207" w:lineRule="auto"/>
              <w:ind w:left="439"/>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6" w14:cap="flat" w14:cmpd="sng" w14:algn="ctr">
                  <w14:solidFill>
                    <w14:srgbClr w14:val="000000"/>
                  </w14:solidFill>
                  <w14:prstDash w14:val="solid"/>
                  <w14:miter w14:val="0"/>
                </w14:textOutline>
              </w:rPr>
              <w:t>审查因素</w:t>
            </w:r>
          </w:p>
        </w:tc>
        <w:tc>
          <w:tcPr>
            <w:tcW w:w="6727" w:type="dxa"/>
          </w:tcPr>
          <w:p>
            <w:pPr>
              <w:spacing w:before="41" w:line="207" w:lineRule="auto"/>
              <w:ind w:left="2894"/>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6" w14:cap="flat" w14:cmpd="sng" w14:algn="ctr">
                  <w14:solidFill>
                    <w14:srgbClr w14:val="000000"/>
                  </w14:solidFill>
                  <w14:prstDash w14:val="solid"/>
                  <w14:miter w14:val="0"/>
                </w14:textOutline>
              </w:rPr>
              <w:t>审查内容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tcPr>
          <w:p>
            <w:pPr>
              <w:pStyle w:val="24"/>
              <w:spacing w:before="245" w:line="199" w:lineRule="auto"/>
              <w:ind w:left="324"/>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812" w:type="dxa"/>
          </w:tcPr>
          <w:p>
            <w:pPr>
              <w:spacing w:before="222" w:line="219" w:lineRule="auto"/>
              <w:ind w:left="111"/>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授权委托书</w:t>
            </w:r>
          </w:p>
        </w:tc>
        <w:tc>
          <w:tcPr>
            <w:tcW w:w="6727" w:type="dxa"/>
          </w:tcPr>
          <w:p>
            <w:pPr>
              <w:spacing w:before="222" w:line="184" w:lineRule="auto"/>
              <w:ind w:left="116"/>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lang w:eastAsia="zh-CN"/>
              </w:rPr>
              <w:t>按招标文件要求提供授权委托书。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685" w:type="dxa"/>
            <w:vAlign w:val="center"/>
          </w:tcPr>
          <w:p>
            <w:pPr>
              <w:pStyle w:val="24"/>
              <w:spacing w:before="244" w:line="201" w:lineRule="auto"/>
              <w:ind w:left="315"/>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2</w:t>
            </w:r>
          </w:p>
        </w:tc>
        <w:tc>
          <w:tcPr>
            <w:tcW w:w="1812" w:type="dxa"/>
            <w:vAlign w:val="center"/>
          </w:tcPr>
          <w:p>
            <w:pPr>
              <w:spacing w:before="223" w:line="220" w:lineRule="auto"/>
              <w:ind w:left="115"/>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投标完整性</w:t>
            </w:r>
          </w:p>
        </w:tc>
        <w:tc>
          <w:tcPr>
            <w:tcW w:w="6727" w:type="dxa"/>
            <w:vAlign w:val="center"/>
          </w:tcPr>
          <w:p>
            <w:pPr>
              <w:spacing w:before="222" w:line="184" w:lineRule="auto"/>
              <w:ind w:left="116"/>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未将一个采购包中的内容拆分投标；</w:t>
            </w:r>
          </w:p>
          <w:p>
            <w:pPr>
              <w:spacing w:before="222" w:line="184" w:lineRule="auto"/>
              <w:ind w:left="116"/>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lang w:eastAsia="zh-CN"/>
              </w:rPr>
              <w:t>投标人对所投招标文件中所列的所有内容进行投标。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tcPr>
          <w:p>
            <w:pPr>
              <w:pStyle w:val="24"/>
              <w:spacing w:before="245" w:line="201" w:lineRule="auto"/>
              <w:ind w:left="316"/>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812" w:type="dxa"/>
          </w:tcPr>
          <w:p>
            <w:pPr>
              <w:spacing w:before="221" w:line="219" w:lineRule="auto"/>
              <w:ind w:left="11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投标报价</w:t>
            </w:r>
          </w:p>
        </w:tc>
        <w:tc>
          <w:tcPr>
            <w:tcW w:w="6727" w:type="dxa"/>
          </w:tcPr>
          <w:p>
            <w:pPr>
              <w:pStyle w:val="24"/>
              <w:spacing w:before="69" w:line="228" w:lineRule="auto"/>
              <w:ind w:left="117" w:right="297"/>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投标报价未超过招标文件中规定的项目/采购包预算金额或者</w:t>
            </w:r>
            <w:r>
              <w:rPr>
                <w:rFonts w:hint="eastAsia" w:asciiTheme="minorEastAsia" w:hAnsiTheme="minorEastAsia" w:eastAsiaTheme="minorEastAsia" w:cstheme="minorEastAsia"/>
                <w:spacing w:val="-5"/>
                <w:sz w:val="24"/>
                <w:szCs w:val="24"/>
                <w:lang w:eastAsia="zh-CN"/>
              </w:rPr>
              <w:t>项目/采购包最高限价。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tcPr>
          <w:p>
            <w:pPr>
              <w:pStyle w:val="24"/>
              <w:spacing w:before="247" w:line="199" w:lineRule="auto"/>
              <w:ind w:left="309"/>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4</w:t>
            </w:r>
          </w:p>
        </w:tc>
        <w:tc>
          <w:tcPr>
            <w:tcW w:w="1812" w:type="dxa"/>
          </w:tcPr>
          <w:p>
            <w:pPr>
              <w:spacing w:before="223" w:line="219" w:lineRule="auto"/>
              <w:ind w:left="11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报价唯一性</w:t>
            </w:r>
          </w:p>
        </w:tc>
        <w:tc>
          <w:tcPr>
            <w:tcW w:w="6727" w:type="dxa"/>
          </w:tcPr>
          <w:p>
            <w:pPr>
              <w:spacing w:before="68" w:line="230" w:lineRule="auto"/>
              <w:ind w:left="133" w:right="136" w:hanging="16"/>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投标文件未出现可选择性或可调整的报价（招标文件另有规定</w:t>
            </w:r>
            <w:r>
              <w:rPr>
                <w:rFonts w:hint="eastAsia" w:asciiTheme="minorEastAsia" w:hAnsiTheme="minorEastAsia" w:eastAsiaTheme="minorEastAsia" w:cstheme="minorEastAsia"/>
                <w:spacing w:val="14"/>
                <w:sz w:val="24"/>
                <w:szCs w:val="24"/>
                <w:lang w:eastAsia="zh-CN"/>
              </w:rPr>
              <w:t xml:space="preserve"> </w:t>
            </w:r>
            <w:r>
              <w:rPr>
                <w:rFonts w:hint="eastAsia" w:asciiTheme="minorEastAsia" w:hAnsiTheme="minorEastAsia" w:eastAsiaTheme="minorEastAsia" w:cstheme="minorEastAsia"/>
                <w:spacing w:val="-17"/>
                <w:sz w:val="24"/>
                <w:szCs w:val="24"/>
                <w:lang w:eastAsia="zh-CN"/>
              </w:rPr>
              <w:t>的除外</w:t>
            </w:r>
            <w:r>
              <w:rPr>
                <w:rFonts w:hint="eastAsia" w:asciiTheme="minorEastAsia" w:hAnsiTheme="minorEastAsia" w:eastAsiaTheme="minorEastAsia" w:cstheme="minorEastAsia"/>
                <w:spacing w:val="-9"/>
                <w:sz w:val="24"/>
                <w:szCs w:val="24"/>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tcPr>
          <w:p>
            <w:pPr>
              <w:pStyle w:val="24"/>
              <w:spacing w:before="248" w:line="199" w:lineRule="auto"/>
              <w:ind w:left="316"/>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1812" w:type="dxa"/>
          </w:tcPr>
          <w:p>
            <w:pPr>
              <w:spacing w:before="222" w:line="221" w:lineRule="auto"/>
              <w:ind w:left="11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投标有效期</w:t>
            </w:r>
          </w:p>
        </w:tc>
        <w:tc>
          <w:tcPr>
            <w:tcW w:w="6727" w:type="dxa"/>
          </w:tcPr>
          <w:p>
            <w:pPr>
              <w:spacing w:before="70" w:line="229" w:lineRule="auto"/>
              <w:ind w:left="117" w:right="136"/>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投标文件中承诺的投标有效期满足招标文件中载明的投标有效</w:t>
            </w:r>
            <w:r>
              <w:rPr>
                <w:rFonts w:hint="eastAsia" w:asciiTheme="minorEastAsia" w:hAnsiTheme="minorEastAsia" w:eastAsiaTheme="minorEastAsia" w:cstheme="minorEastAsia"/>
                <w:spacing w:val="14"/>
                <w:sz w:val="24"/>
                <w:szCs w:val="24"/>
                <w:lang w:eastAsia="zh-CN"/>
              </w:rPr>
              <w:t xml:space="preserve"> </w:t>
            </w:r>
            <w:r>
              <w:rPr>
                <w:rFonts w:hint="eastAsia" w:asciiTheme="minorEastAsia" w:hAnsiTheme="minorEastAsia" w:eastAsiaTheme="minorEastAsia" w:cstheme="minorEastAsia"/>
                <w:spacing w:val="-15"/>
                <w:sz w:val="24"/>
                <w:szCs w:val="24"/>
                <w:lang w:eastAsia="zh-CN"/>
              </w:rPr>
              <w:t>期的。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tcPr>
          <w:p>
            <w:pPr>
              <w:pStyle w:val="24"/>
              <w:spacing w:before="244" w:line="202" w:lineRule="auto"/>
              <w:ind w:left="314"/>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6</w:t>
            </w:r>
          </w:p>
        </w:tc>
        <w:tc>
          <w:tcPr>
            <w:tcW w:w="1812" w:type="dxa"/>
          </w:tcPr>
          <w:p>
            <w:pPr>
              <w:spacing w:before="224" w:line="220" w:lineRule="auto"/>
              <w:ind w:left="118"/>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实质性格式</w:t>
            </w:r>
          </w:p>
        </w:tc>
        <w:tc>
          <w:tcPr>
            <w:tcW w:w="6727" w:type="dxa"/>
          </w:tcPr>
          <w:p>
            <w:pPr>
              <w:spacing w:before="69" w:line="196" w:lineRule="auto"/>
              <w:ind w:left="122" w:right="129" w:hanging="7"/>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lang w:eastAsia="zh-CN"/>
              </w:rPr>
              <w:t>标记为</w:t>
            </w:r>
            <w:r>
              <w:rPr>
                <w:rFonts w:hint="eastAsia" w:asciiTheme="minorEastAsia" w:hAnsiTheme="minorEastAsia" w:eastAsiaTheme="minorEastAsia" w:cstheme="minorEastAsia"/>
                <w:spacing w:val="-1"/>
                <w:sz w:val="24"/>
                <w:szCs w:val="24"/>
                <w:lang w:eastAsia="zh-CN"/>
              </w:rPr>
              <w:t>实质性格式</w:t>
            </w:r>
            <w:r>
              <w:rPr>
                <w:rFonts w:hint="eastAsia" w:asciiTheme="minorEastAsia" w:hAnsiTheme="minorEastAsia" w:eastAsiaTheme="minorEastAsia" w:cstheme="minorEastAsia"/>
                <w:spacing w:val="-83"/>
                <w:sz w:val="24"/>
                <w:szCs w:val="24"/>
                <w:lang w:eastAsia="zh-CN"/>
              </w:rPr>
              <w:t xml:space="preserve"> </w:t>
            </w:r>
            <w:r>
              <w:rPr>
                <w:rFonts w:hint="eastAsia" w:asciiTheme="minorEastAsia" w:hAnsiTheme="minorEastAsia" w:eastAsiaTheme="minorEastAsia" w:cstheme="minorEastAsia"/>
                <w:spacing w:val="-90"/>
                <w:sz w:val="24"/>
                <w:szCs w:val="24"/>
                <w:lang w:eastAsia="zh-CN"/>
              </w:rPr>
              <w:t xml:space="preserve"> </w:t>
            </w:r>
            <w:r>
              <w:rPr>
                <w:rFonts w:hint="eastAsia" w:asciiTheme="minorEastAsia" w:hAnsiTheme="minorEastAsia" w:eastAsiaTheme="minorEastAsia" w:cstheme="minorEastAsia"/>
                <w:spacing w:val="-1"/>
                <w:sz w:val="24"/>
                <w:szCs w:val="24"/>
                <w:lang w:eastAsia="zh-CN"/>
              </w:rPr>
              <w:t>的文件均按招标文件要求提供且签署、盖</w:t>
            </w:r>
            <w:r>
              <w:rPr>
                <w:rFonts w:hint="eastAsia" w:asciiTheme="minorEastAsia" w:hAnsiTheme="minorEastAsia" w:eastAsiaTheme="minorEastAsia" w:cstheme="minorEastAsia"/>
                <w:sz w:val="24"/>
                <w:szCs w:val="24"/>
                <w:lang w:eastAsia="zh-CN"/>
              </w:rPr>
              <w:t xml:space="preserve"> </w:t>
            </w:r>
            <w:r>
              <w:rPr>
                <w:rFonts w:hint="eastAsia" w:asciiTheme="minorEastAsia" w:hAnsiTheme="minorEastAsia" w:eastAsiaTheme="minorEastAsia" w:cstheme="minorEastAsia"/>
                <w:spacing w:val="-17"/>
                <w:sz w:val="24"/>
                <w:szCs w:val="24"/>
                <w:lang w:eastAsia="zh-CN"/>
              </w:rPr>
              <w:t>章的。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85" w:type="dxa"/>
          </w:tcPr>
          <w:p>
            <w:pPr>
              <w:pStyle w:val="24"/>
              <w:spacing w:line="304" w:lineRule="auto"/>
              <w:jc w:val="center"/>
              <w:rPr>
                <w:rFonts w:asciiTheme="minorEastAsia" w:hAnsiTheme="minorEastAsia" w:eastAsiaTheme="minorEastAsia" w:cstheme="minorEastAsia"/>
                <w:lang w:eastAsia="zh-CN"/>
              </w:rPr>
            </w:pPr>
          </w:p>
          <w:p>
            <w:pPr>
              <w:pStyle w:val="24"/>
              <w:spacing w:before="69" w:line="199" w:lineRule="auto"/>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lang w:eastAsia="zh-CN"/>
              </w:rPr>
              <w:t>7</w:t>
            </w:r>
          </w:p>
        </w:tc>
        <w:tc>
          <w:tcPr>
            <w:tcW w:w="1812" w:type="dxa"/>
          </w:tcPr>
          <w:p>
            <w:pPr>
              <w:pStyle w:val="24"/>
              <w:spacing w:line="271" w:lineRule="auto"/>
              <w:rPr>
                <w:rFonts w:asciiTheme="minorEastAsia" w:hAnsiTheme="minorEastAsia" w:eastAsiaTheme="minorEastAsia" w:cstheme="minorEastAsia"/>
              </w:rPr>
            </w:pPr>
          </w:p>
          <w:p>
            <w:pPr>
              <w:spacing w:before="78" w:line="219" w:lineRule="auto"/>
              <w:ind w:left="11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报价合理性</w:t>
            </w:r>
          </w:p>
        </w:tc>
        <w:tc>
          <w:tcPr>
            <w:tcW w:w="6727" w:type="dxa"/>
          </w:tcPr>
          <w:p>
            <w:pPr>
              <w:spacing w:before="41" w:line="228" w:lineRule="auto"/>
              <w:ind w:left="113" w:right="136"/>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报价合理，或投标人的报价明显低于其他通过符合性审查投标</w:t>
            </w:r>
            <w:r>
              <w:rPr>
                <w:rFonts w:hint="eastAsia" w:asciiTheme="minorEastAsia" w:hAnsiTheme="minorEastAsia" w:eastAsiaTheme="minorEastAsia" w:cstheme="minorEastAsia"/>
                <w:spacing w:val="18"/>
                <w:sz w:val="24"/>
                <w:szCs w:val="24"/>
                <w:lang w:eastAsia="zh-CN"/>
              </w:rPr>
              <w:t xml:space="preserve"> </w:t>
            </w:r>
            <w:r>
              <w:rPr>
                <w:rFonts w:hint="eastAsia" w:asciiTheme="minorEastAsia" w:hAnsiTheme="minorEastAsia" w:eastAsiaTheme="minorEastAsia" w:cstheme="minorEastAsia"/>
                <w:spacing w:val="-1"/>
                <w:sz w:val="24"/>
                <w:szCs w:val="24"/>
                <w:lang w:eastAsia="zh-CN"/>
              </w:rPr>
              <w:t>人的报价，有可能影响产品质量或者不能诚信履约的，能够应</w:t>
            </w:r>
            <w:r>
              <w:rPr>
                <w:rFonts w:hint="eastAsia" w:asciiTheme="minorEastAsia" w:hAnsiTheme="minorEastAsia" w:eastAsiaTheme="minorEastAsia" w:cstheme="minorEastAsia"/>
                <w:spacing w:val="17"/>
                <w:sz w:val="24"/>
                <w:szCs w:val="24"/>
                <w:lang w:eastAsia="zh-CN"/>
              </w:rPr>
              <w:t xml:space="preserve"> </w:t>
            </w:r>
            <w:r>
              <w:rPr>
                <w:rFonts w:hint="eastAsia" w:asciiTheme="minorEastAsia" w:hAnsiTheme="minorEastAsia" w:eastAsiaTheme="minorEastAsia" w:cstheme="minorEastAsia"/>
                <w:spacing w:val="-3"/>
                <w:sz w:val="24"/>
                <w:szCs w:val="24"/>
                <w:lang w:eastAsia="zh-CN"/>
              </w:rPr>
              <w:t>评标委员会要求在规定时间内证明其报价合理性的。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1" w:hRule="atLeast"/>
        </w:trPr>
        <w:tc>
          <w:tcPr>
            <w:tcW w:w="685" w:type="dxa"/>
          </w:tcPr>
          <w:p>
            <w:pPr>
              <w:pStyle w:val="24"/>
              <w:spacing w:before="69" w:line="199" w:lineRule="auto"/>
              <w:jc w:val="center"/>
              <w:rPr>
                <w:rFonts w:asciiTheme="minorEastAsia" w:hAnsiTheme="minorEastAsia" w:eastAsiaTheme="minorEastAsia" w:cstheme="minorEastAsia"/>
                <w:spacing w:val="5"/>
                <w:sz w:val="24"/>
                <w:szCs w:val="24"/>
                <w:lang w:eastAsia="zh-CN"/>
              </w:rPr>
            </w:pPr>
            <w:r>
              <w:rPr>
                <w:rFonts w:hint="eastAsia" w:asciiTheme="minorEastAsia" w:hAnsiTheme="minorEastAsia" w:eastAsiaTheme="minorEastAsia" w:cstheme="minorEastAsia"/>
                <w:spacing w:val="5"/>
                <w:sz w:val="24"/>
                <w:szCs w:val="24"/>
                <w:lang w:eastAsia="zh-CN"/>
              </w:rPr>
              <w:t>8</w:t>
            </w:r>
          </w:p>
        </w:tc>
        <w:tc>
          <w:tcPr>
            <w:tcW w:w="1812" w:type="dxa"/>
          </w:tcPr>
          <w:p>
            <w:pPr>
              <w:spacing w:before="69" w:line="196" w:lineRule="auto"/>
              <w:ind w:left="122" w:right="129" w:hanging="7"/>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☑交货时间</w:t>
            </w:r>
          </w:p>
          <w:p>
            <w:pPr>
              <w:spacing w:before="69" w:line="196" w:lineRule="auto"/>
              <w:ind w:left="122" w:right="129" w:hanging="7"/>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eastAsia="zh-CN"/>
              </w:rPr>
              <w:t>□服务期限</w:t>
            </w:r>
          </w:p>
        </w:tc>
        <w:tc>
          <w:tcPr>
            <w:tcW w:w="6727" w:type="dxa"/>
            <w:vAlign w:val="center"/>
          </w:tcPr>
          <w:p>
            <w:pPr>
              <w:spacing w:before="69" w:line="196" w:lineRule="auto"/>
              <w:ind w:left="122" w:right="129" w:hanging="7"/>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rPr>
              <w:t>是否符合招标要求</w:t>
            </w:r>
            <w:r>
              <w:rPr>
                <w:rFonts w:hint="eastAsia" w:asciiTheme="minorEastAsia" w:hAnsiTheme="minorEastAsia" w:eastAsiaTheme="minorEastAsia" w:cstheme="minorEastAsia"/>
                <w:spacing w:val="-1"/>
                <w:sz w:val="24"/>
                <w:szCs w:val="24"/>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85" w:type="dxa"/>
            <w:vAlign w:val="center"/>
          </w:tcPr>
          <w:p>
            <w:pPr>
              <w:pStyle w:val="24"/>
              <w:spacing w:before="69" w:line="199" w:lineRule="auto"/>
              <w:jc w:val="center"/>
              <w:rPr>
                <w:rFonts w:asciiTheme="minorEastAsia" w:hAnsiTheme="minorEastAsia" w:eastAsiaTheme="minorEastAsia" w:cstheme="minorEastAsia"/>
                <w:spacing w:val="5"/>
                <w:sz w:val="24"/>
                <w:szCs w:val="24"/>
                <w:lang w:eastAsia="zh-CN"/>
              </w:rPr>
            </w:pPr>
            <w:r>
              <w:rPr>
                <w:rFonts w:hint="eastAsia" w:asciiTheme="minorEastAsia" w:hAnsiTheme="minorEastAsia" w:eastAsiaTheme="minorEastAsia" w:cstheme="minorEastAsia"/>
                <w:spacing w:val="5"/>
                <w:sz w:val="24"/>
                <w:szCs w:val="24"/>
                <w:lang w:eastAsia="zh-CN"/>
              </w:rPr>
              <w:t>9</w:t>
            </w:r>
          </w:p>
        </w:tc>
        <w:tc>
          <w:tcPr>
            <w:tcW w:w="1812" w:type="dxa"/>
            <w:vAlign w:val="center"/>
          </w:tcPr>
          <w:p>
            <w:pPr>
              <w:spacing w:before="78" w:line="219" w:lineRule="auto"/>
              <w:ind w:left="110"/>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2"/>
                <w:sz w:val="24"/>
                <w:szCs w:val="24"/>
                <w:lang w:eastAsia="zh-CN"/>
              </w:rPr>
              <w:t>质保期</w:t>
            </w:r>
          </w:p>
          <w:p>
            <w:pPr>
              <w:spacing w:before="78" w:line="219" w:lineRule="auto"/>
              <w:ind w:left="110"/>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1"/>
                <w:sz w:val="24"/>
                <w:szCs w:val="24"/>
              </w:rPr>
              <w:t>□</w:t>
            </w:r>
            <w:r>
              <w:rPr>
                <w:rFonts w:hint="eastAsia" w:asciiTheme="minorEastAsia" w:hAnsiTheme="minorEastAsia" w:eastAsiaTheme="minorEastAsia" w:cstheme="minorEastAsia"/>
                <w:spacing w:val="-1"/>
                <w:sz w:val="24"/>
                <w:szCs w:val="24"/>
                <w:lang w:eastAsia="zh-CN"/>
              </w:rPr>
              <w:t>服务质量</w:t>
            </w:r>
          </w:p>
        </w:tc>
        <w:tc>
          <w:tcPr>
            <w:tcW w:w="6727" w:type="dxa"/>
            <w:vAlign w:val="center"/>
          </w:tcPr>
          <w:p>
            <w:pPr>
              <w:spacing w:before="41" w:line="228" w:lineRule="auto"/>
              <w:ind w:left="113" w:right="136"/>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rPr>
              <w:t>是否符合招标要求</w:t>
            </w:r>
            <w:r>
              <w:rPr>
                <w:rFonts w:hint="eastAsia" w:asciiTheme="minorEastAsia" w:hAnsiTheme="minorEastAsia" w:eastAsiaTheme="minorEastAsia" w:cstheme="minorEastAsia"/>
                <w:spacing w:val="-1"/>
                <w:sz w:val="24"/>
                <w:szCs w:val="24"/>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685" w:type="dxa"/>
          </w:tcPr>
          <w:p>
            <w:pPr>
              <w:pStyle w:val="24"/>
              <w:spacing w:line="301" w:lineRule="auto"/>
              <w:jc w:val="center"/>
              <w:rPr>
                <w:rFonts w:asciiTheme="minorEastAsia" w:hAnsiTheme="minorEastAsia" w:eastAsiaTheme="minorEastAsia" w:cstheme="minorEastAsia"/>
              </w:rPr>
            </w:pPr>
          </w:p>
          <w:p>
            <w:pPr>
              <w:pStyle w:val="24"/>
              <w:spacing w:before="69" w:line="199" w:lineRule="auto"/>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lang w:eastAsia="zh-CN"/>
              </w:rPr>
              <w:t>10</w:t>
            </w:r>
          </w:p>
        </w:tc>
        <w:tc>
          <w:tcPr>
            <w:tcW w:w="1812" w:type="dxa"/>
          </w:tcPr>
          <w:p>
            <w:pPr>
              <w:pStyle w:val="24"/>
              <w:spacing w:line="269" w:lineRule="auto"/>
              <w:rPr>
                <w:rFonts w:asciiTheme="minorEastAsia" w:hAnsiTheme="minorEastAsia" w:eastAsiaTheme="minorEastAsia" w:cstheme="minorEastAsia"/>
              </w:rPr>
            </w:pPr>
          </w:p>
          <w:p>
            <w:pPr>
              <w:spacing w:before="78" w:line="220" w:lineRule="auto"/>
              <w:ind w:left="12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公平竞争</w:t>
            </w:r>
          </w:p>
        </w:tc>
        <w:tc>
          <w:tcPr>
            <w:tcW w:w="6727" w:type="dxa"/>
          </w:tcPr>
          <w:p>
            <w:pPr>
              <w:spacing w:before="38" w:line="228" w:lineRule="auto"/>
              <w:ind w:left="113" w:right="136" w:firstLine="4"/>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投标人遵循公平竞争的原则，不存在恶意串通，妨碍其他投标</w:t>
            </w:r>
            <w:r>
              <w:rPr>
                <w:rFonts w:hint="eastAsia" w:asciiTheme="minorEastAsia" w:hAnsiTheme="minorEastAsia" w:eastAsiaTheme="minorEastAsia" w:cstheme="minorEastAsia"/>
                <w:spacing w:val="14"/>
                <w:sz w:val="24"/>
                <w:szCs w:val="24"/>
                <w:lang w:eastAsia="zh-CN"/>
              </w:rPr>
              <w:t xml:space="preserve"> </w:t>
            </w:r>
            <w:r>
              <w:rPr>
                <w:rFonts w:hint="eastAsia" w:asciiTheme="minorEastAsia" w:hAnsiTheme="minorEastAsia" w:eastAsiaTheme="minorEastAsia" w:cstheme="minorEastAsia"/>
                <w:spacing w:val="-1"/>
                <w:sz w:val="24"/>
                <w:szCs w:val="24"/>
                <w:lang w:eastAsia="zh-CN"/>
              </w:rPr>
              <w:t>人的竞争行为，不存在损害采购人或者其他投标人的合法权益</w:t>
            </w:r>
            <w:r>
              <w:rPr>
                <w:rFonts w:hint="eastAsia" w:asciiTheme="minorEastAsia" w:hAnsiTheme="minorEastAsia" w:eastAsiaTheme="minorEastAsia" w:cstheme="minorEastAsia"/>
                <w:spacing w:val="18"/>
                <w:sz w:val="24"/>
                <w:szCs w:val="24"/>
                <w:lang w:eastAsia="zh-CN"/>
              </w:rPr>
              <w:t xml:space="preserve"> </w:t>
            </w:r>
            <w:r>
              <w:rPr>
                <w:rFonts w:hint="eastAsia" w:asciiTheme="minorEastAsia" w:hAnsiTheme="minorEastAsia" w:eastAsiaTheme="minorEastAsia" w:cstheme="minorEastAsia"/>
                <w:spacing w:val="-12"/>
                <w:sz w:val="24"/>
                <w:szCs w:val="24"/>
                <w:lang w:eastAsia="zh-CN"/>
              </w:rPr>
              <w:t>情形的。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2" w:hRule="atLeast"/>
        </w:trPr>
        <w:tc>
          <w:tcPr>
            <w:tcW w:w="685" w:type="dxa"/>
          </w:tcPr>
          <w:p>
            <w:pPr>
              <w:pStyle w:val="24"/>
              <w:spacing w:line="307" w:lineRule="auto"/>
              <w:jc w:val="center"/>
              <w:rPr>
                <w:rFonts w:asciiTheme="minorEastAsia" w:hAnsiTheme="minorEastAsia" w:eastAsiaTheme="minorEastAsia" w:cstheme="minorEastAsia"/>
                <w:lang w:eastAsia="zh-CN"/>
              </w:rPr>
            </w:pPr>
          </w:p>
          <w:p>
            <w:pPr>
              <w:pStyle w:val="24"/>
              <w:spacing w:line="307" w:lineRule="auto"/>
              <w:jc w:val="center"/>
              <w:rPr>
                <w:rFonts w:asciiTheme="minorEastAsia" w:hAnsiTheme="minorEastAsia" w:eastAsiaTheme="minorEastAsia" w:cstheme="minorEastAsia"/>
                <w:lang w:eastAsia="zh-CN"/>
              </w:rPr>
            </w:pPr>
          </w:p>
          <w:p>
            <w:pPr>
              <w:pStyle w:val="24"/>
              <w:spacing w:line="307" w:lineRule="auto"/>
              <w:jc w:val="center"/>
              <w:rPr>
                <w:rFonts w:asciiTheme="minorEastAsia" w:hAnsiTheme="minorEastAsia" w:eastAsiaTheme="minorEastAsia" w:cstheme="minorEastAsia"/>
                <w:lang w:eastAsia="zh-CN"/>
              </w:rPr>
            </w:pPr>
          </w:p>
          <w:p>
            <w:pPr>
              <w:pStyle w:val="24"/>
              <w:spacing w:before="69" w:line="199" w:lineRule="auto"/>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lang w:eastAsia="zh-CN"/>
              </w:rPr>
              <w:t>11</w:t>
            </w:r>
          </w:p>
        </w:tc>
        <w:tc>
          <w:tcPr>
            <w:tcW w:w="1812" w:type="dxa"/>
          </w:tcPr>
          <w:p>
            <w:pPr>
              <w:pStyle w:val="24"/>
              <w:spacing w:line="296" w:lineRule="auto"/>
              <w:rPr>
                <w:rFonts w:asciiTheme="minorEastAsia" w:hAnsiTheme="minorEastAsia" w:eastAsiaTheme="minorEastAsia" w:cstheme="minorEastAsia"/>
              </w:rPr>
            </w:pPr>
          </w:p>
          <w:p>
            <w:pPr>
              <w:pStyle w:val="24"/>
              <w:spacing w:line="296" w:lineRule="auto"/>
              <w:rPr>
                <w:rFonts w:asciiTheme="minorEastAsia" w:hAnsiTheme="minorEastAsia" w:eastAsiaTheme="minorEastAsia" w:cstheme="minorEastAsia"/>
              </w:rPr>
            </w:pPr>
          </w:p>
          <w:p>
            <w:pPr>
              <w:pStyle w:val="24"/>
              <w:spacing w:line="297" w:lineRule="auto"/>
              <w:rPr>
                <w:rFonts w:asciiTheme="minorEastAsia" w:hAnsiTheme="minorEastAsia" w:eastAsiaTheme="minorEastAsia" w:cstheme="minorEastAsia"/>
              </w:rPr>
            </w:pPr>
          </w:p>
          <w:p>
            <w:pPr>
              <w:spacing w:before="78" w:line="221" w:lineRule="auto"/>
              <w:ind w:left="134"/>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串通投标</w:t>
            </w:r>
          </w:p>
        </w:tc>
        <w:tc>
          <w:tcPr>
            <w:tcW w:w="6727" w:type="dxa"/>
            <w:vMerge w:val="restart"/>
          </w:tcPr>
          <w:p>
            <w:pPr>
              <w:spacing w:before="42" w:line="234" w:lineRule="auto"/>
              <w:ind w:left="113" w:right="2" w:firstLine="5"/>
              <w:jc w:val="both"/>
              <w:rPr>
                <w:rFonts w:asciiTheme="minorEastAsia" w:hAnsiTheme="minorEastAsia" w:eastAsiaTheme="minorEastAsia" w:cstheme="minorEastAsia"/>
                <w:spacing w:val="-19"/>
                <w:sz w:val="24"/>
                <w:szCs w:val="24"/>
                <w:lang w:eastAsia="zh-CN"/>
              </w:rPr>
            </w:pPr>
            <w:r>
              <w:rPr>
                <w:rFonts w:hint="eastAsia" w:asciiTheme="minorEastAsia" w:hAnsiTheme="minorEastAsia" w:eastAsiaTheme="minorEastAsia" w:cstheme="minorEastAsia"/>
                <w:spacing w:val="-1"/>
                <w:sz w:val="24"/>
                <w:szCs w:val="24"/>
                <w:lang w:eastAsia="zh-CN"/>
              </w:rPr>
              <w:t>不存在《政府采购货物和服务招标投标管理办法》视为投标人</w:t>
            </w:r>
            <w:r>
              <w:rPr>
                <w:rFonts w:hint="eastAsia" w:asciiTheme="minorEastAsia" w:hAnsiTheme="minorEastAsia" w:eastAsiaTheme="minorEastAsia" w:cstheme="minorEastAsia"/>
                <w:spacing w:val="6"/>
                <w:sz w:val="24"/>
                <w:szCs w:val="24"/>
                <w:lang w:eastAsia="zh-CN"/>
              </w:rPr>
              <w:t xml:space="preserve">  </w:t>
            </w:r>
            <w:r>
              <w:rPr>
                <w:rFonts w:hint="eastAsia" w:asciiTheme="minorEastAsia" w:hAnsiTheme="minorEastAsia" w:eastAsiaTheme="minorEastAsia" w:cstheme="minorEastAsia"/>
                <w:spacing w:val="-7"/>
                <w:sz w:val="24"/>
                <w:szCs w:val="24"/>
                <w:lang w:eastAsia="zh-CN"/>
              </w:rPr>
              <w:t>串通投标的情形</w:t>
            </w:r>
            <w:r>
              <w:rPr>
                <w:rFonts w:hint="eastAsia" w:asciiTheme="minorEastAsia" w:hAnsiTheme="minorEastAsia" w:eastAsiaTheme="minorEastAsia" w:cstheme="minorEastAsia"/>
                <w:spacing w:val="-19"/>
                <w:sz w:val="24"/>
                <w:szCs w:val="24"/>
                <w:lang w:eastAsia="zh-CN"/>
              </w:rPr>
              <w:t>：（</w:t>
            </w:r>
            <w:r>
              <w:rPr>
                <w:rFonts w:hint="eastAsia" w:asciiTheme="minorEastAsia" w:hAnsiTheme="minorEastAsia" w:eastAsiaTheme="minorEastAsia" w:cstheme="minorEastAsia"/>
                <w:spacing w:val="-7"/>
                <w:sz w:val="24"/>
                <w:szCs w:val="24"/>
                <w:lang w:eastAsia="zh-CN"/>
              </w:rPr>
              <w:t>一）不同投标人的投标文件由同一单位或者</w:t>
            </w:r>
            <w:r>
              <w:rPr>
                <w:rFonts w:hint="eastAsia" w:asciiTheme="minorEastAsia" w:hAnsiTheme="minorEastAsia" w:eastAsiaTheme="minorEastAsia" w:cstheme="minorEastAsia"/>
                <w:sz w:val="24"/>
                <w:szCs w:val="24"/>
                <w:lang w:eastAsia="zh-CN"/>
              </w:rPr>
              <w:t xml:space="preserve">  </w:t>
            </w:r>
            <w:r>
              <w:rPr>
                <w:rFonts w:hint="eastAsia" w:asciiTheme="minorEastAsia" w:hAnsiTheme="minorEastAsia" w:eastAsiaTheme="minorEastAsia" w:cstheme="minorEastAsia"/>
                <w:spacing w:val="-8"/>
                <w:sz w:val="24"/>
                <w:szCs w:val="24"/>
                <w:lang w:eastAsia="zh-CN"/>
              </w:rPr>
              <w:t>个人编制</w:t>
            </w:r>
            <w:r>
              <w:rPr>
                <w:rFonts w:hint="eastAsia" w:asciiTheme="minorEastAsia" w:hAnsiTheme="minorEastAsia" w:eastAsiaTheme="minorEastAsia" w:cstheme="minorEastAsia"/>
                <w:spacing w:val="-31"/>
                <w:sz w:val="24"/>
                <w:szCs w:val="24"/>
                <w:lang w:eastAsia="zh-CN"/>
              </w:rPr>
              <w:t>；（</w:t>
            </w:r>
            <w:r>
              <w:rPr>
                <w:rFonts w:hint="eastAsia" w:asciiTheme="minorEastAsia" w:hAnsiTheme="minorEastAsia" w:eastAsiaTheme="minorEastAsia" w:cstheme="minorEastAsia"/>
                <w:spacing w:val="-8"/>
                <w:sz w:val="24"/>
                <w:szCs w:val="24"/>
                <w:lang w:eastAsia="zh-CN"/>
              </w:rPr>
              <w:t>二）</w:t>
            </w:r>
            <w:r>
              <w:rPr>
                <w:rFonts w:hint="eastAsia" w:asciiTheme="minorEastAsia" w:hAnsiTheme="minorEastAsia" w:eastAsiaTheme="minorEastAsia" w:cstheme="minorEastAsia"/>
                <w:spacing w:val="-66"/>
                <w:sz w:val="24"/>
                <w:szCs w:val="24"/>
                <w:lang w:eastAsia="zh-CN"/>
              </w:rPr>
              <w:t xml:space="preserve"> </w:t>
            </w:r>
            <w:r>
              <w:rPr>
                <w:rFonts w:hint="eastAsia" w:asciiTheme="minorEastAsia" w:hAnsiTheme="minorEastAsia" w:eastAsiaTheme="minorEastAsia" w:cstheme="minorEastAsia"/>
                <w:spacing w:val="-8"/>
                <w:sz w:val="24"/>
                <w:szCs w:val="24"/>
                <w:lang w:eastAsia="zh-CN"/>
              </w:rPr>
              <w:t>不同投标人委托同一单位或者个人办</w:t>
            </w:r>
            <w:r>
              <w:rPr>
                <w:rFonts w:hint="eastAsia" w:asciiTheme="minorEastAsia" w:hAnsiTheme="minorEastAsia" w:eastAsiaTheme="minorEastAsia" w:cstheme="minorEastAsia"/>
                <w:spacing w:val="-9"/>
                <w:sz w:val="24"/>
                <w:szCs w:val="24"/>
                <w:lang w:eastAsia="zh-CN"/>
              </w:rPr>
              <w:t>理投标事</w:t>
            </w:r>
            <w:r>
              <w:rPr>
                <w:rFonts w:hint="eastAsia" w:asciiTheme="minorEastAsia" w:hAnsiTheme="minorEastAsia" w:eastAsiaTheme="minorEastAsia" w:cstheme="minorEastAsia"/>
                <w:sz w:val="24"/>
                <w:szCs w:val="24"/>
                <w:lang w:eastAsia="zh-CN"/>
              </w:rPr>
              <w:t xml:space="preserve">  </w:t>
            </w:r>
            <w:r>
              <w:rPr>
                <w:rFonts w:hint="eastAsia" w:asciiTheme="minorEastAsia" w:hAnsiTheme="minorEastAsia" w:eastAsiaTheme="minorEastAsia" w:cstheme="minorEastAsia"/>
                <w:spacing w:val="-6"/>
                <w:sz w:val="24"/>
                <w:szCs w:val="24"/>
                <w:lang w:eastAsia="zh-CN"/>
              </w:rPr>
              <w:t>宜</w:t>
            </w:r>
            <w:r>
              <w:rPr>
                <w:rFonts w:hint="eastAsia" w:asciiTheme="minorEastAsia" w:hAnsiTheme="minorEastAsia" w:eastAsiaTheme="minorEastAsia" w:cstheme="minorEastAsia"/>
                <w:spacing w:val="-59"/>
                <w:sz w:val="24"/>
                <w:szCs w:val="24"/>
                <w:lang w:eastAsia="zh-CN"/>
              </w:rPr>
              <w:t>；（</w:t>
            </w:r>
            <w:r>
              <w:rPr>
                <w:rFonts w:hint="eastAsia" w:asciiTheme="minorEastAsia" w:hAnsiTheme="minorEastAsia" w:eastAsiaTheme="minorEastAsia" w:cstheme="minorEastAsia"/>
                <w:spacing w:val="-6"/>
                <w:sz w:val="24"/>
                <w:szCs w:val="24"/>
                <w:lang w:eastAsia="zh-CN"/>
              </w:rPr>
              <w:t>三）</w:t>
            </w:r>
            <w:r>
              <w:rPr>
                <w:rFonts w:hint="eastAsia" w:asciiTheme="minorEastAsia" w:hAnsiTheme="minorEastAsia" w:eastAsiaTheme="minorEastAsia" w:cstheme="minorEastAsia"/>
                <w:spacing w:val="-66"/>
                <w:sz w:val="24"/>
                <w:szCs w:val="24"/>
                <w:lang w:eastAsia="zh-CN"/>
              </w:rPr>
              <w:t xml:space="preserve"> </w:t>
            </w:r>
            <w:r>
              <w:rPr>
                <w:rFonts w:hint="eastAsia" w:asciiTheme="minorEastAsia" w:hAnsiTheme="minorEastAsia" w:eastAsiaTheme="minorEastAsia" w:cstheme="minorEastAsia"/>
                <w:spacing w:val="-6"/>
                <w:sz w:val="24"/>
                <w:szCs w:val="24"/>
                <w:lang w:eastAsia="zh-CN"/>
              </w:rPr>
              <w:t>不同投标人的投标文件载明的项目管理成员或者联系</w:t>
            </w:r>
            <w:r>
              <w:rPr>
                <w:rFonts w:hint="eastAsia" w:asciiTheme="minorEastAsia" w:hAnsiTheme="minorEastAsia" w:eastAsiaTheme="minorEastAsia" w:cstheme="minorEastAsia"/>
                <w:sz w:val="24"/>
                <w:szCs w:val="24"/>
                <w:lang w:eastAsia="zh-CN"/>
              </w:rPr>
              <w:t xml:space="preserve">  </w:t>
            </w:r>
            <w:r>
              <w:rPr>
                <w:rFonts w:hint="eastAsia" w:asciiTheme="minorEastAsia" w:hAnsiTheme="minorEastAsia" w:eastAsiaTheme="minorEastAsia" w:cstheme="minorEastAsia"/>
                <w:spacing w:val="-6"/>
                <w:sz w:val="24"/>
                <w:szCs w:val="24"/>
                <w:lang w:eastAsia="zh-CN"/>
              </w:rPr>
              <w:t>人员为同一人</w:t>
            </w:r>
            <w:r>
              <w:rPr>
                <w:rFonts w:hint="eastAsia" w:asciiTheme="minorEastAsia" w:hAnsiTheme="minorEastAsia" w:eastAsiaTheme="minorEastAsia" w:cstheme="minorEastAsia"/>
                <w:spacing w:val="-57"/>
                <w:sz w:val="24"/>
                <w:szCs w:val="24"/>
                <w:lang w:eastAsia="zh-CN"/>
              </w:rPr>
              <w:t>；（</w:t>
            </w:r>
            <w:r>
              <w:rPr>
                <w:rFonts w:hint="eastAsia" w:asciiTheme="minorEastAsia" w:hAnsiTheme="minorEastAsia" w:eastAsiaTheme="minorEastAsia" w:cstheme="minorEastAsia"/>
                <w:spacing w:val="-6"/>
                <w:sz w:val="24"/>
                <w:szCs w:val="24"/>
                <w:lang w:eastAsia="zh-CN"/>
              </w:rPr>
              <w:t>四）</w:t>
            </w:r>
            <w:r>
              <w:rPr>
                <w:rFonts w:hint="eastAsia" w:asciiTheme="minorEastAsia" w:hAnsiTheme="minorEastAsia" w:eastAsiaTheme="minorEastAsia" w:cstheme="minorEastAsia"/>
                <w:spacing w:val="-64"/>
                <w:sz w:val="24"/>
                <w:szCs w:val="24"/>
                <w:lang w:eastAsia="zh-CN"/>
              </w:rPr>
              <w:t xml:space="preserve"> </w:t>
            </w:r>
            <w:r>
              <w:rPr>
                <w:rFonts w:hint="eastAsia" w:asciiTheme="minorEastAsia" w:hAnsiTheme="minorEastAsia" w:eastAsiaTheme="minorEastAsia" w:cstheme="minorEastAsia"/>
                <w:spacing w:val="-6"/>
                <w:sz w:val="24"/>
                <w:szCs w:val="24"/>
                <w:lang w:eastAsia="zh-CN"/>
              </w:rPr>
              <w:t>不同投标人的投标文件异常一</w:t>
            </w:r>
            <w:r>
              <w:rPr>
                <w:rFonts w:hint="eastAsia" w:asciiTheme="minorEastAsia" w:hAnsiTheme="minorEastAsia" w:eastAsiaTheme="minorEastAsia" w:cstheme="minorEastAsia"/>
                <w:spacing w:val="-7"/>
                <w:sz w:val="24"/>
                <w:szCs w:val="24"/>
                <w:lang w:eastAsia="zh-CN"/>
              </w:rPr>
              <w:t>致或者投标</w:t>
            </w:r>
            <w:r>
              <w:rPr>
                <w:rFonts w:hint="eastAsia" w:asciiTheme="minorEastAsia" w:hAnsiTheme="minorEastAsia" w:eastAsiaTheme="minorEastAsia" w:cstheme="minorEastAsia"/>
                <w:sz w:val="24"/>
                <w:szCs w:val="24"/>
                <w:lang w:eastAsia="zh-CN"/>
              </w:rPr>
              <w:t xml:space="preserve">  </w:t>
            </w:r>
            <w:r>
              <w:rPr>
                <w:rFonts w:hint="eastAsia" w:asciiTheme="minorEastAsia" w:hAnsiTheme="minorEastAsia" w:eastAsiaTheme="minorEastAsia" w:cstheme="minorEastAsia"/>
                <w:spacing w:val="-18"/>
                <w:sz w:val="24"/>
                <w:szCs w:val="24"/>
                <w:lang w:eastAsia="zh-CN"/>
              </w:rPr>
              <w:t>报价呈规律性差异</w:t>
            </w:r>
            <w:r>
              <w:rPr>
                <w:rFonts w:hint="eastAsia" w:asciiTheme="minorEastAsia" w:hAnsiTheme="minorEastAsia" w:eastAsiaTheme="minorEastAsia" w:cstheme="minorEastAsia"/>
                <w:spacing w:val="-32"/>
                <w:sz w:val="24"/>
                <w:szCs w:val="24"/>
                <w:lang w:eastAsia="zh-CN"/>
              </w:rPr>
              <w:t>；（</w:t>
            </w:r>
            <w:r>
              <w:rPr>
                <w:rFonts w:hint="eastAsia" w:asciiTheme="minorEastAsia" w:hAnsiTheme="minorEastAsia" w:eastAsiaTheme="minorEastAsia" w:cstheme="minorEastAsia"/>
                <w:spacing w:val="-18"/>
                <w:sz w:val="24"/>
                <w:szCs w:val="24"/>
                <w:lang w:eastAsia="zh-CN"/>
              </w:rPr>
              <w:t>五）不同投标人的投标文件相互混装</w:t>
            </w:r>
            <w:r>
              <w:rPr>
                <w:rFonts w:hint="eastAsia" w:asciiTheme="minorEastAsia" w:hAnsiTheme="minorEastAsia" w:eastAsiaTheme="minorEastAsia" w:cstheme="minorEastAsia"/>
                <w:spacing w:val="-32"/>
                <w:sz w:val="24"/>
                <w:szCs w:val="24"/>
                <w:lang w:eastAsia="zh-CN"/>
              </w:rPr>
              <w:t>；（</w:t>
            </w:r>
            <w:r>
              <w:rPr>
                <w:rFonts w:hint="eastAsia" w:asciiTheme="minorEastAsia" w:hAnsiTheme="minorEastAsia" w:eastAsiaTheme="minorEastAsia" w:cstheme="minorEastAsia"/>
                <w:spacing w:val="-18"/>
                <w:sz w:val="24"/>
                <w:szCs w:val="24"/>
                <w:lang w:eastAsia="zh-CN"/>
              </w:rPr>
              <w:t>六）</w:t>
            </w:r>
            <w:r>
              <w:rPr>
                <w:rFonts w:hint="eastAsia" w:asciiTheme="minorEastAsia" w:hAnsiTheme="minorEastAsia" w:eastAsiaTheme="minorEastAsia" w:cstheme="minorEastAsia"/>
                <w:spacing w:val="1"/>
                <w:sz w:val="24"/>
                <w:szCs w:val="24"/>
                <w:lang w:eastAsia="zh-CN"/>
              </w:rPr>
              <w:t xml:space="preserve"> </w:t>
            </w:r>
            <w:r>
              <w:rPr>
                <w:rFonts w:hint="eastAsia" w:asciiTheme="minorEastAsia" w:hAnsiTheme="minorEastAsia" w:eastAsiaTheme="minorEastAsia" w:cstheme="minorEastAsia"/>
                <w:spacing w:val="-1"/>
                <w:sz w:val="24"/>
                <w:szCs w:val="24"/>
                <w:lang w:eastAsia="zh-CN"/>
              </w:rPr>
              <w:t>不同投标人的投标保证金从同一单位或者个人的账户转出；不存在南阳市财政局关于防范供应商串通投标促进政府采购公平竞争的通知（宛财购〔2022〕3号）投标人</w:t>
            </w:r>
            <w:r>
              <w:rPr>
                <w:rFonts w:hint="eastAsia" w:asciiTheme="minorEastAsia" w:hAnsiTheme="minorEastAsia" w:eastAsiaTheme="minorEastAsia" w:cstheme="minorEastAsia"/>
                <w:spacing w:val="-7"/>
                <w:sz w:val="24"/>
                <w:szCs w:val="24"/>
                <w:lang w:eastAsia="zh-CN"/>
              </w:rPr>
              <w:t>串通投标的情形</w:t>
            </w:r>
            <w:r>
              <w:rPr>
                <w:rFonts w:hint="eastAsia" w:asciiTheme="minorEastAsia" w:hAnsiTheme="minorEastAsia" w:eastAsiaTheme="minorEastAsia" w:cstheme="minorEastAsia"/>
                <w:spacing w:val="-19"/>
                <w:sz w:val="24"/>
                <w:szCs w:val="24"/>
                <w:lang w:eastAsia="zh-CN"/>
              </w:rPr>
              <w:t>：</w:t>
            </w:r>
          </w:p>
          <w:p>
            <w:pPr>
              <w:spacing w:line="234" w:lineRule="auto"/>
              <w:ind w:firstLine="5"/>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一）不同供应商的电子投标（响应）文件上传的计算机网卡MAC地址、CPU序列号和硬盘序列号等硬件信息相同的；（二）不同供应商的投标（响应）文件由同一电子设备编制、打印、加密或上传；（三）不同供应商的投标（响应）文件由同一电子设备打印、复印；（四）不同供应商的投标（响应）文件由同一人送达或分发，或者不同供应商的联系人为同一人或不同联系人的联系电话一致的；（五）不同供应商的投标（响应）文件内容存在两处以上细节错误一致；（六）不同供应商的法定代表人、委托代理人、项目经理、项目负责人等由同一单位缴纳社会保险或者领取报酬的；（七）不同供应商投标（响应）文件中的法定代表人或负责人签名出自同一人之手；（八）其他涉嫌串通的情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2" w:hRule="atLeast"/>
        </w:trPr>
        <w:tc>
          <w:tcPr>
            <w:tcW w:w="685" w:type="dxa"/>
          </w:tcPr>
          <w:p>
            <w:pPr>
              <w:pStyle w:val="24"/>
              <w:spacing w:before="69" w:line="199" w:lineRule="auto"/>
              <w:jc w:val="center"/>
              <w:rPr>
                <w:rFonts w:asciiTheme="minorEastAsia" w:hAnsiTheme="minorEastAsia" w:eastAsiaTheme="minorEastAsia" w:cstheme="minorEastAsia"/>
                <w:spacing w:val="5"/>
                <w:sz w:val="24"/>
                <w:szCs w:val="24"/>
                <w:lang w:eastAsia="zh-CN"/>
              </w:rPr>
            </w:pPr>
          </w:p>
        </w:tc>
        <w:tc>
          <w:tcPr>
            <w:tcW w:w="1812" w:type="dxa"/>
          </w:tcPr>
          <w:p>
            <w:pPr>
              <w:spacing w:before="78" w:line="221" w:lineRule="auto"/>
              <w:ind w:left="134"/>
              <w:rPr>
                <w:rFonts w:asciiTheme="minorEastAsia" w:hAnsiTheme="minorEastAsia" w:eastAsiaTheme="minorEastAsia" w:cstheme="minorEastAsia"/>
                <w:spacing w:val="-6"/>
                <w:sz w:val="24"/>
                <w:szCs w:val="24"/>
                <w:lang w:eastAsia="zh-CN"/>
              </w:rPr>
            </w:pPr>
          </w:p>
        </w:tc>
        <w:tc>
          <w:tcPr>
            <w:tcW w:w="6727" w:type="dxa"/>
            <w:vMerge w:val="continue"/>
          </w:tcPr>
          <w:p>
            <w:pPr>
              <w:pStyle w:val="16"/>
              <w:shd w:val="clear" w:color="auto" w:fill="FFFFFF"/>
              <w:spacing w:beforeAutospacing="0" w:afterAutospacing="0"/>
              <w:rPr>
                <w:rFonts w:asciiTheme="minorEastAsia" w:hAnsiTheme="minorEastAsia" w:eastAsiaTheme="minorEastAsia" w:cstheme="minorEastAsia"/>
                <w:spacing w:val="-1"/>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tcPr>
          <w:p>
            <w:pPr>
              <w:pStyle w:val="24"/>
              <w:spacing w:before="248" w:line="202" w:lineRule="auto"/>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rPr>
              <w:t>1</w:t>
            </w:r>
            <w:r>
              <w:rPr>
                <w:rFonts w:hint="eastAsia" w:asciiTheme="minorEastAsia" w:hAnsiTheme="minorEastAsia" w:eastAsiaTheme="minorEastAsia" w:cstheme="minorEastAsia"/>
                <w:spacing w:val="5"/>
                <w:sz w:val="24"/>
                <w:szCs w:val="24"/>
                <w:lang w:eastAsia="zh-CN"/>
              </w:rPr>
              <w:t>2</w:t>
            </w:r>
          </w:p>
        </w:tc>
        <w:tc>
          <w:tcPr>
            <w:tcW w:w="1812" w:type="dxa"/>
          </w:tcPr>
          <w:p>
            <w:pPr>
              <w:spacing w:before="228" w:line="219" w:lineRule="auto"/>
              <w:ind w:left="131"/>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附加条件</w:t>
            </w:r>
          </w:p>
        </w:tc>
        <w:tc>
          <w:tcPr>
            <w:tcW w:w="6727" w:type="dxa"/>
          </w:tcPr>
          <w:p>
            <w:pPr>
              <w:spacing w:before="228" w:line="219" w:lineRule="auto"/>
              <w:ind w:left="117"/>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lang w:eastAsia="zh-CN"/>
              </w:rPr>
              <w:t>投标文件未含有采购人不能接受的附加条件</w:t>
            </w:r>
            <w:r>
              <w:rPr>
                <w:rFonts w:hint="eastAsia" w:asciiTheme="minorEastAsia" w:hAnsiTheme="minorEastAsia" w:eastAsiaTheme="minorEastAsia" w:cstheme="minorEastAsia"/>
                <w:spacing w:val="-4"/>
                <w:sz w:val="24"/>
                <w:szCs w:val="24"/>
                <w:lang w:eastAsia="zh-CN"/>
              </w:rPr>
              <w:t>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685" w:type="dxa"/>
          </w:tcPr>
          <w:p>
            <w:pPr>
              <w:pStyle w:val="24"/>
              <w:spacing w:before="252" w:line="199" w:lineRule="auto"/>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rPr>
              <w:t>1</w:t>
            </w:r>
            <w:r>
              <w:rPr>
                <w:rFonts w:hint="eastAsia" w:asciiTheme="minorEastAsia" w:hAnsiTheme="minorEastAsia" w:eastAsiaTheme="minorEastAsia" w:cstheme="minorEastAsia"/>
                <w:spacing w:val="5"/>
                <w:sz w:val="24"/>
                <w:szCs w:val="24"/>
                <w:lang w:eastAsia="zh-CN"/>
              </w:rPr>
              <w:t>3</w:t>
            </w:r>
          </w:p>
        </w:tc>
        <w:tc>
          <w:tcPr>
            <w:tcW w:w="1812" w:type="dxa"/>
          </w:tcPr>
          <w:p>
            <w:pPr>
              <w:spacing w:before="226" w:line="221" w:lineRule="auto"/>
              <w:ind w:left="113"/>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其他无效情形</w:t>
            </w:r>
          </w:p>
        </w:tc>
        <w:tc>
          <w:tcPr>
            <w:tcW w:w="6727" w:type="dxa"/>
          </w:tcPr>
          <w:p>
            <w:pPr>
              <w:spacing w:before="74" w:line="229" w:lineRule="auto"/>
              <w:ind w:left="115" w:right="136" w:firstLine="1"/>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投标人、投标文件不存在不符合法律、法规和招标文件规定的</w:t>
            </w:r>
            <w:r>
              <w:rPr>
                <w:rFonts w:hint="eastAsia" w:asciiTheme="minorEastAsia" w:hAnsiTheme="minorEastAsia" w:eastAsiaTheme="minorEastAsia" w:cstheme="minorEastAsia"/>
                <w:spacing w:val="14"/>
                <w:sz w:val="24"/>
                <w:szCs w:val="24"/>
                <w:lang w:eastAsia="zh-CN"/>
              </w:rPr>
              <w:t xml:space="preserve"> </w:t>
            </w:r>
            <w:r>
              <w:rPr>
                <w:rFonts w:hint="eastAsia" w:asciiTheme="minorEastAsia" w:hAnsiTheme="minorEastAsia" w:eastAsiaTheme="minorEastAsia" w:cstheme="minorEastAsia"/>
                <w:spacing w:val="-6"/>
                <w:sz w:val="24"/>
                <w:szCs w:val="24"/>
                <w:lang w:eastAsia="zh-CN"/>
              </w:rPr>
              <w:t>其他无效情形。</w:t>
            </w:r>
          </w:p>
        </w:tc>
      </w:tr>
    </w:tbl>
    <w:p>
      <w:pPr>
        <w:pStyle w:val="5"/>
        <w:spacing w:line="360" w:lineRule="auto"/>
        <w:ind w:left="420" w:leftChars="200"/>
        <w:rPr>
          <w:rFonts w:asciiTheme="minorEastAsia" w:hAnsiTheme="minorEastAsia" w:eastAsiaTheme="minorEastAsia" w:cstheme="minorEastAsia"/>
          <w:spacing w:val="2"/>
          <w:position w:val="17"/>
          <w:sz w:val="24"/>
          <w:szCs w:val="24"/>
          <w:lang w:eastAsia="zh-CN"/>
        </w:rPr>
      </w:pPr>
    </w:p>
    <w:p>
      <w:pPr>
        <w:pStyle w:val="5"/>
        <w:spacing w:line="360" w:lineRule="auto"/>
        <w:ind w:left="420" w:leftChars="200"/>
        <w:rPr>
          <w:rFonts w:asciiTheme="minorEastAsia" w:hAnsiTheme="minorEastAsia" w:eastAsiaTheme="minorEastAsia" w:cstheme="minorEastAsia"/>
          <w:spacing w:val="2"/>
          <w:position w:val="17"/>
          <w:sz w:val="24"/>
          <w:szCs w:val="24"/>
          <w:lang w:eastAsia="zh-CN"/>
        </w:rPr>
      </w:pPr>
    </w:p>
    <w:p>
      <w:pPr>
        <w:pStyle w:val="5"/>
        <w:spacing w:line="360" w:lineRule="auto"/>
        <w:ind w:left="420" w:leftChars="200"/>
        <w:rPr>
          <w:rFonts w:asciiTheme="minorEastAsia" w:hAnsiTheme="minorEastAsia" w:eastAsiaTheme="minorEastAsia" w:cstheme="minorEastAsia"/>
          <w:spacing w:val="2"/>
          <w:position w:val="17"/>
          <w:sz w:val="24"/>
          <w:szCs w:val="24"/>
          <w:lang w:eastAsia="zh-CN"/>
        </w:rPr>
      </w:pPr>
    </w:p>
    <w:p>
      <w:pPr>
        <w:pStyle w:val="5"/>
        <w:spacing w:line="360" w:lineRule="auto"/>
        <w:ind w:left="420" w:leftChars="200"/>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2.技术审查。</w:t>
      </w:r>
    </w:p>
    <w:p>
      <w:pPr>
        <w:pStyle w:val="5"/>
        <w:spacing w:line="360" w:lineRule="auto"/>
        <w:ind w:firstLine="488" w:firstLineChars="200"/>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☑货物类，审查投标设备的技术指标、技术性能或产品技术说明、项目供货方案、强制节能产品证明文件等是否符合招标要求。</w:t>
      </w:r>
    </w:p>
    <w:p>
      <w:pPr>
        <w:pStyle w:val="5"/>
        <w:spacing w:line="360" w:lineRule="auto"/>
        <w:ind w:firstLine="478" w:firstLineChars="200"/>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w w:val="98"/>
          <w:position w:val="17"/>
          <w:sz w:val="24"/>
          <w:szCs w:val="24"/>
          <w:lang w:eastAsia="zh-CN"/>
        </w:rPr>
        <w:t>□服务类，审查服务方案、人员配备方案及人员基本情况等是否符合招标要求</w:t>
      </w:r>
      <w:r>
        <w:rPr>
          <w:rFonts w:hint="eastAsia" w:asciiTheme="minorEastAsia" w:hAnsiTheme="minorEastAsia" w:eastAsiaTheme="minorEastAsia" w:cstheme="minorEastAsia"/>
          <w:spacing w:val="2"/>
          <w:position w:val="17"/>
          <w:sz w:val="24"/>
          <w:szCs w:val="24"/>
          <w:lang w:eastAsia="zh-CN"/>
        </w:rPr>
        <w:t>。</w:t>
      </w:r>
    </w:p>
    <w:p>
      <w:pPr>
        <w:spacing w:line="360" w:lineRule="auto"/>
        <w:ind w:firstLine="488" w:firstLineChars="200"/>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3.评标委员会将通过审查确定每一投标人是否对招标文件做出了实质性响应。实质性响应的投标是指投标符合招标文件的所有条款、条件和要求，而无重大偏离和保留。重大偏离和保留是指影响到招标文件规定的范围、质量和性能，或限制了采购人的权利和投标人的义务的规定，而纠正这些偏差将影响到其它提交实质性响应投标的投标人的公平竞争地位。评标委员会判断投标文件的响应性仅基于投标文件本身内容而不靠外部证据。评标委员会将拒绝被确定为非实质性响应的投标人，投标人不得通过修正或撤销不符之处而使其投标成为实质性响应的投标。</w:t>
      </w:r>
    </w:p>
    <w:p>
      <w:pPr>
        <w:spacing w:line="360" w:lineRule="auto"/>
        <w:ind w:firstLine="488" w:firstLineChars="200"/>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4.投标文件的澄清</w:t>
      </w:r>
    </w:p>
    <w:p>
      <w:pPr>
        <w:spacing w:line="360" w:lineRule="auto"/>
        <w:ind w:firstLine="488" w:firstLineChars="200"/>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4.1为了有助于对投标文件进行审查、评估和比较，评标委员会有权向投标人质疑，请投标人澄清、说明或补正其投标内容。投标人须按照采购人或采购代理机构通知的时间、地点、方式指派法定代表人（负责人）或授权代表进行澄清、说明或补正。</w:t>
      </w:r>
    </w:p>
    <w:p>
      <w:pPr>
        <w:spacing w:line="360" w:lineRule="auto"/>
        <w:ind w:firstLine="488" w:firstLineChars="200"/>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 xml:space="preserve">4.2澄清、说明或补正要求。对投标文件中含义不明确、同类问题表述不一致或者有明显文字和计算错误的内容，评标委员会应当以书面形式要求投标人作出必要的澄清、说明或补正。投标人的澄清、说明或者补正应当采用书面形式，由其法定代表人（负责人）或授权代表签字，并不得超出投标文件的范围或者改变投标文件的实质性内容。 </w:t>
      </w:r>
    </w:p>
    <w:p>
      <w:pPr>
        <w:spacing w:line="360" w:lineRule="auto"/>
        <w:ind w:firstLine="488" w:firstLineChars="200"/>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4.3投标人的澄清、说明或补正文件是投标文件的组成部分，并取代投标文件中被澄清、说明或补正的部分。</w:t>
      </w:r>
    </w:p>
    <w:p>
      <w:pPr>
        <w:spacing w:line="360" w:lineRule="auto"/>
        <w:rPr>
          <w:rFonts w:asciiTheme="minorEastAsia" w:hAnsiTheme="minorEastAsia" w:eastAsiaTheme="minorEastAsia" w:cstheme="minorEastAsia"/>
          <w:spacing w:val="2"/>
          <w:position w:val="17"/>
          <w:sz w:val="24"/>
          <w:szCs w:val="24"/>
          <w:lang w:eastAsia="zh-CN"/>
        </w:rPr>
      </w:pPr>
    </w:p>
    <w:p>
      <w:pPr>
        <w:spacing w:line="360" w:lineRule="auto"/>
        <w:ind w:firstLine="490" w:firstLineChars="200"/>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五.评标方法和评标标准</w:t>
      </w:r>
    </w:p>
    <w:p>
      <w:pPr>
        <w:pStyle w:val="5"/>
        <w:spacing w:line="360" w:lineRule="auto"/>
        <w:ind w:firstLine="488" w:firstLineChars="200"/>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1.本项目采用的评标方法为：</w:t>
      </w:r>
    </w:p>
    <w:p>
      <w:pPr>
        <w:pStyle w:val="5"/>
        <w:spacing w:line="360" w:lineRule="auto"/>
        <w:ind w:firstLine="488" w:firstLineChars="200"/>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☑综合评分法， 指投标文件满足招标文件全部实质性要求，且按照评审因素的量化指标评审得分最高的投标人为中标候选人的评标方法，见《评标标准》，招标文件中没有规定的评标标准不得作为评审的依据。</w:t>
      </w:r>
    </w:p>
    <w:p>
      <w:pPr>
        <w:pStyle w:val="5"/>
        <w:spacing w:line="360" w:lineRule="auto"/>
        <w:ind w:firstLine="488" w:firstLineChars="200"/>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多家投标人提供的核心产品品牌相同且通过资格审查、符合性审查的，按一家投标人计算，评审后得分最高的同品牌投标人获得中标人推荐。</w:t>
      </w:r>
    </w:p>
    <w:p>
      <w:pPr>
        <w:pStyle w:val="5"/>
        <w:spacing w:line="360" w:lineRule="auto"/>
        <w:ind w:firstLine="488" w:firstLineChars="200"/>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□最低评标价法， 指投标文件满足招标文件全部实质性要求，且投标报价最低的投标人为中标候选人的评标方法。</w:t>
      </w:r>
    </w:p>
    <w:p>
      <w:pPr>
        <w:pStyle w:val="5"/>
        <w:spacing w:line="360" w:lineRule="auto"/>
        <w:ind w:firstLine="488" w:firstLineChars="200"/>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投标无效。</w:t>
      </w:r>
    </w:p>
    <w:p>
      <w:pPr>
        <w:pStyle w:val="5"/>
        <w:spacing w:line="360" w:lineRule="auto"/>
        <w:ind w:firstLine="488" w:firstLineChars="200"/>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□其他方式，具体要求：</w:t>
      </w:r>
      <w:r>
        <w:rPr>
          <w:rFonts w:hint="eastAsia" w:asciiTheme="minorEastAsia" w:hAnsiTheme="minorEastAsia" w:eastAsiaTheme="minorEastAsia" w:cstheme="minorEastAsia"/>
          <w:spacing w:val="2"/>
          <w:position w:val="17"/>
          <w:sz w:val="24"/>
          <w:szCs w:val="24"/>
          <w:u w:val="single"/>
          <w:lang w:eastAsia="zh-CN"/>
        </w:rPr>
        <w:t xml:space="preserve">               </w:t>
      </w:r>
      <w:r>
        <w:rPr>
          <w:rFonts w:hint="eastAsia" w:asciiTheme="minorEastAsia" w:hAnsiTheme="minorEastAsia" w:eastAsiaTheme="minorEastAsia" w:cstheme="minorEastAsia"/>
          <w:spacing w:val="2"/>
          <w:position w:val="17"/>
          <w:sz w:val="24"/>
          <w:szCs w:val="24"/>
          <w:lang w:eastAsia="zh-CN"/>
        </w:rPr>
        <w:t>。</w:t>
      </w:r>
      <w:r>
        <w:rPr>
          <w:rFonts w:hint="eastAsia" w:asciiTheme="minorEastAsia" w:hAnsiTheme="minorEastAsia" w:eastAsiaTheme="minorEastAsia" w:cstheme="minorEastAsia"/>
          <w:spacing w:val="2"/>
          <w:position w:val="17"/>
          <w:sz w:val="24"/>
          <w:szCs w:val="24"/>
        </w:rPr>
        <w:t xml:space="preserve">       </w:t>
      </w:r>
    </w:p>
    <w:p>
      <w:pPr>
        <w:pStyle w:val="5"/>
        <w:spacing w:line="360" w:lineRule="auto"/>
        <w:ind w:firstLine="488" w:firstLineChars="200"/>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2.确定中标候选人名单</w:t>
      </w:r>
    </w:p>
    <w:p>
      <w:pPr>
        <w:pStyle w:val="5"/>
        <w:spacing w:line="360" w:lineRule="auto"/>
        <w:ind w:firstLine="488" w:firstLineChars="200"/>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2.1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pPr>
        <w:pStyle w:val="5"/>
        <w:spacing w:line="360" w:lineRule="auto"/>
        <w:ind w:firstLine="488" w:firstLineChars="200"/>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□随机抽取</w:t>
      </w:r>
    </w:p>
    <w:p>
      <w:pPr>
        <w:pStyle w:val="5"/>
        <w:spacing w:line="360" w:lineRule="auto"/>
        <w:ind w:firstLine="488" w:firstLineChars="200"/>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☑其他方式，具体要求：</w:t>
      </w:r>
      <w:r>
        <w:rPr>
          <w:rFonts w:hint="eastAsia" w:asciiTheme="minorEastAsia" w:hAnsiTheme="minorEastAsia" w:eastAsiaTheme="minorEastAsia" w:cstheme="minorEastAsia"/>
          <w:color w:val="auto"/>
          <w:spacing w:val="2"/>
          <w:position w:val="17"/>
          <w:sz w:val="24"/>
          <w:szCs w:val="24"/>
          <w:u w:val="single"/>
          <w:lang w:eastAsia="zh-CN"/>
        </w:rPr>
        <w:t>优先选择报价低的</w:t>
      </w:r>
      <w:r>
        <w:rPr>
          <w:rFonts w:hint="eastAsia" w:asciiTheme="minorEastAsia" w:hAnsiTheme="minorEastAsia" w:eastAsiaTheme="minorEastAsia" w:cstheme="minorEastAsia"/>
          <w:color w:val="auto"/>
          <w:spacing w:val="2"/>
          <w:position w:val="17"/>
          <w:sz w:val="24"/>
          <w:szCs w:val="24"/>
          <w:lang w:eastAsia="zh-CN"/>
        </w:rPr>
        <w:t xml:space="preserve">。 </w:t>
      </w:r>
      <w:r>
        <w:rPr>
          <w:rFonts w:hint="eastAsia" w:asciiTheme="minorEastAsia" w:hAnsiTheme="minorEastAsia" w:eastAsiaTheme="minorEastAsia" w:cstheme="minorEastAsia"/>
          <w:spacing w:val="2"/>
          <w:position w:val="17"/>
          <w:sz w:val="24"/>
          <w:szCs w:val="24"/>
          <w:lang w:eastAsia="zh-CN"/>
        </w:rPr>
        <w:t xml:space="preserve">      </w:t>
      </w:r>
    </w:p>
    <w:p>
      <w:pPr>
        <w:spacing w:line="360" w:lineRule="auto"/>
        <w:ind w:firstLine="488" w:firstLineChars="200"/>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2.2采用综合评分法时，投标人的排名按得分顺序从高到低排列；得分相同的，按投标报价由低到高顺序排列；得分且投标报价相同的，按技术指标优劣顺序排列。</w:t>
      </w:r>
    </w:p>
    <w:p>
      <w:pPr>
        <w:pStyle w:val="5"/>
        <w:spacing w:line="360" w:lineRule="auto"/>
        <w:ind w:firstLine="488" w:firstLineChars="200"/>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2.3采用最低评标价法时，评标结果按照投标报价由低到高顺序排列。投标报价相同的并列。投标文件满足招标文件全部实质性要求且投标报价最低的投标人为排名第一的中标候选人。</w:t>
      </w:r>
    </w:p>
    <w:p>
      <w:pPr>
        <w:pStyle w:val="5"/>
        <w:spacing w:line="360" w:lineRule="auto"/>
        <w:ind w:firstLine="488" w:firstLineChars="200"/>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2.4评标委员会将根据各投标人的评标排序，依次推荐本项目（各采购包）的中标候选人，起草并签署评标报告。本项目（采购包）</w:t>
      </w:r>
      <w:r>
        <w:rPr>
          <w:rFonts w:hint="eastAsia" w:asciiTheme="minorEastAsia" w:hAnsiTheme="minorEastAsia" w:eastAsiaTheme="minorEastAsia" w:cstheme="minorEastAsia"/>
          <w:color w:val="000000" w:themeColor="text1"/>
          <w:spacing w:val="2"/>
          <w:position w:val="17"/>
          <w:sz w:val="24"/>
          <w:szCs w:val="24"/>
          <w:lang w:eastAsia="zh-CN"/>
          <w14:textFill>
            <w14:solidFill>
              <w14:schemeClr w14:val="tx1"/>
            </w14:solidFill>
          </w14:textFill>
        </w:rPr>
        <w:t>评标委员会共推荐</w:t>
      </w:r>
      <w:r>
        <w:rPr>
          <w:rFonts w:hint="eastAsia" w:asciiTheme="minorEastAsia" w:hAnsiTheme="minorEastAsia" w:eastAsiaTheme="minorEastAsia" w:cstheme="minorEastAsia"/>
          <w:color w:val="000000" w:themeColor="text1"/>
          <w:spacing w:val="2"/>
          <w:position w:val="17"/>
          <w:sz w:val="24"/>
          <w:szCs w:val="24"/>
          <w:u w:val="singl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pacing w:val="2"/>
          <w:position w:val="17"/>
          <w:sz w:val="24"/>
          <w:szCs w:val="24"/>
          <w:lang w:eastAsia="zh-CN"/>
          <w14:textFill>
            <w14:solidFill>
              <w14:schemeClr w14:val="tx1"/>
            </w14:solidFill>
          </w14:textFill>
        </w:rPr>
        <w:t>名中标候选人。</w:t>
      </w:r>
    </w:p>
    <w:p>
      <w:pPr>
        <w:pStyle w:val="5"/>
        <w:spacing w:line="360" w:lineRule="auto"/>
        <w:ind w:firstLine="488" w:firstLineChars="200"/>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3.报告违法行为</w:t>
      </w:r>
    </w:p>
    <w:p>
      <w:pPr>
        <w:pStyle w:val="5"/>
        <w:spacing w:line="360" w:lineRule="auto"/>
        <w:ind w:firstLine="488" w:firstLineChars="200"/>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评标委员会在评标过程中发现投标人有行贿、提供虚假材料或者串通等违法行为时，有向采购人、采购代理机构或者有关部门报告的职责。</w:t>
      </w:r>
    </w:p>
    <w:p>
      <w:pPr>
        <w:spacing w:line="360" w:lineRule="auto"/>
        <w:ind w:firstLine="488" w:firstLineChars="200"/>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4.确定中标人</w:t>
      </w:r>
    </w:p>
    <w:p>
      <w:pPr>
        <w:pStyle w:val="4"/>
        <w:spacing w:line="360" w:lineRule="auto"/>
        <w:ind w:firstLine="488" w:firstLineChars="200"/>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☑根据采购人授权，评委会根据排名顺序直接确定排名第一的中标候选人为中标人。</w:t>
      </w:r>
    </w:p>
    <w:p>
      <w:pPr>
        <w:spacing w:line="360" w:lineRule="auto"/>
        <w:ind w:firstLine="488" w:firstLineChars="200"/>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□采购人应当在收到评标报告之日起5个工作日内，在评标报告确定的中标候选人名单中按顺序确定中标人。</w:t>
      </w:r>
    </w:p>
    <w:p>
      <w:pPr>
        <w:spacing w:line="360" w:lineRule="auto"/>
        <w:ind w:firstLine="490" w:firstLineChars="200"/>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5.投标人存在下列情况之一的，投标无效：</w:t>
      </w:r>
    </w:p>
    <w:p>
      <w:pPr>
        <w:spacing w:line="360" w:lineRule="auto"/>
        <w:ind w:firstLine="490" w:firstLineChars="200"/>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5.1投标文件未按招标文件要求签署、盖章的；</w:t>
      </w:r>
    </w:p>
    <w:p>
      <w:pPr>
        <w:spacing w:line="360" w:lineRule="auto"/>
        <w:ind w:firstLine="490" w:firstLineChars="200"/>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5.2不具备招标文件中规定的资格要求的；</w:t>
      </w:r>
    </w:p>
    <w:p>
      <w:pPr>
        <w:spacing w:line="360" w:lineRule="auto"/>
        <w:ind w:firstLine="490" w:firstLineChars="200"/>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5.3报价超过招标文件中规定的预算金额或者最高限价的；</w:t>
      </w:r>
    </w:p>
    <w:p>
      <w:pPr>
        <w:spacing w:line="360" w:lineRule="auto"/>
        <w:ind w:firstLine="490" w:firstLineChars="200"/>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5.4投标文件含有采购人不能接受的附加条件的；</w:t>
      </w:r>
    </w:p>
    <w:p>
      <w:pPr>
        <w:spacing w:line="360" w:lineRule="auto"/>
        <w:ind w:firstLine="490" w:firstLineChars="200"/>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5.5不符合应提交投标文件资料数量要求的；</w:t>
      </w:r>
    </w:p>
    <w:p>
      <w:pPr>
        <w:widowControl w:val="0"/>
        <w:spacing w:line="360" w:lineRule="auto"/>
        <w:ind w:firstLine="490" w:firstLineChars="200"/>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5.6开标解密时未在规定时间（30分钟）内进行解密成功的视为撤销其投标文件（因电子开标系统原因除外）；</w:t>
      </w:r>
      <w:bookmarkStart w:id="2" w:name="_GoBack"/>
      <w:bookmarkEnd w:id="2"/>
    </w:p>
    <w:p>
      <w:pPr>
        <w:widowControl w:val="0"/>
        <w:spacing w:line="360" w:lineRule="auto"/>
        <w:ind w:firstLine="490" w:firstLineChars="200"/>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5.7电子投标文件未使用</w:t>
      </w:r>
      <w:r>
        <w:rPr>
          <w:rFonts w:hint="eastAsia" w:asciiTheme="minorEastAsia" w:hAnsiTheme="minorEastAsia" w:eastAsiaTheme="minorEastAsia" w:cstheme="minorEastAsia"/>
          <w:b/>
          <w:bCs/>
          <w:spacing w:val="2"/>
          <w:position w:val="17"/>
          <w:sz w:val="24"/>
          <w:szCs w:val="24"/>
          <w:lang w:val="en-US" w:eastAsia="zh-CN"/>
        </w:rPr>
        <w:t>CA数字证书</w:t>
      </w:r>
      <w:r>
        <w:rPr>
          <w:rFonts w:hint="eastAsia" w:asciiTheme="minorEastAsia" w:hAnsiTheme="minorEastAsia" w:eastAsiaTheme="minorEastAsia" w:cstheme="minorEastAsia"/>
          <w:b/>
          <w:bCs/>
          <w:spacing w:val="2"/>
          <w:position w:val="17"/>
          <w:sz w:val="24"/>
          <w:szCs w:val="24"/>
          <w:lang w:eastAsia="zh-CN"/>
        </w:rPr>
        <w:t>认证并加密的；</w:t>
      </w:r>
    </w:p>
    <w:p>
      <w:pPr>
        <w:widowControl w:val="0"/>
        <w:spacing w:line="360" w:lineRule="auto"/>
        <w:ind w:firstLine="490" w:firstLineChars="200"/>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5.8未在投标截止时间前完成上传的；</w:t>
      </w:r>
    </w:p>
    <w:p>
      <w:pPr>
        <w:widowControl w:val="0"/>
        <w:spacing w:line="360" w:lineRule="auto"/>
        <w:ind w:firstLine="490" w:firstLineChars="200"/>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5.9法律、法规和招标文件规定的其他无效情形。</w:t>
      </w:r>
    </w:p>
    <w:p>
      <w:pPr>
        <w:spacing w:line="360" w:lineRule="auto"/>
        <w:ind w:firstLine="490" w:firstLineChars="200"/>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6在招标采购中，出现下列情形之一的，应予废标：</w:t>
      </w:r>
    </w:p>
    <w:p>
      <w:pPr>
        <w:spacing w:line="360" w:lineRule="auto"/>
        <w:ind w:firstLine="490" w:firstLineChars="200"/>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61符合专业条件的供应商或者对招标文件作实质性响应的供应商不足三家的；</w:t>
      </w:r>
    </w:p>
    <w:p>
      <w:pPr>
        <w:spacing w:line="360" w:lineRule="auto"/>
        <w:ind w:firstLine="490" w:firstLineChars="200"/>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6.2出现影响采购公正的违法、违规行为的；</w:t>
      </w:r>
    </w:p>
    <w:p>
      <w:pPr>
        <w:spacing w:line="360" w:lineRule="auto"/>
        <w:ind w:firstLine="490" w:firstLineChars="200"/>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6.3投标人的报价均超过了预算金额，采购人不能支付的；</w:t>
      </w:r>
    </w:p>
    <w:p>
      <w:pPr>
        <w:spacing w:line="360" w:lineRule="auto"/>
        <w:ind w:firstLine="490" w:firstLineChars="200"/>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6.4因重大变故，采购任务取消的。</w:t>
      </w:r>
    </w:p>
    <w:p>
      <w:pPr>
        <w:spacing w:line="360" w:lineRule="auto"/>
        <w:ind w:firstLine="490" w:firstLineChars="200"/>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废标后，应当在指定媒体发布公告，将废标理由通知所有投标人。</w:t>
      </w:r>
    </w:p>
    <w:p>
      <w:pPr>
        <w:pStyle w:val="22"/>
        <w:rPr>
          <w:rFonts w:eastAsiaTheme="minorEastAsia"/>
        </w:rPr>
      </w:pPr>
    </w:p>
    <w:p>
      <w:pPr>
        <w:spacing w:line="256" w:lineRule="auto"/>
        <w:rPr>
          <w:rFonts w:asciiTheme="minorEastAsia" w:hAnsiTheme="minorEastAsia" w:eastAsiaTheme="minorEastAsia" w:cstheme="minorEastAsia"/>
          <w:lang w:eastAsia="zh-CN"/>
        </w:rPr>
      </w:pPr>
    </w:p>
    <w:p>
      <w:pPr>
        <w:spacing w:line="256" w:lineRule="auto"/>
        <w:rPr>
          <w:rFonts w:asciiTheme="minorEastAsia" w:hAnsiTheme="minorEastAsia" w:eastAsiaTheme="minorEastAsia" w:cstheme="minorEastAsia"/>
          <w:lang w:eastAsia="zh-CN"/>
        </w:rPr>
      </w:pPr>
    </w:p>
    <w:p>
      <w:pPr>
        <w:spacing w:line="256" w:lineRule="auto"/>
        <w:rPr>
          <w:rFonts w:asciiTheme="minorEastAsia" w:hAnsiTheme="minorEastAsia" w:eastAsiaTheme="minorEastAsia" w:cstheme="minorEastAsia"/>
          <w:lang w:eastAsia="zh-CN"/>
        </w:rPr>
      </w:pPr>
    </w:p>
    <w:p>
      <w:pPr>
        <w:spacing w:line="256" w:lineRule="auto"/>
        <w:rPr>
          <w:rFonts w:asciiTheme="minorEastAsia" w:hAnsiTheme="minorEastAsia" w:eastAsiaTheme="minorEastAsia" w:cstheme="minorEastAsia"/>
          <w:lang w:eastAsia="zh-CN"/>
        </w:rPr>
      </w:pPr>
    </w:p>
    <w:p>
      <w:pPr>
        <w:spacing w:line="256" w:lineRule="auto"/>
        <w:rPr>
          <w:rFonts w:asciiTheme="minorEastAsia" w:hAnsiTheme="minorEastAsia" w:eastAsiaTheme="minorEastAsia" w:cstheme="minorEastAsia"/>
          <w:lang w:eastAsia="zh-CN"/>
        </w:rPr>
      </w:pPr>
    </w:p>
    <w:p>
      <w:pPr>
        <w:spacing w:line="256" w:lineRule="auto"/>
        <w:rPr>
          <w:rFonts w:asciiTheme="minorEastAsia" w:hAnsiTheme="minorEastAsia" w:eastAsiaTheme="minorEastAsia" w:cstheme="minorEastAsia"/>
          <w:lang w:eastAsia="zh-CN"/>
        </w:rPr>
      </w:pPr>
    </w:p>
    <w:p>
      <w:pPr>
        <w:spacing w:line="256" w:lineRule="auto"/>
        <w:rPr>
          <w:rFonts w:asciiTheme="minorEastAsia" w:hAnsiTheme="minorEastAsia" w:eastAsiaTheme="minorEastAsia" w:cstheme="minorEastAsia"/>
          <w:lang w:eastAsia="zh-CN"/>
        </w:rPr>
      </w:pPr>
    </w:p>
    <w:p>
      <w:pPr>
        <w:spacing w:line="256" w:lineRule="auto"/>
        <w:rPr>
          <w:rFonts w:asciiTheme="minorEastAsia" w:hAnsiTheme="minorEastAsia" w:eastAsiaTheme="minorEastAsia" w:cstheme="minorEastAsia"/>
          <w:lang w:eastAsia="zh-CN"/>
        </w:rPr>
      </w:pPr>
    </w:p>
    <w:p>
      <w:pPr>
        <w:spacing w:line="256" w:lineRule="auto"/>
        <w:rPr>
          <w:rFonts w:asciiTheme="minorEastAsia" w:hAnsiTheme="minorEastAsia" w:eastAsiaTheme="minorEastAsia" w:cstheme="minorEastAsia"/>
          <w:lang w:eastAsia="zh-CN"/>
        </w:rPr>
      </w:pPr>
    </w:p>
    <w:p>
      <w:pPr>
        <w:spacing w:line="256" w:lineRule="auto"/>
        <w:rPr>
          <w:rFonts w:asciiTheme="minorEastAsia" w:hAnsiTheme="minorEastAsia" w:eastAsiaTheme="minorEastAsia" w:cstheme="minorEastAsia"/>
          <w:lang w:eastAsia="zh-CN"/>
        </w:rPr>
      </w:pPr>
    </w:p>
    <w:p>
      <w:pPr>
        <w:spacing w:line="256" w:lineRule="auto"/>
        <w:rPr>
          <w:rFonts w:asciiTheme="minorEastAsia" w:hAnsiTheme="minorEastAsia" w:eastAsiaTheme="minorEastAsia" w:cstheme="minorEastAsia"/>
          <w:lang w:eastAsia="zh-CN"/>
        </w:rPr>
      </w:pPr>
    </w:p>
    <w:p>
      <w:pPr>
        <w:spacing w:line="256" w:lineRule="auto"/>
        <w:rPr>
          <w:rFonts w:asciiTheme="minorEastAsia" w:hAnsiTheme="minorEastAsia" w:eastAsiaTheme="minorEastAsia" w:cstheme="minorEastAsia"/>
          <w:lang w:eastAsia="zh-CN"/>
        </w:rPr>
      </w:pPr>
    </w:p>
    <w:p>
      <w:pPr>
        <w:pStyle w:val="5"/>
        <w:spacing w:before="78" w:line="221" w:lineRule="auto"/>
        <w:jc w:val="center"/>
        <w:outlineLvl w:val="2"/>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eastAsia="zh-CN"/>
          <w14:textOutline w14:w="1536" w14:cap="flat" w14:cmpd="sng" w14:algn="ctr">
            <w14:solidFill>
              <w14:srgbClr w14:val="000000"/>
            </w14:solidFill>
            <w14:prstDash w14:val="solid"/>
            <w14:miter w14:val="0"/>
          </w14:textOutline>
        </w:rPr>
        <w:t>评标标准</w:t>
      </w:r>
    </w:p>
    <w:p>
      <w:pPr>
        <w:spacing w:before="40"/>
        <w:rPr>
          <w:rFonts w:asciiTheme="minorEastAsia" w:hAnsiTheme="minorEastAsia" w:eastAsiaTheme="minorEastAsia" w:cstheme="minorEastAsia"/>
          <w:lang w:eastAsia="zh-CN"/>
        </w:rPr>
      </w:pPr>
    </w:p>
    <w:p>
      <w:pPr>
        <w:spacing w:line="360" w:lineRule="auto"/>
        <w:ind w:firstLine="482" w:firstLineChars="200"/>
        <w:rPr>
          <w:rFonts w:ascii="宋体" w:hAnsi="宋体" w:eastAsia="宋体" w:cs="宋体"/>
          <w:sz w:val="24"/>
          <w:szCs w:val="24"/>
          <w:lang w:eastAsia="zh-CN"/>
        </w:rPr>
      </w:pPr>
      <w:r>
        <w:rPr>
          <w:rFonts w:hint="eastAsia" w:ascii="宋体" w:hAnsi="宋体" w:eastAsia="宋体" w:cs="宋体"/>
          <w:b/>
          <w:bCs/>
          <w:sz w:val="24"/>
          <w:szCs w:val="24"/>
          <w:lang w:eastAsia="zh-CN"/>
        </w:rPr>
        <w:t>一、评分标准</w:t>
      </w:r>
    </w:p>
    <w:p>
      <w:pPr>
        <w:spacing w:line="360" w:lineRule="auto"/>
        <w:ind w:firstLine="600" w:firstLineChars="249"/>
        <w:rPr>
          <w:rFonts w:ascii="宋体" w:hAnsi="宋体" w:eastAsia="宋体" w:cs="宋体"/>
          <w:b/>
          <w:bCs/>
          <w:sz w:val="24"/>
          <w:szCs w:val="24"/>
          <w:lang w:eastAsia="zh-CN"/>
        </w:rPr>
      </w:pPr>
      <w:r>
        <w:rPr>
          <w:rFonts w:hint="eastAsia" w:ascii="宋体" w:hAnsi="宋体" w:eastAsia="宋体" w:cs="宋体"/>
          <w:b/>
          <w:bCs/>
          <w:sz w:val="24"/>
          <w:szCs w:val="24"/>
          <w:lang w:eastAsia="zh-CN"/>
        </w:rPr>
        <w:t>1、投标报价。  满分30分</w:t>
      </w:r>
    </w:p>
    <w:p>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满足招标文件要求且投标价格最低的投标报价为评标基准价，其价格分为满分。其余各投标人的投标报价得分=评标基准价÷投标报价×30分。</w:t>
      </w:r>
    </w:p>
    <w:p>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根据</w:t>
      </w:r>
      <w:r>
        <w:rPr>
          <w:rFonts w:hint="eastAsia" w:ascii="宋体" w:hAnsi="宋体" w:eastAsia="宋体" w:cs="宋体"/>
          <w:spacing w:val="6"/>
          <w:sz w:val="24"/>
          <w:szCs w:val="24"/>
          <w:lang w:eastAsia="zh-CN"/>
        </w:rPr>
        <w:t>《</w:t>
      </w:r>
      <w:r>
        <w:rPr>
          <w:rFonts w:hint="eastAsia" w:ascii="宋体" w:hAnsi="宋体" w:eastAsia="宋体" w:cs="宋体"/>
          <w:sz w:val="24"/>
          <w:szCs w:val="24"/>
          <w:lang w:eastAsia="zh-CN"/>
        </w:rPr>
        <w:t>政府采购促进中小企业发展管理办法》（财库﹝2020﹞46 号）、《关于进一步加大政府采购支持中小企业力度的通知》、《财政部 司法部关于政府采购支持监狱企业发展有关问题的通知》（财库〔2014〕68号）和《三部门联合发布关于促进残疾人就业政府采购政策的通知》（财库〔2017〕141号）的规定，对满足价格扣除条件且在投标文件中提交了《投标人企业类型声明函》或《残疾人福利性单位声明函》或省级以上监狱管理局、戒毒管理局（含新疆生产建设兵团）出具的属于监狱企业的证明文件的投标人，其投标报价扣除12%后参与评审。对于同时属于小微企业、监狱企业或残疾人福利性单位的，不重复进行投标报价扣除。声明函以产品生产厂家为准。</w:t>
      </w:r>
    </w:p>
    <w:p>
      <w:pPr>
        <w:spacing w:line="360" w:lineRule="auto"/>
        <w:ind w:firstLine="482" w:firstLineChars="200"/>
        <w:rPr>
          <w:rFonts w:ascii="宋体" w:hAnsi="宋体" w:eastAsia="宋体" w:cs="宋体"/>
          <w:b/>
          <w:sz w:val="24"/>
          <w:szCs w:val="24"/>
          <w:lang w:eastAsia="zh-CN"/>
        </w:rPr>
      </w:pPr>
      <w:r>
        <w:rPr>
          <w:rFonts w:hint="eastAsia" w:ascii="宋体" w:hAnsi="宋体" w:eastAsia="宋体" w:cs="宋体"/>
          <w:b/>
          <w:sz w:val="24"/>
          <w:szCs w:val="24"/>
          <w:lang w:eastAsia="zh-CN"/>
        </w:rPr>
        <w:t xml:space="preserve">2、投标文件对货物需求及技术要求的响应程度。满分46分   </w:t>
      </w:r>
    </w:p>
    <w:p>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（1）货物性能指标及技术参数，全部满足招标文件要求得基本分18分。磋商文件技术部分中的功能要求及技术 参数，如果供应商所投产品有一项带“★”不满足的，扣2分；如果供应商所投产品有一项不带 “★”不满足的，扣1分。该项扣完为止。</w:t>
      </w:r>
    </w:p>
    <w:p>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（2）</w:t>
      </w:r>
      <w:r>
        <w:rPr>
          <w:rFonts w:hint="eastAsia" w:ascii="宋体" w:hAnsi="宋体" w:eastAsia="宋体" w:cs="宋体"/>
          <w:sz w:val="24"/>
          <w:szCs w:val="24"/>
          <w:lang w:val="zh-CN" w:eastAsia="zh-CN"/>
        </w:rPr>
        <w:t>评委会根据投标人提供的项目实施方案的精细程度进行打分（可包含企业优势、技术人员介绍、项目响应情况、产品质量及风险措施等方面），方案全面、完善、可操作性强得</w:t>
      </w:r>
      <w:r>
        <w:rPr>
          <w:rFonts w:hint="eastAsia" w:ascii="宋体" w:hAnsi="宋体" w:eastAsia="宋体" w:cs="宋体"/>
          <w:sz w:val="24"/>
          <w:szCs w:val="24"/>
          <w:lang w:eastAsia="zh-CN"/>
        </w:rPr>
        <w:t>7</w:t>
      </w:r>
      <w:r>
        <w:rPr>
          <w:rFonts w:hint="eastAsia" w:ascii="宋体" w:hAnsi="宋体" w:eastAsia="宋体" w:cs="宋体"/>
          <w:sz w:val="24"/>
          <w:szCs w:val="24"/>
          <w:lang w:val="zh-CN" w:eastAsia="zh-CN"/>
        </w:rPr>
        <w:t>分，方案基本完善、涵盖主要内容、有可操作性得5分，方案不完整、不能涵盖主要内容、可操作性差得</w:t>
      </w:r>
      <w:r>
        <w:rPr>
          <w:rFonts w:hint="eastAsia" w:ascii="宋体" w:hAnsi="宋体" w:eastAsia="宋体" w:cs="宋体"/>
          <w:sz w:val="24"/>
          <w:szCs w:val="24"/>
          <w:lang w:eastAsia="zh-CN"/>
        </w:rPr>
        <w:t>3</w:t>
      </w:r>
      <w:r>
        <w:rPr>
          <w:rFonts w:hint="eastAsia" w:ascii="宋体" w:hAnsi="宋体" w:eastAsia="宋体" w:cs="宋体"/>
          <w:sz w:val="24"/>
          <w:szCs w:val="24"/>
          <w:lang w:val="zh-CN" w:eastAsia="zh-CN"/>
        </w:rPr>
        <w:t xml:space="preserve">分； </w:t>
      </w:r>
    </w:p>
    <w:p>
      <w:pPr>
        <w:pStyle w:val="5"/>
        <w:tabs>
          <w:tab w:val="left" w:pos="0"/>
        </w:tabs>
        <w:kinsoku/>
        <w:autoSpaceDE/>
        <w:autoSpaceDN/>
        <w:adjustRightInd/>
        <w:snapToGrid/>
        <w:spacing w:line="360" w:lineRule="auto"/>
        <w:ind w:firstLine="480" w:firstLineChars="200"/>
        <w:textAlignment w:val="auto"/>
        <w:rPr>
          <w:sz w:val="24"/>
          <w:szCs w:val="24"/>
          <w:lang w:val="zh-CN" w:eastAsia="zh-CN" w:bidi="en-US"/>
        </w:rPr>
      </w:pPr>
      <w:r>
        <w:rPr>
          <w:rFonts w:hint="eastAsia"/>
          <w:sz w:val="24"/>
          <w:szCs w:val="24"/>
          <w:lang w:val="zh-CN" w:eastAsia="zh-CN" w:bidi="en-US"/>
        </w:rPr>
        <w:t>（3）评委会对每个投标人所提供的样品</w:t>
      </w:r>
      <w:r>
        <w:rPr>
          <w:rFonts w:hint="eastAsia"/>
          <w:sz w:val="24"/>
          <w:szCs w:val="24"/>
          <w:lang w:eastAsia="zh-CN" w:bidi="en-US"/>
        </w:rPr>
        <w:t>视频</w:t>
      </w:r>
      <w:r>
        <w:rPr>
          <w:rFonts w:hint="eastAsia"/>
          <w:sz w:val="24"/>
          <w:szCs w:val="24"/>
          <w:lang w:val="zh-CN" w:eastAsia="zh-CN" w:bidi="en-US"/>
        </w:rPr>
        <w:t>进行综合评价：</w:t>
      </w:r>
    </w:p>
    <w:p>
      <w:pPr>
        <w:spacing w:line="360" w:lineRule="auto"/>
        <w:ind w:firstLine="480" w:firstLineChars="200"/>
        <w:rPr>
          <w:rFonts w:ascii="宋体" w:hAnsi="宋体" w:eastAsia="宋体" w:cs="宋体"/>
          <w:sz w:val="24"/>
          <w:szCs w:val="24"/>
          <w:lang w:val="zh-CN" w:eastAsia="zh-CN"/>
        </w:rPr>
      </w:pPr>
      <w:r>
        <w:rPr>
          <w:rFonts w:hint="eastAsia" w:ascii="宋体" w:hAnsi="宋体" w:eastAsia="宋体" w:cs="宋体"/>
          <w:sz w:val="24"/>
          <w:szCs w:val="24"/>
          <w:lang w:val="zh-CN" w:eastAsia="zh-CN"/>
        </w:rPr>
        <w:t>①从</w:t>
      </w:r>
      <w:r>
        <w:rPr>
          <w:rFonts w:hint="eastAsia" w:ascii="宋体" w:hAnsi="宋体" w:eastAsia="宋体" w:cs="宋体"/>
          <w:sz w:val="24"/>
          <w:szCs w:val="24"/>
          <w:lang w:eastAsia="zh-CN"/>
        </w:rPr>
        <w:t>视频中</w:t>
      </w:r>
      <w:r>
        <w:rPr>
          <w:rFonts w:hint="eastAsia" w:ascii="宋体" w:hAnsi="宋体" w:eastAsia="宋体" w:cs="宋体"/>
          <w:sz w:val="24"/>
          <w:szCs w:val="24"/>
          <w:lang w:val="zh-CN" w:eastAsia="zh-CN"/>
        </w:rPr>
        <w:t>样品功能等、各部件规格、有无明显色差、外观是否美观等方面进行打分，功能齐全、规格完全符合要求、无色差、美观大方的打</w:t>
      </w:r>
      <w:r>
        <w:rPr>
          <w:rFonts w:hint="eastAsia" w:ascii="宋体" w:hAnsi="宋体" w:eastAsia="宋体" w:cs="宋体"/>
          <w:sz w:val="24"/>
          <w:szCs w:val="24"/>
          <w:lang w:eastAsia="zh-CN"/>
        </w:rPr>
        <w:t>7</w:t>
      </w:r>
      <w:r>
        <w:rPr>
          <w:rFonts w:hint="eastAsia" w:ascii="宋体" w:hAnsi="宋体" w:eastAsia="宋体" w:cs="宋体"/>
          <w:sz w:val="24"/>
          <w:szCs w:val="24"/>
          <w:lang w:val="zh-CN" w:eastAsia="zh-CN"/>
        </w:rPr>
        <w:t>分，功能基本齐全、规格有偏差、外观颜色有一定差别的打</w:t>
      </w:r>
      <w:r>
        <w:rPr>
          <w:rFonts w:hint="eastAsia" w:ascii="宋体" w:hAnsi="宋体" w:eastAsia="宋体" w:cs="宋体"/>
          <w:sz w:val="24"/>
          <w:szCs w:val="24"/>
          <w:lang w:eastAsia="zh-CN"/>
        </w:rPr>
        <w:t>5</w:t>
      </w:r>
      <w:r>
        <w:rPr>
          <w:rFonts w:hint="eastAsia" w:ascii="宋体" w:hAnsi="宋体" w:eastAsia="宋体" w:cs="宋体"/>
          <w:sz w:val="24"/>
          <w:szCs w:val="24"/>
          <w:lang w:val="zh-CN" w:eastAsia="zh-CN"/>
        </w:rPr>
        <w:t>分，功能有缺陷、规格、颜色偏离较大的打</w:t>
      </w:r>
      <w:r>
        <w:rPr>
          <w:rFonts w:hint="eastAsia" w:ascii="宋体" w:hAnsi="宋体" w:eastAsia="宋体" w:cs="宋体"/>
          <w:sz w:val="24"/>
          <w:szCs w:val="24"/>
          <w:lang w:eastAsia="zh-CN"/>
        </w:rPr>
        <w:t>3</w:t>
      </w:r>
      <w:r>
        <w:rPr>
          <w:rFonts w:hint="eastAsia" w:ascii="宋体" w:hAnsi="宋体" w:eastAsia="宋体" w:cs="宋体"/>
          <w:sz w:val="24"/>
          <w:szCs w:val="24"/>
          <w:lang w:val="zh-CN" w:eastAsia="zh-CN"/>
        </w:rPr>
        <w:t>分；</w:t>
      </w:r>
    </w:p>
    <w:p>
      <w:pPr>
        <w:spacing w:line="360" w:lineRule="auto"/>
        <w:ind w:firstLine="480" w:firstLineChars="200"/>
        <w:rPr>
          <w:rFonts w:ascii="宋体" w:hAnsi="宋体" w:eastAsia="宋体" w:cs="宋体"/>
          <w:sz w:val="24"/>
          <w:szCs w:val="24"/>
          <w:lang w:val="zh-CN" w:eastAsia="zh-CN"/>
        </w:rPr>
      </w:pPr>
      <w:r>
        <w:rPr>
          <w:rFonts w:hint="eastAsia" w:ascii="宋体" w:hAnsi="宋体" w:eastAsia="宋体" w:cs="宋体"/>
          <w:sz w:val="24"/>
          <w:szCs w:val="24"/>
          <w:lang w:val="zh-CN" w:eastAsia="zh-CN"/>
        </w:rPr>
        <w:t>②从</w:t>
      </w:r>
      <w:r>
        <w:rPr>
          <w:rFonts w:hint="eastAsia" w:ascii="宋体" w:hAnsi="宋体" w:eastAsia="宋体" w:cs="宋体"/>
          <w:sz w:val="24"/>
          <w:szCs w:val="24"/>
          <w:lang w:eastAsia="zh-CN"/>
        </w:rPr>
        <w:t>视频中</w:t>
      </w:r>
      <w:r>
        <w:rPr>
          <w:rFonts w:hint="eastAsia" w:ascii="宋体" w:hAnsi="宋体" w:eastAsia="宋体" w:cs="宋体"/>
          <w:sz w:val="24"/>
          <w:szCs w:val="24"/>
          <w:lang w:val="zh-CN" w:eastAsia="zh-CN"/>
        </w:rPr>
        <w:t>样品型材的材质、尺寸、板材厚度等方面进行打分，型材上乘、整体稳固、尺寸完全符合的打</w:t>
      </w:r>
      <w:r>
        <w:rPr>
          <w:rFonts w:hint="eastAsia" w:ascii="宋体" w:hAnsi="宋体" w:eastAsia="宋体" w:cs="宋体"/>
          <w:sz w:val="24"/>
          <w:szCs w:val="24"/>
          <w:lang w:eastAsia="zh-CN"/>
        </w:rPr>
        <w:t>7</w:t>
      </w:r>
      <w:r>
        <w:rPr>
          <w:rFonts w:hint="eastAsia" w:ascii="宋体" w:hAnsi="宋体" w:eastAsia="宋体" w:cs="宋体"/>
          <w:sz w:val="24"/>
          <w:szCs w:val="24"/>
          <w:lang w:val="zh-CN" w:eastAsia="zh-CN"/>
        </w:rPr>
        <w:t>分，样品基本符合、整体有一定稳定性、尺寸略有偏离的打</w:t>
      </w:r>
      <w:r>
        <w:rPr>
          <w:rFonts w:hint="eastAsia" w:ascii="宋体" w:hAnsi="宋体" w:eastAsia="宋体" w:cs="宋体"/>
          <w:sz w:val="24"/>
          <w:szCs w:val="24"/>
          <w:lang w:eastAsia="zh-CN"/>
        </w:rPr>
        <w:t>5</w:t>
      </w:r>
      <w:r>
        <w:rPr>
          <w:rFonts w:hint="eastAsia" w:ascii="宋体" w:hAnsi="宋体" w:eastAsia="宋体" w:cs="宋体"/>
          <w:sz w:val="24"/>
          <w:szCs w:val="24"/>
          <w:lang w:val="zh-CN" w:eastAsia="zh-CN"/>
        </w:rPr>
        <w:t>分，原材料有偏差、整体不稳固、尺寸差距大的打</w:t>
      </w:r>
      <w:r>
        <w:rPr>
          <w:rFonts w:hint="eastAsia" w:ascii="宋体" w:hAnsi="宋体" w:eastAsia="宋体" w:cs="宋体"/>
          <w:sz w:val="24"/>
          <w:szCs w:val="24"/>
          <w:lang w:eastAsia="zh-CN"/>
        </w:rPr>
        <w:t>3</w:t>
      </w:r>
      <w:r>
        <w:rPr>
          <w:rFonts w:hint="eastAsia" w:ascii="宋体" w:hAnsi="宋体" w:eastAsia="宋体" w:cs="宋体"/>
          <w:sz w:val="24"/>
          <w:szCs w:val="24"/>
          <w:lang w:val="zh-CN" w:eastAsia="zh-CN"/>
        </w:rPr>
        <w:t>分；</w:t>
      </w:r>
    </w:p>
    <w:p>
      <w:pPr>
        <w:pStyle w:val="5"/>
        <w:spacing w:line="360" w:lineRule="auto"/>
        <w:ind w:firstLine="480" w:firstLineChars="200"/>
        <w:rPr>
          <w:sz w:val="24"/>
          <w:szCs w:val="24"/>
          <w:lang w:eastAsia="zh-CN"/>
        </w:rPr>
      </w:pPr>
      <w:r>
        <w:rPr>
          <w:rFonts w:hint="eastAsia"/>
          <w:sz w:val="24"/>
          <w:szCs w:val="24"/>
          <w:lang w:eastAsia="zh-CN"/>
        </w:rPr>
        <w:t>（4）节能产品政府采购品目清单产品：所投产品如为“节能产品政府采购品目清单”内非强制节能产品的，每有一项加 1 分，最多加 2 分，投标人须在投标文件中提供该产品处于有效期之内的《节能产品认证证书》，否则评标委员会有权不予认可；</w:t>
      </w:r>
    </w:p>
    <w:p>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（5）环境标志产品政府采购品目清单产品：所投产品如为“环境标志产品政府采购品目清单”内产品的，每有一项加 1 分，最多加 2 分， 投标人须在投标文件中提供该产品处于有效期之内的《环境标志产品认证证书》，否则评委委员会有权不予认可。</w:t>
      </w:r>
    </w:p>
    <w:p>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val="zh-CN" w:eastAsia="zh-CN"/>
        </w:rPr>
        <w:t>（</w:t>
      </w:r>
      <w:r>
        <w:rPr>
          <w:rFonts w:hint="eastAsia" w:ascii="宋体" w:hAnsi="宋体" w:eastAsia="宋体" w:cs="宋体"/>
          <w:sz w:val="24"/>
          <w:szCs w:val="24"/>
          <w:lang w:eastAsia="zh-CN"/>
        </w:rPr>
        <w:t>6</w:t>
      </w:r>
      <w:r>
        <w:rPr>
          <w:rFonts w:hint="eastAsia" w:ascii="宋体" w:hAnsi="宋体" w:eastAsia="宋体" w:cs="宋体"/>
          <w:sz w:val="24"/>
          <w:szCs w:val="24"/>
          <w:lang w:val="zh-CN" w:eastAsia="zh-CN"/>
        </w:rPr>
        <w:t xml:space="preserve">）响应产品生产厂家具有较强的产品生产能力。具有相关的生产设备： 数控折弯机设备、钢制自动 化喷涂流水线设备、激光切割机、边立柱、中立柱 成型机、横梁成型机、电焊机械手设备、抛丸喷砂机。提供以上设备照片、发票扫描件或租赁协议或其他 合法使用证明(租赁设备需提供)，每提供 1 个得 1 分，最多得 </w:t>
      </w:r>
      <w:r>
        <w:rPr>
          <w:rFonts w:hint="eastAsia" w:ascii="宋体" w:hAnsi="宋体" w:eastAsia="宋体" w:cs="宋体"/>
          <w:sz w:val="24"/>
          <w:szCs w:val="24"/>
          <w:lang w:eastAsia="zh-CN"/>
        </w:rPr>
        <w:t>3</w:t>
      </w:r>
      <w:r>
        <w:rPr>
          <w:rFonts w:hint="eastAsia" w:ascii="宋体" w:hAnsi="宋体" w:eastAsia="宋体" w:cs="宋体"/>
          <w:sz w:val="24"/>
          <w:szCs w:val="24"/>
          <w:lang w:val="zh-CN" w:eastAsia="zh-CN"/>
        </w:rPr>
        <w:t>分。</w:t>
      </w:r>
    </w:p>
    <w:p>
      <w:pPr>
        <w:spacing w:line="360" w:lineRule="auto"/>
        <w:ind w:firstLine="482" w:firstLineChars="200"/>
        <w:rPr>
          <w:rFonts w:ascii="宋体" w:hAnsi="宋体" w:eastAsia="宋体" w:cs="宋体"/>
          <w:b/>
          <w:sz w:val="24"/>
          <w:szCs w:val="24"/>
          <w:lang w:eastAsia="zh-CN"/>
        </w:rPr>
      </w:pPr>
      <w:r>
        <w:rPr>
          <w:rFonts w:hint="eastAsia" w:ascii="宋体" w:hAnsi="宋体" w:eastAsia="宋体" w:cs="宋体"/>
          <w:b/>
          <w:sz w:val="24"/>
          <w:szCs w:val="24"/>
          <w:lang w:eastAsia="zh-CN"/>
        </w:rPr>
        <w:t>3、综合实力。满分14分</w:t>
      </w:r>
    </w:p>
    <w:p>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（1）投标文件符合招标文件所有条款，标书制作规范最多得3分；若投标文件与招标文件要求有偏离，但不影响到实质性响应，得1分；</w:t>
      </w:r>
    </w:p>
    <w:p>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 xml:space="preserve">（2）信用评价。根据《南阳市政府采购信用评价实施办法》，投标人登录“南阳市政府采购信用管理系统”打印并提交《南阳市政府采购供应商信用记录表》，诚信评价为三星级的加 1 分，四星级的加 2 分，其他不得分； </w:t>
      </w:r>
    </w:p>
    <w:p>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（3）</w:t>
      </w:r>
      <w:r>
        <w:rPr>
          <w:rFonts w:hint="eastAsia" w:ascii="宋体" w:hAnsi="宋体" w:eastAsia="宋体" w:cs="宋体"/>
          <w:w w:val="99"/>
          <w:sz w:val="24"/>
          <w:szCs w:val="24"/>
          <w:lang w:eastAsia="zh-CN"/>
        </w:rPr>
        <w:t>产品生产厂家具有ISO9001质量管理体系认证、GB/T28001职业健康安全管理体系认证、ISO14001环境管理体系认证的，每提供一项得1分，最多得3分，未提供证明不得分</w:t>
      </w:r>
      <w:r>
        <w:rPr>
          <w:rFonts w:hint="eastAsia" w:ascii="宋体" w:hAnsi="宋体" w:eastAsia="宋体" w:cs="宋体"/>
          <w:sz w:val="24"/>
          <w:szCs w:val="24"/>
          <w:lang w:eastAsia="zh-CN"/>
        </w:rPr>
        <w:t>；</w:t>
      </w:r>
    </w:p>
    <w:p>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（4）投标人的省级信用评估等级为AAA级并提供证明的得2分（在有效期内，以证书和信用报告为准，缺项不得分）；</w:t>
      </w:r>
    </w:p>
    <w:p>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（5）投标人提供本企业2021年来同类项目业绩，每提供一份得2分，最多得4分。</w:t>
      </w:r>
    </w:p>
    <w:p>
      <w:pPr>
        <w:spacing w:line="360" w:lineRule="auto"/>
        <w:ind w:firstLine="482" w:firstLineChars="200"/>
        <w:contextualSpacing/>
        <w:rPr>
          <w:rFonts w:ascii="宋体" w:hAnsi="宋体" w:eastAsia="宋体" w:cs="宋体"/>
          <w:b/>
          <w:sz w:val="24"/>
          <w:szCs w:val="24"/>
          <w:lang w:eastAsia="zh-CN"/>
        </w:rPr>
      </w:pPr>
      <w:r>
        <w:rPr>
          <w:rFonts w:hint="eastAsia" w:ascii="宋体" w:hAnsi="宋体" w:eastAsia="宋体" w:cs="宋体"/>
          <w:b/>
          <w:sz w:val="24"/>
          <w:szCs w:val="24"/>
          <w:lang w:eastAsia="zh-CN"/>
        </w:rPr>
        <w:t>4、售后服务承诺。满分10分</w:t>
      </w:r>
    </w:p>
    <w:p>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（1）评委会依据投标人提供的售后服务方案进行打分，售后服务方案及承诺特别全面，合理、可行，可实施性强，服务方案全面、合理的得3分，服务方案不全面的得1分；</w:t>
      </w:r>
    </w:p>
    <w:p>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（2）评委会依据投标人的质保期限进行打分，质保期限6年基础上每增加一年加1分，最高加3分；</w:t>
      </w:r>
    </w:p>
    <w:p>
      <w:pPr>
        <w:spacing w:line="360" w:lineRule="auto"/>
        <w:ind w:firstLine="480" w:firstLineChars="200"/>
        <w:rPr>
          <w:rFonts w:ascii="宋体" w:hAnsi="宋体" w:eastAsia="宋体" w:cs="宋体"/>
          <w:b/>
          <w:bCs/>
          <w:sz w:val="24"/>
          <w:szCs w:val="24"/>
          <w:lang w:eastAsia="zh-CN"/>
        </w:rPr>
      </w:pPr>
      <w:r>
        <w:rPr>
          <w:rFonts w:hint="eastAsia" w:ascii="宋体" w:hAnsi="宋体" w:eastAsia="宋体" w:cs="宋体"/>
          <w:color w:val="000000" w:themeColor="text1"/>
          <w:sz w:val="24"/>
          <w:szCs w:val="24"/>
          <w:lang w:val="zh-CN" w:eastAsia="zh-CN"/>
          <w14:textFill>
            <w14:solidFill>
              <w14:schemeClr w14:val="tx1"/>
            </w14:solidFill>
          </w14:textFill>
        </w:rPr>
        <w:t>（</w:t>
      </w:r>
      <w:r>
        <w:rPr>
          <w:rFonts w:hint="eastAsia" w:ascii="宋体" w:hAnsi="宋体" w:eastAsia="宋体" w:cs="宋体"/>
          <w:color w:val="000000" w:themeColor="text1"/>
          <w:sz w:val="24"/>
          <w:szCs w:val="24"/>
          <w:lang w:eastAsia="zh-CN"/>
          <w14:textFill>
            <w14:solidFill>
              <w14:schemeClr w14:val="tx1"/>
            </w14:solidFill>
          </w14:textFill>
        </w:rPr>
        <w:t>3</w:t>
      </w:r>
      <w:r>
        <w:rPr>
          <w:rFonts w:hint="eastAsia" w:ascii="宋体" w:hAnsi="宋体" w:eastAsia="宋体" w:cs="宋体"/>
          <w:color w:val="000000" w:themeColor="text1"/>
          <w:sz w:val="24"/>
          <w:szCs w:val="24"/>
          <w:lang w:val="zh-CN" w:eastAsia="zh-CN"/>
          <w14:textFill>
            <w14:solidFill>
              <w14:schemeClr w14:val="tx1"/>
            </w14:solidFill>
          </w14:textFill>
        </w:rPr>
        <w:t>）</w:t>
      </w:r>
      <w:r>
        <w:rPr>
          <w:rFonts w:hint="eastAsia" w:ascii="宋体" w:hAnsi="宋体" w:eastAsia="宋体" w:cs="宋体"/>
          <w:color w:val="000000" w:themeColor="text1"/>
          <w:sz w:val="24"/>
          <w:szCs w:val="24"/>
          <w:lang w:eastAsia="zh-CN"/>
          <w14:textFill>
            <w14:solidFill>
              <w14:schemeClr w14:val="tx1"/>
            </w14:solidFill>
          </w14:textFill>
        </w:rPr>
        <w:t>维护方案。投标人</w:t>
      </w:r>
      <w:r>
        <w:rPr>
          <w:rFonts w:hint="eastAsia" w:ascii="宋体" w:hAnsi="宋体" w:eastAsia="宋体" w:cs="宋体"/>
          <w:color w:val="000000" w:themeColor="text1"/>
          <w:sz w:val="24"/>
          <w:szCs w:val="24"/>
          <w:lang w:val="zh-CN" w:eastAsia="zh-CN"/>
          <w14:textFill>
            <w14:solidFill>
              <w14:schemeClr w14:val="tx1"/>
            </w14:solidFill>
          </w14:textFill>
        </w:rPr>
        <w:t xml:space="preserve">提供详细的日常服务和家具维护的服务承诺方案，具有良好的售后服务体系及良好的售后服务方案。完全满足切合性强得 </w:t>
      </w:r>
      <w:r>
        <w:rPr>
          <w:rFonts w:hint="eastAsia" w:ascii="宋体" w:hAnsi="宋体" w:eastAsia="宋体" w:cs="宋体"/>
          <w:color w:val="000000" w:themeColor="text1"/>
          <w:sz w:val="24"/>
          <w:szCs w:val="24"/>
          <w:lang w:eastAsia="zh-CN"/>
          <w14:textFill>
            <w14:solidFill>
              <w14:schemeClr w14:val="tx1"/>
            </w14:solidFill>
          </w14:textFill>
        </w:rPr>
        <w:t>4</w:t>
      </w:r>
      <w:r>
        <w:rPr>
          <w:rFonts w:hint="eastAsia" w:ascii="宋体" w:hAnsi="宋体" w:eastAsia="宋体" w:cs="宋体"/>
          <w:color w:val="000000" w:themeColor="text1"/>
          <w:sz w:val="24"/>
          <w:szCs w:val="24"/>
          <w:lang w:val="zh-CN" w:eastAsia="zh-CN"/>
          <w14:textFill>
            <w14:solidFill>
              <w14:schemeClr w14:val="tx1"/>
            </w14:solidFill>
          </w14:textFill>
        </w:rPr>
        <w:t>分；基本满足、基本可行得 2 分；不全面、不合理得 1 分，缺项按 0 分计。</w:t>
      </w:r>
    </w:p>
    <w:p>
      <w:pPr>
        <w:kinsoku/>
        <w:autoSpaceDE/>
        <w:autoSpaceDN/>
        <w:adjustRightInd/>
        <w:snapToGrid/>
        <w:spacing w:line="360" w:lineRule="auto"/>
        <w:ind w:firstLine="482" w:firstLineChars="200"/>
        <w:textAlignment w:val="auto"/>
        <w:rPr>
          <w:rFonts w:ascii="宋体" w:hAnsi="宋体" w:eastAsia="宋体" w:cs="宋体"/>
          <w:b/>
          <w:bCs/>
          <w:sz w:val="24"/>
          <w:szCs w:val="24"/>
          <w:lang w:eastAsia="zh-CN"/>
        </w:rPr>
      </w:pPr>
      <w:r>
        <w:rPr>
          <w:rFonts w:hint="eastAsia" w:ascii="宋体" w:hAnsi="宋体" w:eastAsia="宋体" w:cs="宋体"/>
          <w:b/>
          <w:bCs/>
          <w:sz w:val="24"/>
          <w:szCs w:val="24"/>
          <w:lang w:eastAsia="zh-CN"/>
        </w:rPr>
        <w:t>注：1、如采购人所采购产品为政府强制采购的节能产品，投标人所投产品的品牌及型号必须为清单中有效期内产品并提供证明文件，否则其投标将被认定为投标无效。</w:t>
      </w:r>
    </w:p>
    <w:p>
      <w:pPr>
        <w:kinsoku/>
        <w:autoSpaceDE/>
        <w:autoSpaceDN/>
        <w:adjustRightInd/>
        <w:snapToGrid/>
        <w:spacing w:line="360" w:lineRule="auto"/>
        <w:ind w:firstLine="482" w:firstLineChars="200"/>
        <w:textAlignment w:val="auto"/>
        <w:rPr>
          <w:rFonts w:ascii="宋体" w:hAnsi="宋体" w:eastAsia="宋体" w:cs="宋体"/>
          <w:b/>
          <w:bCs/>
          <w:sz w:val="24"/>
          <w:szCs w:val="24"/>
          <w:lang w:eastAsia="zh-CN"/>
        </w:rPr>
      </w:pPr>
      <w:r>
        <w:rPr>
          <w:rFonts w:hint="eastAsia" w:ascii="宋体" w:hAnsi="宋体" w:eastAsia="宋体" w:cs="宋体"/>
          <w:b/>
          <w:bCs/>
          <w:sz w:val="24"/>
          <w:szCs w:val="24"/>
          <w:lang w:eastAsia="zh-CN"/>
        </w:rPr>
        <w:t>评分标准中涉及各类证书、认证、证明、业绩等内容，必须是原件的扫描件。</w:t>
      </w:r>
    </w:p>
    <w:p>
      <w:pPr>
        <w:rPr>
          <w:rFonts w:asciiTheme="minorEastAsia" w:hAnsiTheme="minorEastAsia" w:eastAsiaTheme="minorEastAsia" w:cstheme="minorEastAsia"/>
          <w:sz w:val="24"/>
          <w:szCs w:val="24"/>
          <w:lang w:eastAsia="zh-CN"/>
        </w:rPr>
      </w:pPr>
    </w:p>
    <w:p>
      <w:pPr>
        <w:pStyle w:val="5"/>
        <w:rPr>
          <w:lang w:eastAsia="zh-CN"/>
        </w:rPr>
      </w:pPr>
    </w:p>
    <w:p>
      <w:pPr>
        <w:spacing w:line="360" w:lineRule="auto"/>
        <w:ind w:firstLine="490" w:firstLineChars="200"/>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六.中标通知及签订合同</w:t>
      </w:r>
    </w:p>
    <w:p>
      <w:pPr>
        <w:spacing w:line="360" w:lineRule="auto"/>
        <w:ind w:firstLine="567"/>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1.中标通知</w:t>
      </w:r>
    </w:p>
    <w:p>
      <w:pPr>
        <w:spacing w:line="360" w:lineRule="auto"/>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 xml:space="preserve">     1.1中标人被正式确定后，将在“河南省政府采购网”和“南阳市公共资源交易中心网”上公告中标结果，同时向中标人发出《中标通知书》。</w:t>
      </w:r>
    </w:p>
    <w:p>
      <w:pPr>
        <w:spacing w:line="360" w:lineRule="auto"/>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 xml:space="preserve">     1.2《中标通知书》将作为签订合同的依据之一。</w:t>
      </w:r>
    </w:p>
    <w:p>
      <w:pPr>
        <w:spacing w:line="360" w:lineRule="auto"/>
        <w:ind w:firstLine="488" w:firstLineChars="200"/>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 xml:space="preserve"> 1.3《中标通知书》发放办法：政府采购项目通过“南阳市公共资源交易中心公共服务平台或电子营业执照应用平台”向中标人发出电子《中标通知书》后，中标供应商可登录南阳市公共资源交易平台会员系统或电子营业执照应用平台，自行打印加盖电子签章的《中标通知书》。</w:t>
      </w:r>
    </w:p>
    <w:p>
      <w:pPr>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2.签订合同</w:t>
      </w:r>
    </w:p>
    <w:p>
      <w:pPr>
        <w:spacing w:line="360" w:lineRule="auto"/>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 xml:space="preserve">     1、中标供应商打印《中标通知书》后及时与采购人签订政府采购合同。合同签订后，采购人应通过“河南省电子化政府采购系统”(www.hngp.gov.cn)合同管理栏目上传合同原件扫描件完成备案。</w:t>
      </w:r>
    </w:p>
    <w:p>
      <w:pPr>
        <w:spacing w:line="360" w:lineRule="auto"/>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 xml:space="preserve">     2、招标文件、投标文件、答疑及澄清文件，均为签订合同的依据。</w:t>
      </w:r>
    </w:p>
    <w:p>
      <w:pPr>
        <w:spacing w:line="360" w:lineRule="auto"/>
        <w:rPr>
          <w:rFonts w:asciiTheme="minorEastAsia" w:hAnsiTheme="minorEastAsia" w:eastAsiaTheme="minorEastAsia" w:cstheme="minorEastAsia"/>
          <w:b/>
          <w:bCs/>
          <w:spacing w:val="2"/>
          <w:position w:val="17"/>
          <w:sz w:val="24"/>
          <w:szCs w:val="24"/>
          <w:lang w:eastAsia="zh-CN"/>
        </w:rPr>
      </w:pPr>
    </w:p>
    <w:p>
      <w:pPr>
        <w:spacing w:line="360" w:lineRule="auto"/>
        <w:ind w:firstLine="490" w:firstLineChars="200"/>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七.质疑与答复</w:t>
      </w:r>
    </w:p>
    <w:p>
      <w:pPr>
        <w:pStyle w:val="4"/>
        <w:spacing w:line="360" w:lineRule="auto"/>
        <w:ind w:firstLine="488" w:firstLineChars="200"/>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1.</w:t>
      </w:r>
      <w:r>
        <w:rPr>
          <w:rFonts w:asciiTheme="minorEastAsia" w:hAnsiTheme="minorEastAsia" w:eastAsiaTheme="minorEastAsia" w:cstheme="minorEastAsia"/>
          <w:spacing w:val="2"/>
          <w:position w:val="17"/>
          <w:sz w:val="24"/>
          <w:szCs w:val="24"/>
          <w:lang w:eastAsia="zh-CN"/>
        </w:rPr>
        <w:t>根据《政府采购质疑和投诉办法》（中华人民共和国财政部第94号令）的有关规定，供应商认为采购文件、采购过程、中标或者成交结果使自己的权益受到损害的，可以在知道或者应知其权益受到损害之日起7个工作日内，以书面形式向采购人、采购代理机构提出质疑。供应商须在法定质疑期内一次性提出针对同一采购程序环节的质疑。</w:t>
      </w:r>
    </w:p>
    <w:p>
      <w:pPr>
        <w:pStyle w:val="4"/>
        <w:spacing w:line="360" w:lineRule="auto"/>
        <w:ind w:firstLine="488" w:firstLineChars="200"/>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2.</w:t>
      </w:r>
      <w:r>
        <w:rPr>
          <w:rFonts w:asciiTheme="minorEastAsia" w:hAnsiTheme="minorEastAsia" w:eastAsiaTheme="minorEastAsia" w:cstheme="minorEastAsia"/>
          <w:spacing w:val="2"/>
          <w:position w:val="17"/>
          <w:sz w:val="24"/>
          <w:szCs w:val="24"/>
          <w:lang w:eastAsia="zh-CN"/>
        </w:rPr>
        <w:t>质疑函须按照财政</w:t>
      </w:r>
      <w:r>
        <w:rPr>
          <w:rFonts w:hint="eastAsia" w:asciiTheme="minorEastAsia" w:hAnsiTheme="minorEastAsia" w:eastAsiaTheme="minorEastAsia" w:cstheme="minorEastAsia"/>
          <w:spacing w:val="2"/>
          <w:position w:val="17"/>
          <w:sz w:val="24"/>
          <w:szCs w:val="24"/>
          <w:lang w:eastAsia="zh-CN"/>
        </w:rPr>
        <w:t>部门</w:t>
      </w:r>
      <w:r>
        <w:rPr>
          <w:rFonts w:asciiTheme="minorEastAsia" w:hAnsiTheme="minorEastAsia" w:eastAsiaTheme="minorEastAsia" w:cstheme="minorEastAsia"/>
          <w:spacing w:val="2"/>
          <w:position w:val="17"/>
          <w:sz w:val="24"/>
          <w:szCs w:val="24"/>
          <w:lang w:eastAsia="zh-CN"/>
        </w:rPr>
        <w:t>发布的质疑函范本格式编制，质疑事项应具体、明确，并有必要的事实依据和法律依据。</w:t>
      </w:r>
    </w:p>
    <w:p>
      <w:pPr>
        <w:pStyle w:val="4"/>
        <w:spacing w:line="360" w:lineRule="auto"/>
        <w:ind w:firstLine="488" w:firstLineChars="200"/>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3.</w:t>
      </w:r>
      <w:r>
        <w:rPr>
          <w:rFonts w:asciiTheme="minorEastAsia" w:hAnsiTheme="minorEastAsia" w:eastAsiaTheme="minorEastAsia" w:cstheme="minorEastAsia"/>
          <w:spacing w:val="2"/>
          <w:position w:val="17"/>
          <w:sz w:val="24"/>
          <w:szCs w:val="24"/>
          <w:lang w:eastAsia="zh-CN"/>
        </w:rPr>
        <w:t>接收质疑的方式：</w:t>
      </w:r>
    </w:p>
    <w:p>
      <w:pPr>
        <w:pStyle w:val="4"/>
        <w:spacing w:line="360" w:lineRule="auto"/>
        <w:ind w:firstLine="488" w:firstLineChars="200"/>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3.1</w:t>
      </w:r>
      <w:r>
        <w:rPr>
          <w:rFonts w:asciiTheme="minorEastAsia" w:hAnsiTheme="minorEastAsia" w:eastAsiaTheme="minorEastAsia" w:cstheme="minorEastAsia"/>
          <w:spacing w:val="2"/>
          <w:position w:val="17"/>
          <w:sz w:val="24"/>
          <w:szCs w:val="24"/>
          <w:lang w:eastAsia="zh-CN"/>
        </w:rPr>
        <w:t>在线接收，请质疑人上传质疑函原件扫描件到南阳市公共资源交易系统或南阳市公共资源电子营业执照应用平台并电话通知到项目负责人。</w:t>
      </w:r>
    </w:p>
    <w:p>
      <w:pPr>
        <w:pStyle w:val="4"/>
        <w:spacing w:line="360" w:lineRule="auto"/>
        <w:ind w:firstLine="488" w:firstLineChars="200"/>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3.2</w:t>
      </w:r>
      <w:r>
        <w:rPr>
          <w:rFonts w:asciiTheme="minorEastAsia" w:hAnsiTheme="minorEastAsia" w:eastAsiaTheme="minorEastAsia" w:cstheme="minorEastAsia"/>
          <w:spacing w:val="2"/>
          <w:position w:val="17"/>
          <w:sz w:val="24"/>
          <w:szCs w:val="24"/>
          <w:lang w:eastAsia="zh-CN"/>
        </w:rPr>
        <w:t>书面提交，请质疑人将质疑函原件送达或邮寄至采购单位联系人和</w:t>
      </w:r>
      <w:r>
        <w:rPr>
          <w:rFonts w:hint="eastAsia" w:asciiTheme="minorEastAsia" w:hAnsiTheme="minorEastAsia" w:eastAsiaTheme="minorEastAsia" w:cstheme="minorEastAsia"/>
          <w:spacing w:val="2"/>
          <w:position w:val="17"/>
          <w:sz w:val="24"/>
          <w:szCs w:val="24"/>
          <w:lang w:eastAsia="zh-CN"/>
        </w:rPr>
        <w:t>采购代理机构</w:t>
      </w:r>
      <w:r>
        <w:rPr>
          <w:rFonts w:asciiTheme="minorEastAsia" w:hAnsiTheme="minorEastAsia" w:eastAsiaTheme="minorEastAsia" w:cstheme="minorEastAsia"/>
          <w:spacing w:val="2"/>
          <w:position w:val="17"/>
          <w:sz w:val="24"/>
          <w:szCs w:val="24"/>
          <w:lang w:eastAsia="zh-CN"/>
        </w:rPr>
        <w:t>项目负责人，联系方式及地址详见采购公告。</w:t>
      </w:r>
    </w:p>
    <w:p>
      <w:pPr>
        <w:pStyle w:val="4"/>
        <w:spacing w:line="360" w:lineRule="auto"/>
        <w:ind w:firstLine="488" w:firstLineChars="200"/>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4.</w:t>
      </w:r>
      <w:r>
        <w:rPr>
          <w:rFonts w:asciiTheme="minorEastAsia" w:hAnsiTheme="minorEastAsia" w:eastAsiaTheme="minorEastAsia" w:cstheme="minorEastAsia"/>
          <w:spacing w:val="2"/>
          <w:position w:val="17"/>
          <w:sz w:val="24"/>
          <w:szCs w:val="24"/>
          <w:lang w:eastAsia="zh-CN"/>
        </w:rPr>
        <w:t>超出法定质疑期的、重复提出的、分次提出的或内容、形式不符合《政府采购质疑和投诉办法》的，采购人和采购代理机构可以拒收，质疑供应商将依法承担不利后果。</w:t>
      </w:r>
    </w:p>
    <w:p>
      <w:pPr>
        <w:pStyle w:val="4"/>
        <w:spacing w:line="360" w:lineRule="auto"/>
        <w:ind w:firstLine="488" w:firstLineChars="200"/>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5.</w:t>
      </w:r>
      <w:r>
        <w:rPr>
          <w:rFonts w:asciiTheme="minorEastAsia" w:hAnsiTheme="minorEastAsia" w:eastAsiaTheme="minorEastAsia" w:cstheme="minorEastAsia"/>
          <w:spacing w:val="2"/>
          <w:position w:val="17"/>
          <w:sz w:val="24"/>
          <w:szCs w:val="24"/>
          <w:lang w:eastAsia="zh-CN"/>
        </w:rPr>
        <w:t>采购人和采购代理机构在收到质疑函后7个工作日内作出答复，并以书面形式通知质疑供应商和其他有关供应商。</w:t>
      </w:r>
    </w:p>
    <w:p>
      <w:pPr>
        <w:spacing w:line="360" w:lineRule="auto"/>
        <w:jc w:val="both"/>
        <w:rPr>
          <w:rFonts w:asciiTheme="minorEastAsia" w:hAnsiTheme="minorEastAsia" w:eastAsiaTheme="minorEastAsia" w:cstheme="minorEastAsia"/>
          <w:spacing w:val="2"/>
          <w:position w:val="17"/>
          <w:sz w:val="24"/>
          <w:szCs w:val="24"/>
          <w:lang w:eastAsia="zh-CN"/>
        </w:rPr>
      </w:pPr>
    </w:p>
    <w:p>
      <w:pPr>
        <w:spacing w:line="360" w:lineRule="auto"/>
        <w:ind w:firstLine="490" w:firstLineChars="200"/>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八、相关注意事项</w:t>
      </w:r>
    </w:p>
    <w:p>
      <w:pPr>
        <w:spacing w:line="360" w:lineRule="auto"/>
        <w:ind w:firstLine="488" w:firstLineChars="200"/>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1.1开标及询标时，投标人法定代表人（负责人）或授权代表务必携带有效的身份证明，否则产生的不利后果由投标人自行承担。</w:t>
      </w:r>
    </w:p>
    <w:p>
      <w:pPr>
        <w:spacing w:line="360" w:lineRule="auto"/>
        <w:ind w:firstLine="488" w:firstLineChars="200"/>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1.2、各投标人应保证：投标文件中涉及到的所有内容，不会出现因第三方提出侵权而引发法律及经济纠纷，不论何种情况下若发生此类情况，其相应责任由投标人自行承担。</w:t>
      </w:r>
    </w:p>
    <w:p>
      <w:pPr>
        <w:spacing w:line="360" w:lineRule="auto"/>
        <w:ind w:firstLine="488" w:firstLineChars="200"/>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1.3开标、评标期间，投标人不得向评委询问评标情况，不得进行旨在影响评标结果的活动。</w:t>
      </w:r>
    </w:p>
    <w:p>
      <w:pPr>
        <w:spacing w:line="360" w:lineRule="auto"/>
        <w:ind w:firstLine="488" w:firstLineChars="200"/>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1.4为了保证评标的公正性，除询标外，评委不得与投标人交换意见。无论评标工作结束与否，参与评标的任何人均不得私下向外透露评标中的任何情况。</w:t>
      </w:r>
    </w:p>
    <w:p>
      <w:pPr>
        <w:spacing w:line="360" w:lineRule="auto"/>
        <w:ind w:firstLine="488" w:firstLineChars="200"/>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1.5投标人应本着公平竞争的原则参与投标，不得用任何方式对其它投标人恶意攻击。</w:t>
      </w:r>
    </w:p>
    <w:p>
      <w:pPr>
        <w:spacing w:line="360" w:lineRule="auto"/>
        <w:ind w:firstLine="488" w:firstLineChars="200"/>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1.6投标人如有违反上述要求或违反国家法律、法规的行为，无论评标结果如何，其投标资格将被取消。</w:t>
      </w:r>
    </w:p>
    <w:p>
      <w:pPr>
        <w:spacing w:line="360" w:lineRule="auto"/>
        <w:jc w:val="both"/>
        <w:rPr>
          <w:rFonts w:asciiTheme="minorEastAsia" w:hAnsiTheme="minorEastAsia" w:eastAsiaTheme="minorEastAsia" w:cstheme="minorEastAsia"/>
          <w:spacing w:val="2"/>
          <w:position w:val="17"/>
          <w:sz w:val="24"/>
          <w:szCs w:val="24"/>
          <w:lang w:eastAsia="zh-CN"/>
        </w:rPr>
      </w:pPr>
    </w:p>
    <w:p>
      <w:pPr>
        <w:spacing w:line="360" w:lineRule="auto"/>
        <w:jc w:val="center"/>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河南省政府采购合同融资政策告知函</w:t>
      </w:r>
    </w:p>
    <w:p>
      <w:pPr>
        <w:spacing w:line="360" w:lineRule="auto"/>
        <w:jc w:val="both"/>
        <w:rPr>
          <w:rFonts w:asciiTheme="minorEastAsia" w:hAnsiTheme="minorEastAsia" w:eastAsiaTheme="minorEastAsia" w:cstheme="minorEastAsia"/>
          <w:spacing w:val="2"/>
          <w:position w:val="17"/>
          <w:sz w:val="24"/>
          <w:szCs w:val="24"/>
          <w:lang w:eastAsia="zh-CN"/>
        </w:rPr>
      </w:pPr>
    </w:p>
    <w:p>
      <w:pPr>
        <w:spacing w:line="360" w:lineRule="auto"/>
        <w:ind w:firstLine="488" w:firstLineChars="200"/>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各供应商：</w:t>
      </w:r>
    </w:p>
    <w:p>
      <w:pPr>
        <w:spacing w:line="360" w:lineRule="auto"/>
        <w:ind w:firstLine="488" w:firstLineChars="200"/>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欢迎贵公司参与河南省政府采购活动!</w:t>
      </w:r>
    </w:p>
    <w:p>
      <w:pPr>
        <w:spacing w:line="360" w:lineRule="auto"/>
        <w:ind w:firstLine="488" w:firstLineChars="200"/>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技术方案》(豫财购﹝2017﹞10号)，按照双方自愿的原则提供便捷、优惠的贷款服务。</w:t>
      </w:r>
    </w:p>
    <w:p>
      <w:pPr>
        <w:spacing w:line="360" w:lineRule="auto"/>
        <w:ind w:firstLine="488" w:firstLineChars="200"/>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贷款渠道和提供贷款的金融机构，可在河南省政府采购网“河南省政府采购合同融资平台”查询联系。</w:t>
      </w:r>
    </w:p>
    <w:p>
      <w:pPr>
        <w:pStyle w:val="5"/>
        <w:spacing w:line="360" w:lineRule="auto"/>
        <w:ind w:firstLine="430" w:firstLineChars="200"/>
        <w:rPr>
          <w:rFonts w:asciiTheme="minorEastAsia" w:hAnsiTheme="minorEastAsia" w:eastAsiaTheme="minorEastAsia" w:cstheme="minorEastAsia"/>
          <w:b/>
          <w:bCs/>
          <w:spacing w:val="-13"/>
          <w:sz w:val="24"/>
          <w:szCs w:val="24"/>
          <w:lang w:eastAsia="zh-CN"/>
        </w:rPr>
      </w:pPr>
      <w:r>
        <w:rPr>
          <w:rFonts w:hint="eastAsia" w:asciiTheme="minorEastAsia" w:hAnsiTheme="minorEastAsia" w:eastAsiaTheme="minorEastAsia" w:cstheme="minorEastAsia"/>
          <w:b/>
          <w:bCs/>
          <w:spacing w:val="-13"/>
          <w:sz w:val="24"/>
          <w:szCs w:val="24"/>
          <w:lang w:eastAsia="zh-CN"/>
        </w:rPr>
        <w:t>为更大力度激发市场活力和社会创造力，增强发展动力，进一步加强政府采购合同线上融资一站式服务（简称“政采贷” ），有需求的供应商，可按上述通知要求办理政采贷 。</w:t>
      </w:r>
    </w:p>
    <w:p>
      <w:pPr>
        <w:pStyle w:val="22"/>
        <w:sectPr>
          <w:headerReference r:id="rId5" w:type="default"/>
          <w:footerReference r:id="rId6" w:type="default"/>
          <w:pgSz w:w="11907" w:h="16840"/>
          <w:pgMar w:top="1117" w:right="964" w:bottom="1060" w:left="1361" w:header="878" w:footer="886" w:gutter="0"/>
          <w:pgNumType w:fmt="decimal" w:start="1"/>
          <w:cols w:space="720" w:num="1"/>
        </w:sectPr>
      </w:pPr>
    </w:p>
    <w:p>
      <w:pPr>
        <w:pStyle w:val="5"/>
        <w:spacing w:before="353" w:line="219" w:lineRule="auto"/>
        <w:ind w:left="2294"/>
        <w:rPr>
          <w:rFonts w:asciiTheme="minorEastAsia" w:hAnsiTheme="minorEastAsia" w:eastAsiaTheme="minorEastAsia" w:cstheme="minorEastAsia"/>
          <w:sz w:val="36"/>
          <w:szCs w:val="36"/>
          <w:lang w:eastAsia="zh-CN"/>
        </w:rPr>
      </w:pPr>
      <w:r>
        <w:rPr>
          <w:rFonts w:hint="eastAsia" w:asciiTheme="minorEastAsia" w:hAnsiTheme="minorEastAsia" w:eastAsiaTheme="minorEastAsia" w:cstheme="minorEastAsia"/>
          <w:spacing w:val="-1"/>
          <w:sz w:val="36"/>
          <w:szCs w:val="36"/>
          <w:lang w:eastAsia="zh-CN"/>
          <w14:textOutline w14:w="2311" w14:cap="flat" w14:cmpd="sng" w14:algn="ctr">
            <w14:solidFill>
              <w14:srgbClr w14:val="000000"/>
            </w14:solidFill>
            <w14:prstDash w14:val="solid"/>
            <w14:miter w14:val="0"/>
          </w14:textOutline>
        </w:rPr>
        <w:t>第五章</w:t>
      </w:r>
      <w:r>
        <w:rPr>
          <w:rFonts w:hint="eastAsia" w:asciiTheme="minorEastAsia" w:hAnsiTheme="minorEastAsia" w:eastAsiaTheme="minorEastAsia" w:cstheme="minorEastAsia"/>
          <w:spacing w:val="-1"/>
          <w:sz w:val="36"/>
          <w:szCs w:val="36"/>
          <w:lang w:eastAsia="zh-CN"/>
        </w:rPr>
        <w:t xml:space="preserve">   </w:t>
      </w:r>
      <w:r>
        <w:rPr>
          <w:rFonts w:hint="eastAsia" w:asciiTheme="minorEastAsia" w:hAnsiTheme="minorEastAsia" w:eastAsiaTheme="minorEastAsia" w:cstheme="minorEastAsia"/>
          <w:spacing w:val="-1"/>
          <w:sz w:val="36"/>
          <w:szCs w:val="36"/>
          <w:lang w:eastAsia="zh-CN"/>
          <w14:textOutline w14:w="2311" w14:cap="flat" w14:cmpd="sng" w14:algn="ctr">
            <w14:solidFill>
              <w14:srgbClr w14:val="000000"/>
            </w14:solidFill>
            <w14:prstDash w14:val="solid"/>
            <w14:miter w14:val="0"/>
          </w14:textOutline>
        </w:rPr>
        <w:t>政府采购合同（草案）</w:t>
      </w:r>
    </w:p>
    <w:p>
      <w:pPr>
        <w:spacing w:line="244" w:lineRule="auto"/>
        <w:rPr>
          <w:rFonts w:asciiTheme="minorEastAsia" w:hAnsiTheme="minorEastAsia" w:eastAsiaTheme="minorEastAsia" w:cstheme="minorEastAsia"/>
          <w:lang w:eastAsia="zh-CN"/>
        </w:rPr>
      </w:pPr>
    </w:p>
    <w:p>
      <w:pPr>
        <w:spacing w:line="245" w:lineRule="auto"/>
        <w:rPr>
          <w:rFonts w:asciiTheme="minorEastAsia" w:hAnsiTheme="minorEastAsia" w:eastAsiaTheme="minorEastAsia" w:cstheme="minorEastAsia"/>
          <w:lang w:eastAsia="zh-CN"/>
        </w:rPr>
      </w:pPr>
    </w:p>
    <w:p>
      <w:pPr>
        <w:pStyle w:val="5"/>
        <w:spacing w:line="360" w:lineRule="auto"/>
        <w:ind w:firstLine="428" w:firstLineChars="200"/>
        <w:rPr>
          <w:rFonts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说明：</w:t>
      </w:r>
    </w:p>
    <w:p>
      <w:pPr>
        <w:pStyle w:val="5"/>
        <w:spacing w:line="360" w:lineRule="auto"/>
        <w:ind w:firstLine="428" w:firstLineChars="200"/>
        <w:rPr>
          <w:rFonts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1. 合同类型按照中华人民共和国民法典规定的典型合同类别，结合采购标的的实际情况确定。合同文本应当符合中华人民共和国民法典及《政府采购需求管理办法》（财库〔2021〕22 号）的要求，包含法定必备条款和采购需求的所有内容，并至少包括以下内容：标的名称，采购标的质量、数量（规模） ，履行时间（期限）、地点和方式，包装方式，价款或者报酬、付款进度安排、资金支付方式，验收、交付标准和方法，质量保修范围和保修期，违约责任与解决争议的方法等。</w:t>
      </w:r>
    </w:p>
    <w:p>
      <w:pPr>
        <w:pStyle w:val="5"/>
        <w:spacing w:line="360" w:lineRule="auto"/>
        <w:ind w:firstLine="428" w:firstLineChars="200"/>
        <w:rPr>
          <w:rFonts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2. 合同条款中应规定，乙方完全遵守《中华人民共和国妇女权益保障法》中关于劳动和社会保障权益的有关要求。</w:t>
      </w:r>
    </w:p>
    <w:p>
      <w:pPr>
        <w:pStyle w:val="5"/>
        <w:spacing w:line="360" w:lineRule="auto"/>
        <w:ind w:firstLine="428" w:firstLineChars="200"/>
        <w:rPr>
          <w:rFonts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3. 对于通过预留采购项目、预留专门采购包等措施签订的采购合同，应当明确标注本合同为中小企业预留合同。</w:t>
      </w:r>
    </w:p>
    <w:p>
      <w:pPr>
        <w:pStyle w:val="5"/>
        <w:spacing w:line="360" w:lineRule="auto"/>
        <w:ind w:firstLine="428" w:firstLineChars="200"/>
        <w:rPr>
          <w:rFonts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4.  政府采购合同设定首付款支付方式的，首付款支付比例原则上不低于合同金额的30%；对于中小企业，首付款支付比例原则上不低于合同金额的50%。</w:t>
      </w:r>
    </w:p>
    <w:p>
      <w:pPr>
        <w:pStyle w:val="5"/>
        <w:spacing w:line="360" w:lineRule="auto"/>
        <w:ind w:firstLine="428" w:firstLineChars="200"/>
        <w:rPr>
          <w:rFonts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5. 政府采购合同应当约定资金支付的方式、时间和条件，明确逾期支付资金的违约责 任。对于满足合同约定支付条件的，采购人应当自收到发票后30日内将资金支付到合同约定的供应商账户，不得以机构变动、人员更替、 政策调整等为由延迟付款，不得将采购文件和合同中未规定的义务作为向供应商付款的条件。</w:t>
      </w:r>
      <w:r>
        <w:rPr>
          <w:rFonts w:hint="eastAsia" w:asciiTheme="minorEastAsia" w:hAnsiTheme="minorEastAsia" w:eastAsiaTheme="minorEastAsia" w:cstheme="minorEastAsia"/>
          <w:b/>
          <w:bCs/>
          <w:color w:val="auto"/>
          <w:spacing w:val="-13"/>
          <w:sz w:val="24"/>
          <w:szCs w:val="24"/>
          <w:lang w:eastAsia="zh-CN"/>
        </w:rPr>
        <w:t>南阳市财政局有统一规定的请执行。</w:t>
      </w:r>
    </w:p>
    <w:p>
      <w:pPr>
        <w:pStyle w:val="5"/>
        <w:spacing w:line="360" w:lineRule="auto"/>
        <w:ind w:firstLine="428" w:firstLineChars="200"/>
        <w:rPr>
          <w:rFonts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6. 采购文件对商品包装和快递包装提出具体要求的，政府采购合同应当载明对政府采 购供应商提供产品及相关快递服务的具体包装要求和履约验收相关条款，必要时要求中标、成交供应商在履约验收环节出具检测报告。</w:t>
      </w:r>
    </w:p>
    <w:p>
      <w:pPr>
        <w:pStyle w:val="5"/>
        <w:spacing w:line="360" w:lineRule="auto"/>
        <w:ind w:firstLine="428" w:firstLineChars="200"/>
        <w:rPr>
          <w:rFonts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7.  当采购项目涉及数据中心相关设备、运维服务时，采购需求应当符合《绿色数据中</w:t>
      </w:r>
    </w:p>
    <w:p>
      <w:pPr>
        <w:pStyle w:val="5"/>
        <w:spacing w:line="360"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3"/>
          <w:sz w:val="24"/>
          <w:szCs w:val="24"/>
          <w:lang w:eastAsia="zh-CN"/>
        </w:rPr>
        <w:t>心政府采购需求标准（试行）》（财库〔2023〕7 号）的有关要求，并在合同中明确对相关指标的验收方式和违约责任。</w:t>
      </w:r>
    </w:p>
    <w:p>
      <w:pPr>
        <w:spacing w:line="220" w:lineRule="auto"/>
        <w:rPr>
          <w:rFonts w:asciiTheme="minorEastAsia" w:hAnsiTheme="minorEastAsia" w:eastAsiaTheme="minorEastAsia" w:cstheme="minorEastAsia"/>
          <w:sz w:val="24"/>
          <w:szCs w:val="24"/>
          <w:lang w:eastAsia="zh-CN"/>
        </w:rPr>
        <w:sectPr>
          <w:headerReference r:id="rId7" w:type="default"/>
          <w:footerReference r:id="rId8" w:type="default"/>
          <w:pgSz w:w="11907" w:h="16840"/>
          <w:pgMar w:top="1117" w:right="1130" w:bottom="1060" w:left="1700" w:header="878" w:footer="886" w:gutter="0"/>
          <w:pgNumType w:fmt="decimal"/>
          <w:cols w:space="720" w:num="1"/>
        </w:sectPr>
      </w:pPr>
    </w:p>
    <w:p>
      <w:pPr>
        <w:pStyle w:val="5"/>
        <w:spacing w:before="353" w:line="219" w:lineRule="auto"/>
        <w:ind w:left="2654"/>
        <w:rPr>
          <w:rFonts w:asciiTheme="minorEastAsia" w:hAnsiTheme="minorEastAsia" w:eastAsiaTheme="minorEastAsia" w:cstheme="minorEastAsia"/>
          <w:sz w:val="36"/>
          <w:szCs w:val="36"/>
          <w:lang w:eastAsia="zh-CN"/>
        </w:rPr>
      </w:pPr>
      <w:r>
        <w:rPr>
          <w:rFonts w:hint="eastAsia" w:asciiTheme="minorEastAsia" w:hAnsiTheme="minorEastAsia" w:eastAsiaTheme="minorEastAsia" w:cstheme="minorEastAsia"/>
          <w:spacing w:val="-1"/>
          <w:sz w:val="36"/>
          <w:szCs w:val="36"/>
          <w:lang w:eastAsia="zh-CN"/>
          <w14:textOutline w14:w="2311" w14:cap="flat" w14:cmpd="sng" w14:algn="ctr">
            <w14:solidFill>
              <w14:srgbClr w14:val="000000"/>
            </w14:solidFill>
            <w14:prstDash w14:val="solid"/>
            <w14:miter w14:val="0"/>
          </w14:textOutline>
        </w:rPr>
        <w:t>第六章</w:t>
      </w:r>
      <w:r>
        <w:rPr>
          <w:rFonts w:hint="eastAsia" w:asciiTheme="minorEastAsia" w:hAnsiTheme="minorEastAsia" w:eastAsiaTheme="minorEastAsia" w:cstheme="minorEastAsia"/>
          <w:spacing w:val="-1"/>
          <w:sz w:val="36"/>
          <w:szCs w:val="36"/>
          <w:lang w:eastAsia="zh-CN"/>
        </w:rPr>
        <w:t xml:space="preserve">   </w:t>
      </w:r>
      <w:r>
        <w:rPr>
          <w:rFonts w:hint="eastAsia" w:asciiTheme="minorEastAsia" w:hAnsiTheme="minorEastAsia" w:eastAsiaTheme="minorEastAsia" w:cstheme="minorEastAsia"/>
          <w:spacing w:val="-1"/>
          <w:sz w:val="36"/>
          <w:szCs w:val="36"/>
          <w:lang w:eastAsia="zh-CN"/>
          <w14:textOutline w14:w="2311" w14:cap="flat" w14:cmpd="sng" w14:algn="ctr">
            <w14:solidFill>
              <w14:srgbClr w14:val="000000"/>
            </w14:solidFill>
            <w14:prstDash w14:val="solid"/>
            <w14:miter w14:val="0"/>
          </w14:textOutline>
        </w:rPr>
        <w:t>投标文件格式</w:t>
      </w:r>
    </w:p>
    <w:p>
      <w:pPr>
        <w:spacing w:line="252" w:lineRule="auto"/>
        <w:rPr>
          <w:rFonts w:asciiTheme="minorEastAsia" w:hAnsiTheme="minorEastAsia" w:eastAsiaTheme="minorEastAsia" w:cstheme="minorEastAsia"/>
          <w:lang w:eastAsia="zh-CN"/>
        </w:rPr>
      </w:pPr>
    </w:p>
    <w:p>
      <w:pPr>
        <w:spacing w:line="252" w:lineRule="auto"/>
        <w:rPr>
          <w:rFonts w:asciiTheme="minorEastAsia" w:hAnsiTheme="minorEastAsia" w:eastAsiaTheme="minorEastAsia" w:cstheme="minorEastAsia"/>
          <w:lang w:eastAsia="zh-CN"/>
        </w:rPr>
      </w:pPr>
    </w:p>
    <w:p>
      <w:pPr>
        <w:spacing w:line="252" w:lineRule="auto"/>
        <w:rPr>
          <w:rFonts w:asciiTheme="minorEastAsia" w:hAnsiTheme="minorEastAsia" w:eastAsiaTheme="minorEastAsia" w:cstheme="minorEastAsia"/>
          <w:lang w:eastAsia="zh-CN"/>
        </w:rPr>
      </w:pPr>
    </w:p>
    <w:p>
      <w:pPr>
        <w:spacing w:line="253" w:lineRule="auto"/>
        <w:rPr>
          <w:rFonts w:asciiTheme="minorEastAsia" w:hAnsiTheme="minorEastAsia" w:eastAsiaTheme="minorEastAsia" w:cstheme="minorEastAsia"/>
          <w:lang w:eastAsia="zh-CN"/>
        </w:rPr>
      </w:pPr>
    </w:p>
    <w:p>
      <w:pPr>
        <w:pStyle w:val="5"/>
        <w:spacing w:before="78" w:line="220" w:lineRule="auto"/>
        <w:ind w:left="154"/>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14:textOutline w14:w="1536" w14:cap="flat" w14:cmpd="sng" w14:algn="ctr">
            <w14:solidFill>
              <w14:srgbClr w14:val="000000"/>
            </w14:solidFill>
            <w14:prstDash w14:val="solid"/>
            <w14:miter w14:val="0"/>
          </w14:textOutline>
        </w:rPr>
        <w:t>投标人编制文件须知</w:t>
      </w:r>
    </w:p>
    <w:p>
      <w:pPr>
        <w:pStyle w:val="5"/>
        <w:spacing w:before="181" w:line="307" w:lineRule="auto"/>
        <w:ind w:left="150" w:right="11" w:firstLine="18"/>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lang w:eastAsia="zh-CN"/>
        </w:rPr>
        <w:t>1、投标人按照本部分的顺序编制投标文件（资格证明文件）、投标</w:t>
      </w:r>
      <w:r>
        <w:rPr>
          <w:rFonts w:hint="eastAsia" w:asciiTheme="minorEastAsia" w:hAnsiTheme="minorEastAsia" w:eastAsiaTheme="minorEastAsia" w:cstheme="minorEastAsia"/>
          <w:spacing w:val="-4"/>
          <w:sz w:val="24"/>
          <w:szCs w:val="24"/>
          <w:lang w:eastAsia="zh-CN"/>
        </w:rPr>
        <w:t>文件（商务技术文</w:t>
      </w:r>
      <w:r>
        <w:rPr>
          <w:rFonts w:hint="eastAsia" w:asciiTheme="minorEastAsia" w:hAnsiTheme="minorEastAsia" w:eastAsiaTheme="minorEastAsia" w:cstheme="minorEastAsia"/>
          <w:sz w:val="24"/>
          <w:szCs w:val="24"/>
          <w:lang w:eastAsia="zh-CN"/>
        </w:rPr>
        <w:t xml:space="preserve"> </w:t>
      </w:r>
      <w:r>
        <w:rPr>
          <w:rFonts w:hint="eastAsia" w:asciiTheme="minorEastAsia" w:hAnsiTheme="minorEastAsia" w:eastAsiaTheme="minorEastAsia" w:cstheme="minorEastAsia"/>
          <w:spacing w:val="-8"/>
          <w:sz w:val="24"/>
          <w:szCs w:val="24"/>
          <w:lang w:eastAsia="zh-CN"/>
        </w:rPr>
        <w:t>件</w:t>
      </w: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pacing w:val="-8"/>
          <w:sz w:val="24"/>
          <w:szCs w:val="24"/>
          <w:lang w:eastAsia="zh-CN"/>
        </w:rPr>
        <w:t>编制中涉及格式资料的，应按照本部分提供的内容和格式（所有表格的格式可扩</w:t>
      </w:r>
    </w:p>
    <w:p>
      <w:pPr>
        <w:spacing w:line="174" w:lineRule="auto"/>
        <w:ind w:left="153"/>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lang w:eastAsia="zh-CN"/>
        </w:rPr>
        <w:t>展）填写提交。</w:t>
      </w:r>
    </w:p>
    <w:p>
      <w:pPr>
        <w:pStyle w:val="5"/>
        <w:spacing w:before="146" w:line="219" w:lineRule="auto"/>
        <w:ind w:left="16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lang w:eastAsia="zh-CN"/>
        </w:rPr>
        <w:t>2、</w:t>
      </w:r>
      <w:r>
        <w:rPr>
          <w:rFonts w:hint="eastAsia" w:asciiTheme="minorEastAsia" w:hAnsiTheme="minorEastAsia" w:eastAsiaTheme="minorEastAsia" w:cstheme="minorEastAsia"/>
          <w:spacing w:val="-1"/>
          <w:sz w:val="24"/>
          <w:szCs w:val="24"/>
          <w:lang w:eastAsia="zh-CN"/>
        </w:rPr>
        <w:t>全部声明和问题的回答及所附材料必须是真实的、准确的和完整</w:t>
      </w:r>
      <w:r>
        <w:rPr>
          <w:rFonts w:hint="eastAsia" w:asciiTheme="minorEastAsia" w:hAnsiTheme="minorEastAsia" w:eastAsiaTheme="minorEastAsia" w:cstheme="minorEastAsia"/>
          <w:spacing w:val="-2"/>
          <w:sz w:val="24"/>
          <w:szCs w:val="24"/>
          <w:lang w:eastAsia="zh-CN"/>
        </w:rPr>
        <w:t>的。</w:t>
      </w:r>
    </w:p>
    <w:p>
      <w:pPr>
        <w:spacing w:line="219" w:lineRule="auto"/>
        <w:rPr>
          <w:rFonts w:asciiTheme="minorEastAsia" w:hAnsiTheme="minorEastAsia" w:eastAsiaTheme="minorEastAsia" w:cstheme="minorEastAsia"/>
          <w:sz w:val="24"/>
          <w:szCs w:val="24"/>
          <w:lang w:eastAsia="zh-CN"/>
        </w:rPr>
        <w:sectPr>
          <w:headerReference r:id="rId9" w:type="default"/>
          <w:footerReference r:id="rId10" w:type="default"/>
          <w:pgSz w:w="11907" w:h="16840"/>
          <w:pgMar w:top="1117" w:right="1132" w:bottom="1060" w:left="1700" w:header="878" w:footer="886" w:gutter="0"/>
          <w:pgNumType w:fmt="decimal"/>
          <w:cols w:space="720" w:num="1"/>
        </w:sectPr>
      </w:pPr>
    </w:p>
    <w:p>
      <w:pPr>
        <w:pStyle w:val="5"/>
        <w:spacing w:before="78" w:line="220" w:lineRule="auto"/>
        <w:ind w:left="13"/>
        <w:outlineLvl w:val="2"/>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4"/>
          <w:sz w:val="24"/>
          <w:szCs w:val="24"/>
          <w14:textOutline w14:w="1536" w14:cap="flat" w14:cmpd="sng" w14:algn="ctr">
            <w14:solidFill>
              <w14:srgbClr w14:val="000000"/>
            </w14:solidFill>
            <w14:prstDash w14:val="solid"/>
            <w14:miter w14:val="0"/>
          </w14:textOutline>
        </w:rPr>
        <w:t>一</w:t>
      </w:r>
      <w:r>
        <w:rPr>
          <w:rFonts w:hint="eastAsia" w:asciiTheme="minorEastAsia" w:hAnsiTheme="minorEastAsia" w:eastAsiaTheme="minorEastAsia" w:cstheme="minorEastAsia"/>
          <w:spacing w:val="-51"/>
          <w:sz w:val="24"/>
          <w:szCs w:val="24"/>
        </w:rPr>
        <w:t xml:space="preserve"> </w:t>
      </w:r>
      <w:r>
        <w:rPr>
          <w:rFonts w:hint="eastAsia" w:asciiTheme="minorEastAsia" w:hAnsiTheme="minorEastAsia" w:eastAsiaTheme="minorEastAsia" w:cstheme="minorEastAsia"/>
          <w:spacing w:val="24"/>
          <w:sz w:val="24"/>
          <w:szCs w:val="24"/>
          <w14:textOutline w14:w="1536" w14:cap="flat" w14:cmpd="sng" w14:algn="ctr">
            <w14:solidFill>
              <w14:srgbClr w14:val="000000"/>
            </w14:solidFill>
            <w14:prstDash w14:val="solid"/>
            <w14:miter w14:val="0"/>
          </w14:textOutline>
        </w:rPr>
        <w:t>、</w:t>
      </w:r>
      <w:r>
        <w:rPr>
          <w:rFonts w:hint="eastAsia" w:asciiTheme="minorEastAsia" w:hAnsiTheme="minorEastAsia" w:eastAsiaTheme="minorEastAsia" w:cstheme="minorEastAsia"/>
          <w:spacing w:val="-60"/>
          <w:sz w:val="24"/>
          <w:szCs w:val="24"/>
        </w:rPr>
        <w:t xml:space="preserve"> </w:t>
      </w:r>
      <w:r>
        <w:rPr>
          <w:rFonts w:hint="eastAsia" w:asciiTheme="minorEastAsia" w:hAnsiTheme="minorEastAsia" w:eastAsiaTheme="minorEastAsia" w:cstheme="minorEastAsia"/>
          <w:spacing w:val="24"/>
          <w:sz w:val="24"/>
          <w:szCs w:val="24"/>
          <w14:textOutline w14:w="1536" w14:cap="flat" w14:cmpd="sng" w14:algn="ctr">
            <w14:solidFill>
              <w14:srgbClr w14:val="000000"/>
            </w14:solidFill>
            <w14:prstDash w14:val="solid"/>
            <w14:miter w14:val="0"/>
          </w14:textOutline>
        </w:rPr>
        <w:t>资格证明文件</w:t>
      </w:r>
    </w:p>
    <w:p>
      <w:pPr>
        <w:spacing w:line="267" w:lineRule="auto"/>
        <w:rPr>
          <w:rFonts w:asciiTheme="minorEastAsia" w:hAnsiTheme="minorEastAsia" w:eastAsiaTheme="minorEastAsia" w:cstheme="minorEastAsia"/>
        </w:rPr>
      </w:pPr>
    </w:p>
    <w:p>
      <w:pPr>
        <w:numPr>
          <w:ilvl w:val="0"/>
          <w:numId w:val="3"/>
        </w:numPr>
        <w:spacing w:line="360" w:lineRule="auto"/>
        <w:rPr>
          <w:rFonts w:asciiTheme="minorEastAsia" w:hAnsiTheme="minorEastAsia" w:eastAsiaTheme="minorEastAsia" w:cstheme="minorEastAsia"/>
          <w:spacing w:val="24"/>
          <w:sz w:val="24"/>
          <w:szCs w:val="24"/>
          <w:lang w:eastAsia="zh-CN"/>
          <w14:textOutline w14:w="1536" w14:cap="flat" w14:cmpd="sng" w14:algn="ctr">
            <w14:solidFill>
              <w14:srgbClr w14:val="000000"/>
            </w14:solidFill>
            <w14:prstDash w14:val="solid"/>
            <w14:miter w14:val="0"/>
          </w14:textOutline>
        </w:rPr>
      </w:pPr>
      <w:r>
        <w:rPr>
          <w:rFonts w:hint="eastAsia" w:asciiTheme="minorEastAsia" w:hAnsiTheme="minorEastAsia" w:eastAsiaTheme="minorEastAsia" w:cstheme="minorEastAsia"/>
          <w:spacing w:val="24"/>
          <w:sz w:val="24"/>
          <w:szCs w:val="24"/>
          <w:lang w:eastAsia="zh-CN"/>
          <w14:textOutline w14:w="1536" w14:cap="flat" w14:cmpd="sng" w14:algn="ctr">
            <w14:solidFill>
              <w14:srgbClr w14:val="000000"/>
            </w14:solidFill>
            <w14:prstDash w14:val="solid"/>
            <w14:miter w14:val="0"/>
          </w14:textOutline>
        </w:rPr>
        <w:t>开标一览表</w:t>
      </w:r>
    </w:p>
    <w:p>
      <w:pPr>
        <w:spacing w:line="360" w:lineRule="auto"/>
        <w:rPr>
          <w:rFonts w:asciiTheme="minorEastAsia" w:hAnsiTheme="minorEastAsia" w:eastAsiaTheme="minorEastAsia" w:cstheme="minorEastAsia"/>
          <w:spacing w:val="24"/>
          <w:sz w:val="24"/>
          <w:szCs w:val="24"/>
          <w:lang w:eastAsia="zh-CN"/>
          <w14:textOutline w14:w="1536" w14:cap="flat" w14:cmpd="sng" w14:algn="ctr">
            <w14:solidFill>
              <w14:srgbClr w14:val="000000"/>
            </w14:solidFill>
            <w14:prstDash w14:val="solid"/>
            <w14:miter w14:val="0"/>
          </w14:textOutline>
        </w:rPr>
      </w:pPr>
    </w:p>
    <w:p>
      <w:pPr>
        <w:spacing w:line="360" w:lineRule="auto"/>
        <w:jc w:val="center"/>
        <w:rPr>
          <w:rFonts w:asciiTheme="minorEastAsia" w:hAnsiTheme="minorEastAsia" w:eastAsiaTheme="minorEastAsia" w:cstheme="minorEastAsia"/>
          <w:spacing w:val="24"/>
          <w:sz w:val="24"/>
          <w:szCs w:val="24"/>
          <w:lang w:eastAsia="zh-CN"/>
          <w14:textOutline w14:w="1536" w14:cap="flat" w14:cmpd="sng" w14:algn="ctr">
            <w14:solidFill>
              <w14:srgbClr w14:val="000000"/>
            </w14:solidFill>
            <w14:prstDash w14:val="solid"/>
            <w14:miter w14:val="0"/>
          </w14:textOutline>
        </w:rPr>
      </w:pPr>
      <w:r>
        <w:rPr>
          <w:rFonts w:hint="eastAsia" w:asciiTheme="minorEastAsia" w:hAnsiTheme="minorEastAsia" w:eastAsiaTheme="minorEastAsia" w:cstheme="minorEastAsia"/>
          <w:spacing w:val="24"/>
          <w:sz w:val="24"/>
          <w:szCs w:val="24"/>
          <w:lang w:eastAsia="zh-CN"/>
          <w14:textOutline w14:w="1536" w14:cap="flat" w14:cmpd="sng" w14:algn="ctr">
            <w14:solidFill>
              <w14:srgbClr w14:val="000000"/>
            </w14:solidFill>
            <w14:prstDash w14:val="solid"/>
            <w14:miter w14:val="0"/>
          </w14:textOutline>
        </w:rPr>
        <w:t>开标一览表</w:t>
      </w:r>
    </w:p>
    <w:p>
      <w:pPr>
        <w:spacing w:line="360" w:lineRule="auto"/>
        <w:jc w:val="center"/>
        <w:rPr>
          <w:rFonts w:asciiTheme="minorEastAsia" w:hAnsiTheme="minorEastAsia" w:eastAsiaTheme="minorEastAsia" w:cstheme="minorEastAsia"/>
          <w:spacing w:val="24"/>
          <w:sz w:val="24"/>
          <w:szCs w:val="24"/>
          <w:lang w:eastAsia="zh-CN"/>
          <w14:textOutline w14:w="1536" w14:cap="flat" w14:cmpd="sng" w14:algn="ctr">
            <w14:solidFill>
              <w14:srgbClr w14:val="000000"/>
            </w14:solidFill>
            <w14:prstDash w14:val="solid"/>
            <w14:miter w14:val="0"/>
          </w14:textOutline>
        </w:rPr>
      </w:pPr>
    </w:p>
    <w:tbl>
      <w:tblPr>
        <w:tblStyle w:val="19"/>
        <w:tblW w:w="8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0"/>
        <w:gridCol w:w="6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1" w:hRule="atLeast"/>
        </w:trPr>
        <w:tc>
          <w:tcPr>
            <w:tcW w:w="181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b/>
                <w:bCs/>
                <w:spacing w:val="-8"/>
                <w:sz w:val="24"/>
                <w:szCs w:val="24"/>
                <w:lang w:eastAsia="zh-CN"/>
              </w:rPr>
              <w:t>项目名称</w:t>
            </w:r>
          </w:p>
        </w:tc>
        <w:tc>
          <w:tcPr>
            <w:tcW w:w="69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spacing w:val="-8"/>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trPr>
        <w:tc>
          <w:tcPr>
            <w:tcW w:w="181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b/>
                <w:bCs/>
                <w:spacing w:val="-8"/>
                <w:sz w:val="24"/>
                <w:szCs w:val="24"/>
                <w:lang w:eastAsia="zh-CN"/>
              </w:rPr>
              <w:t>项目编号</w:t>
            </w:r>
          </w:p>
        </w:tc>
        <w:tc>
          <w:tcPr>
            <w:tcW w:w="69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spacing w:val="-8"/>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trPr>
        <w:tc>
          <w:tcPr>
            <w:tcW w:w="181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b/>
                <w:bCs/>
                <w:spacing w:val="-8"/>
                <w:sz w:val="24"/>
                <w:szCs w:val="24"/>
                <w:lang w:eastAsia="zh-CN"/>
              </w:rPr>
              <w:t>投 标 人</w:t>
            </w:r>
          </w:p>
        </w:tc>
        <w:tc>
          <w:tcPr>
            <w:tcW w:w="69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spacing w:val="-8"/>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9" w:hRule="atLeast"/>
        </w:trPr>
        <w:tc>
          <w:tcPr>
            <w:tcW w:w="181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b/>
                <w:bCs/>
                <w:spacing w:val="-8"/>
                <w:sz w:val="24"/>
                <w:szCs w:val="24"/>
                <w:lang w:eastAsia="zh-CN"/>
              </w:rPr>
              <w:t>投标报价</w:t>
            </w:r>
          </w:p>
        </w:tc>
        <w:tc>
          <w:tcPr>
            <w:tcW w:w="69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大写 ：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181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b/>
                <w:bCs/>
                <w:spacing w:val="-8"/>
                <w:sz w:val="24"/>
                <w:szCs w:val="24"/>
                <w:lang w:eastAsia="zh-CN"/>
              </w:rPr>
              <w:t>交货安装时间</w:t>
            </w:r>
          </w:p>
        </w:tc>
        <w:tc>
          <w:tcPr>
            <w:tcW w:w="69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spacing w:val="-8"/>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b/>
                <w:bCs/>
                <w:spacing w:val="-8"/>
                <w:sz w:val="24"/>
                <w:szCs w:val="24"/>
                <w:lang w:eastAsia="zh-CN"/>
              </w:rPr>
              <w:t>免费质保期</w:t>
            </w:r>
          </w:p>
        </w:tc>
        <w:tc>
          <w:tcPr>
            <w:tcW w:w="69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b/>
                <w:bCs/>
                <w:spacing w:val="-8"/>
                <w:sz w:val="24"/>
                <w:szCs w:val="24"/>
                <w:lang w:eastAsia="zh-CN"/>
              </w:rPr>
              <w:t>备   注</w:t>
            </w:r>
          </w:p>
        </w:tc>
        <w:tc>
          <w:tcPr>
            <w:tcW w:w="69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spacing w:val="-8"/>
                <w:sz w:val="24"/>
                <w:szCs w:val="24"/>
                <w:lang w:eastAsia="zh-CN"/>
              </w:rPr>
            </w:pPr>
          </w:p>
          <w:p>
            <w:pPr>
              <w:spacing w:line="360" w:lineRule="auto"/>
              <w:jc w:val="center"/>
              <w:rPr>
                <w:rFonts w:asciiTheme="minorEastAsia" w:hAnsiTheme="minorEastAsia" w:eastAsiaTheme="minorEastAsia" w:cstheme="minorEastAsia"/>
                <w:spacing w:val="-8"/>
                <w:sz w:val="24"/>
                <w:szCs w:val="24"/>
                <w:lang w:eastAsia="zh-CN"/>
              </w:rPr>
            </w:pPr>
          </w:p>
        </w:tc>
      </w:tr>
    </w:tbl>
    <w:p>
      <w:pPr>
        <w:spacing w:line="360" w:lineRule="auto"/>
        <w:jc w:val="both"/>
        <w:rPr>
          <w:rFonts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b/>
          <w:bCs/>
          <w:spacing w:val="-8"/>
          <w:sz w:val="24"/>
          <w:szCs w:val="24"/>
          <w:lang w:eastAsia="zh-CN"/>
        </w:rPr>
        <w:t>注：“开标一览表”报总价。</w:t>
      </w:r>
    </w:p>
    <w:p>
      <w:pPr>
        <w:spacing w:line="360" w:lineRule="auto"/>
        <w:jc w:val="both"/>
        <w:rPr>
          <w:rFonts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b/>
          <w:bCs/>
          <w:spacing w:val="-8"/>
          <w:sz w:val="24"/>
          <w:szCs w:val="24"/>
          <w:lang w:eastAsia="zh-CN"/>
        </w:rPr>
        <w:t xml:space="preserve">投  标  人（公章）：     法定代表人（负责人）或授权代表（签字）： </w:t>
      </w:r>
    </w:p>
    <w:p>
      <w:pPr>
        <w:spacing w:line="360" w:lineRule="auto"/>
        <w:jc w:val="both"/>
        <w:rPr>
          <w:rFonts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b/>
          <w:bCs/>
          <w:spacing w:val="-8"/>
          <w:sz w:val="24"/>
          <w:szCs w:val="24"/>
          <w:lang w:eastAsia="zh-CN"/>
        </w:rPr>
        <w:t>日   期：</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b/>
          <w:bCs/>
          <w:spacing w:val="-8"/>
          <w:sz w:val="24"/>
          <w:szCs w:val="24"/>
          <w:lang w:eastAsia="zh-CN"/>
        </w:rPr>
        <w:t>年</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b/>
          <w:bCs/>
          <w:spacing w:val="-8"/>
          <w:sz w:val="24"/>
          <w:szCs w:val="24"/>
          <w:lang w:eastAsia="zh-CN"/>
        </w:rPr>
        <w:t>月</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b/>
          <w:bCs/>
          <w:spacing w:val="-8"/>
          <w:sz w:val="24"/>
          <w:szCs w:val="24"/>
          <w:lang w:eastAsia="zh-CN"/>
        </w:rPr>
        <w:t>日</w:t>
      </w:r>
    </w:p>
    <w:p>
      <w:pPr>
        <w:spacing w:line="360" w:lineRule="auto"/>
        <w:jc w:val="center"/>
        <w:rPr>
          <w:rFonts w:asciiTheme="minorEastAsia" w:hAnsiTheme="minorEastAsia" w:eastAsiaTheme="minorEastAsia" w:cstheme="minorEastAsia"/>
          <w:b/>
          <w:bCs/>
          <w:spacing w:val="-8"/>
          <w:sz w:val="24"/>
          <w:szCs w:val="24"/>
          <w:lang w:eastAsia="zh-CN"/>
        </w:rPr>
        <w:sectPr>
          <w:pgSz w:w="11907" w:h="16840"/>
          <w:pgMar w:top="1701" w:right="1701" w:bottom="1701" w:left="1701" w:header="851" w:footer="992" w:gutter="0"/>
          <w:pgNumType w:fmt="decimal"/>
          <w:cols w:space="720" w:num="1"/>
        </w:sectPr>
      </w:pPr>
    </w:p>
    <w:p>
      <w:pPr>
        <w:spacing w:line="360" w:lineRule="auto"/>
        <w:rPr>
          <w:rFonts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2.授权书格式</w:t>
      </w:r>
    </w:p>
    <w:p>
      <w:pPr>
        <w:spacing w:line="360" w:lineRule="auto"/>
        <w:ind w:firstLine="567"/>
        <w:jc w:val="center"/>
        <w:rPr>
          <w:rFonts w:asciiTheme="minorEastAsia" w:hAnsiTheme="minorEastAsia" w:eastAsiaTheme="minorEastAsia" w:cstheme="minorEastAsia"/>
          <w:b/>
          <w:sz w:val="24"/>
          <w:szCs w:val="24"/>
          <w:lang w:eastAsia="zh-CN"/>
        </w:rPr>
      </w:pPr>
    </w:p>
    <w:p>
      <w:pPr>
        <w:spacing w:line="360" w:lineRule="auto"/>
        <w:ind w:firstLine="567"/>
        <w:jc w:val="center"/>
        <w:rPr>
          <w:rFonts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法定代表人（负责人）授权委托书</w:t>
      </w:r>
    </w:p>
    <w:p>
      <w:pPr>
        <w:spacing w:line="360" w:lineRule="auto"/>
        <w:ind w:firstLine="567"/>
        <w:rPr>
          <w:rFonts w:asciiTheme="minorEastAsia" w:hAnsiTheme="minorEastAsia" w:eastAsiaTheme="minorEastAsia" w:cstheme="minorEastAsia"/>
          <w:sz w:val="24"/>
          <w:szCs w:val="24"/>
          <w:lang w:eastAsia="zh-CN"/>
        </w:rPr>
      </w:pPr>
    </w:p>
    <w:p>
      <w:pPr>
        <w:spacing w:line="360" w:lineRule="auto"/>
        <w:ind w:firstLine="567"/>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委托单位： </w:t>
      </w:r>
    </w:p>
    <w:p>
      <w:pPr>
        <w:spacing w:line="360" w:lineRule="auto"/>
        <w:ind w:firstLine="567"/>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地址：                            法定代表人（负责人）：   </w:t>
      </w:r>
    </w:p>
    <w:p>
      <w:pPr>
        <w:spacing w:line="360" w:lineRule="auto"/>
        <w:ind w:firstLine="567"/>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授权代表姓名：      性别：        出生日期：  年  月  日</w:t>
      </w:r>
    </w:p>
    <w:p>
      <w:pPr>
        <w:spacing w:line="360" w:lineRule="auto"/>
        <w:ind w:firstLine="567"/>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所在单位：职务：</w:t>
      </w:r>
    </w:p>
    <w:p>
      <w:pPr>
        <w:spacing w:line="360" w:lineRule="auto"/>
        <w:ind w:firstLine="567"/>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身 份 证：   现 住：</w:t>
      </w:r>
    </w:p>
    <w:p>
      <w:pPr>
        <w:spacing w:line="360" w:lineRule="auto"/>
        <w:ind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兹委托</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lang w:eastAsia="zh-CN"/>
        </w:rPr>
        <w:t xml:space="preserve"> 参加</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lang w:eastAsia="zh-CN"/>
        </w:rPr>
        <w:t>项目事宜，并授权其全权办理以下事宜：</w:t>
      </w:r>
    </w:p>
    <w:p>
      <w:pPr>
        <w:spacing w:line="360" w:lineRule="auto"/>
        <w:ind w:firstLine="567"/>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1、参加投标活动；</w:t>
      </w:r>
    </w:p>
    <w:p>
      <w:pPr>
        <w:spacing w:line="360" w:lineRule="auto"/>
        <w:ind w:firstLine="567"/>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2、签订与中标事宜有关的合同。</w:t>
      </w:r>
    </w:p>
    <w:p>
      <w:pPr>
        <w:spacing w:line="360" w:lineRule="auto"/>
        <w:ind w:firstLine="567"/>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授权代表在办理上述事宜过程中以其自己的名义所签署的所有文件我均予以承认。</w:t>
      </w:r>
    </w:p>
    <w:p>
      <w:pPr>
        <w:spacing w:line="360" w:lineRule="auto"/>
        <w:ind w:firstLine="567"/>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授权代表无转委权。</w:t>
      </w:r>
    </w:p>
    <w:p>
      <w:pPr>
        <w:spacing w:line="360" w:lineRule="auto"/>
        <w:ind w:firstLine="567"/>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委托期限：至上述事宜处理完毕止。</w:t>
      </w:r>
    </w:p>
    <w:p>
      <w:pPr>
        <w:pStyle w:val="18"/>
        <w:ind w:firstLine="480"/>
        <w:rPr>
          <w:rFonts w:asciiTheme="minorEastAsia" w:hAnsiTheme="minorEastAsia" w:eastAsiaTheme="minorEastAsia" w:cstheme="minorEastAsia"/>
          <w:sz w:val="24"/>
          <w:szCs w:val="24"/>
        </w:rPr>
      </w:pPr>
    </w:p>
    <w:p>
      <w:pPr>
        <w:spacing w:line="360" w:lineRule="auto"/>
        <w:ind w:firstLine="604" w:firstLineChars="252"/>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委托单位（公章）： </w:t>
      </w:r>
    </w:p>
    <w:p>
      <w:pPr>
        <w:spacing w:line="360" w:lineRule="auto"/>
        <w:ind w:firstLine="604" w:firstLineChars="252"/>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法定代表人（负责人）（签字）：   </w:t>
      </w:r>
    </w:p>
    <w:p>
      <w:pPr>
        <w:spacing w:line="360" w:lineRule="auto"/>
        <w:ind w:firstLine="604" w:firstLineChars="252"/>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授权代表（签字）：   </w:t>
      </w:r>
    </w:p>
    <w:p>
      <w:pPr>
        <w:spacing w:line="360" w:lineRule="auto"/>
        <w:ind w:firstLine="604" w:firstLineChars="252"/>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时间：</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年</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月</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日</w:t>
      </w:r>
    </w:p>
    <w:p>
      <w:pPr>
        <w:spacing w:line="360" w:lineRule="auto"/>
        <w:ind w:firstLine="567"/>
        <w:rPr>
          <w:rFonts w:asciiTheme="minorEastAsia" w:hAnsiTheme="minorEastAsia" w:eastAsiaTheme="minorEastAsia" w:cstheme="minorEastAsia"/>
          <w:sz w:val="24"/>
          <w:szCs w:val="24"/>
          <w:lang w:eastAsia="zh-CN"/>
        </w:rPr>
      </w:pPr>
    </w:p>
    <w:p>
      <w:pPr>
        <w:spacing w:line="360" w:lineRule="auto"/>
        <w:ind w:firstLine="604" w:firstLineChars="252"/>
        <w:rPr>
          <w:rFonts w:ascii="仿宋_GB2312" w:hAnsi="宋体" w:eastAsia="仿宋_GB2312"/>
          <w:sz w:val="28"/>
          <w:szCs w:val="28"/>
          <w:lang w:eastAsia="zh-CN"/>
        </w:rPr>
      </w:pPr>
      <w:r>
        <w:rPr>
          <w:rFonts w:hint="eastAsia" w:asciiTheme="minorEastAsia" w:hAnsiTheme="minorEastAsia" w:eastAsiaTheme="minorEastAsia" w:cstheme="minorEastAsia"/>
          <w:sz w:val="24"/>
          <w:szCs w:val="24"/>
          <w:lang w:eastAsia="zh-CN"/>
        </w:rPr>
        <w:t>附：法定代表人（负责人）的身份证及授权代表的身份证</w:t>
      </w:r>
    </w:p>
    <w:p>
      <w:pPr>
        <w:spacing w:line="220" w:lineRule="auto"/>
        <w:rPr>
          <w:rFonts w:asciiTheme="minorEastAsia" w:hAnsiTheme="minorEastAsia" w:eastAsiaTheme="minorEastAsia" w:cstheme="minorEastAsia"/>
          <w:sz w:val="24"/>
          <w:szCs w:val="24"/>
          <w:lang w:eastAsia="zh-CN"/>
        </w:rPr>
        <w:sectPr>
          <w:headerReference r:id="rId11" w:type="default"/>
          <w:footerReference r:id="rId12" w:type="default"/>
          <w:pgSz w:w="11907" w:h="16840"/>
          <w:pgMar w:top="1117" w:right="1133" w:bottom="1060" w:left="1700" w:header="878" w:footer="886" w:gutter="0"/>
          <w:pgNumType w:fmt="decimal"/>
          <w:cols w:space="720" w:num="1"/>
        </w:sectPr>
      </w:pPr>
    </w:p>
    <w:p>
      <w:pPr>
        <w:spacing w:line="256" w:lineRule="auto"/>
        <w:rPr>
          <w:rFonts w:asciiTheme="minorEastAsia" w:hAnsiTheme="minorEastAsia" w:eastAsiaTheme="minorEastAsia" w:cstheme="minorEastAsia"/>
          <w:lang w:eastAsia="zh-CN"/>
        </w:rPr>
      </w:pPr>
    </w:p>
    <w:p>
      <w:pPr>
        <w:spacing w:line="360" w:lineRule="auto"/>
        <w:rPr>
          <w:rFonts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3.资格声明函格式</w:t>
      </w:r>
    </w:p>
    <w:p>
      <w:pPr>
        <w:spacing w:line="360" w:lineRule="auto"/>
        <w:ind w:firstLine="567"/>
        <w:jc w:val="center"/>
        <w:rPr>
          <w:rFonts w:ascii="仿宋_GB2312" w:hAnsi="宋体" w:eastAsia="仿宋_GB2312"/>
          <w:sz w:val="28"/>
          <w:szCs w:val="28"/>
          <w:lang w:eastAsia="zh-CN"/>
        </w:rPr>
      </w:pPr>
    </w:p>
    <w:p>
      <w:pPr>
        <w:spacing w:line="360" w:lineRule="auto"/>
        <w:jc w:val="center"/>
        <w:rPr>
          <w:rFonts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关于资格的声明函</w:t>
      </w:r>
    </w:p>
    <w:p>
      <w:pPr>
        <w:spacing w:line="360" w:lineRule="auto"/>
        <w:ind w:firstLine="567"/>
        <w:rPr>
          <w:rFonts w:ascii="仿宋_GB2312" w:hAnsi="宋体" w:eastAsia="仿宋_GB2312"/>
          <w:sz w:val="28"/>
          <w:szCs w:val="28"/>
          <w:lang w:eastAsia="zh-CN"/>
        </w:rPr>
      </w:pPr>
    </w:p>
    <w:p>
      <w:pPr>
        <w:pStyle w:val="5"/>
        <w:spacing w:line="360" w:lineRule="auto"/>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采购人或代理机构名称：</w:t>
      </w:r>
    </w:p>
    <w:p>
      <w:pPr>
        <w:pStyle w:val="5"/>
        <w:spacing w:line="360" w:lineRule="auto"/>
        <w:ind w:firstLine="468" w:firstLineChars="200"/>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关于贵方编号为</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3"/>
          <w:sz w:val="24"/>
          <w:szCs w:val="24"/>
          <w:lang w:eastAsia="zh-CN"/>
        </w:rPr>
        <w:t xml:space="preserve"> 公开招标，本签字人愿意参加投标，提供“采购内容及要求”中规定的服务，并证明提交的下列文件和说明是准确的真实的。</w:t>
      </w:r>
    </w:p>
    <w:p>
      <w:pPr>
        <w:pStyle w:val="5"/>
        <w:spacing w:line="360" w:lineRule="auto"/>
        <w:ind w:firstLine="468" w:firstLineChars="200"/>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1、由</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3"/>
          <w:sz w:val="24"/>
          <w:szCs w:val="24"/>
          <w:lang w:eastAsia="zh-CN"/>
        </w:rPr>
        <w:t>市场监管局签发的我方工商营业执照副本。</w:t>
      </w:r>
    </w:p>
    <w:p>
      <w:pPr>
        <w:pStyle w:val="5"/>
        <w:spacing w:line="360" w:lineRule="auto"/>
        <w:ind w:firstLine="468" w:firstLineChars="200"/>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2、法定代表人（负责人）授权书。</w:t>
      </w:r>
    </w:p>
    <w:p>
      <w:pPr>
        <w:pStyle w:val="5"/>
        <w:spacing w:line="360" w:lineRule="auto"/>
        <w:ind w:firstLine="468" w:firstLineChars="200"/>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3、法定代表人（负责人）或授权代表身份证（答疑时出示原件）。</w:t>
      </w:r>
    </w:p>
    <w:p>
      <w:pPr>
        <w:pStyle w:val="5"/>
        <w:spacing w:line="360" w:lineRule="auto"/>
        <w:ind w:firstLine="468" w:firstLineChars="200"/>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4、公司地址、联系电话、传真等。</w:t>
      </w:r>
    </w:p>
    <w:p>
      <w:pPr>
        <w:pStyle w:val="5"/>
        <w:spacing w:line="360" w:lineRule="auto"/>
        <w:ind w:firstLine="468" w:firstLineChars="200"/>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5、法定代表人（负责人）或授权代表的联系电话。</w:t>
      </w:r>
    </w:p>
    <w:p>
      <w:pPr>
        <w:pStyle w:val="5"/>
        <w:spacing w:line="360" w:lineRule="auto"/>
        <w:ind w:firstLine="468" w:firstLineChars="200"/>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6、招标项目要求的其他文件。</w:t>
      </w:r>
    </w:p>
    <w:p>
      <w:pPr>
        <w:pStyle w:val="5"/>
        <w:spacing w:line="360" w:lineRule="auto"/>
        <w:ind w:firstLine="468" w:firstLineChars="200"/>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7、本签字人确认资格文件中的说明是真实的、准确的。</w:t>
      </w:r>
    </w:p>
    <w:p>
      <w:pPr>
        <w:pStyle w:val="5"/>
        <w:spacing w:line="360" w:lineRule="auto"/>
        <w:ind w:firstLine="468" w:firstLineChars="200"/>
        <w:rPr>
          <w:rFonts w:asciiTheme="minorEastAsia" w:hAnsiTheme="minorEastAsia" w:eastAsiaTheme="minorEastAsia" w:cstheme="minorEastAsia"/>
          <w:spacing w:val="-3"/>
          <w:sz w:val="24"/>
          <w:szCs w:val="24"/>
          <w:lang w:eastAsia="zh-CN"/>
        </w:rPr>
      </w:pPr>
    </w:p>
    <w:p>
      <w:pPr>
        <w:pStyle w:val="5"/>
        <w:spacing w:line="360" w:lineRule="auto"/>
        <w:ind w:firstLine="468" w:firstLineChars="200"/>
        <w:rPr>
          <w:rFonts w:asciiTheme="minorEastAsia" w:hAnsiTheme="minorEastAsia" w:eastAsiaTheme="minorEastAsia" w:cstheme="minorEastAsia"/>
          <w:spacing w:val="-3"/>
          <w:sz w:val="24"/>
          <w:szCs w:val="24"/>
          <w:lang w:eastAsia="zh-CN"/>
        </w:rPr>
      </w:pPr>
    </w:p>
    <w:p>
      <w:pPr>
        <w:pStyle w:val="5"/>
        <w:spacing w:line="360" w:lineRule="auto"/>
        <w:ind w:firstLine="468" w:firstLineChars="200"/>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 xml:space="preserve"> 投 标 人（公章）：     法定代表人（负责人）或授权代表（签字）：</w:t>
      </w:r>
    </w:p>
    <w:p>
      <w:pPr>
        <w:pStyle w:val="5"/>
        <w:spacing w:line="360" w:lineRule="auto"/>
        <w:ind w:firstLine="468" w:firstLineChars="200"/>
        <w:rPr>
          <w:rFonts w:asciiTheme="minorEastAsia" w:hAnsiTheme="minorEastAsia" w:eastAsiaTheme="minorEastAsia" w:cstheme="minorEastAsia"/>
          <w:spacing w:val="-3"/>
          <w:sz w:val="24"/>
          <w:szCs w:val="24"/>
          <w:lang w:eastAsia="zh-CN"/>
        </w:rPr>
      </w:pPr>
    </w:p>
    <w:p>
      <w:pPr>
        <w:pStyle w:val="5"/>
        <w:spacing w:line="360" w:lineRule="auto"/>
        <w:ind w:firstLine="468" w:firstLineChars="200"/>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 xml:space="preserve"> 时间：</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年</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月</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日</w:t>
      </w:r>
    </w:p>
    <w:p>
      <w:pPr>
        <w:pStyle w:val="5"/>
        <w:spacing w:line="360" w:lineRule="auto"/>
        <w:ind w:firstLine="468" w:firstLineChars="200"/>
        <w:rPr>
          <w:rFonts w:asciiTheme="minorEastAsia" w:hAnsiTheme="minorEastAsia" w:eastAsiaTheme="minorEastAsia" w:cstheme="minorEastAsia"/>
          <w:spacing w:val="-3"/>
          <w:sz w:val="24"/>
          <w:szCs w:val="24"/>
          <w:lang w:eastAsia="zh-CN"/>
        </w:rPr>
      </w:pPr>
    </w:p>
    <w:p>
      <w:pPr>
        <w:pStyle w:val="5"/>
        <w:spacing w:line="360" w:lineRule="auto"/>
        <w:ind w:firstLine="470" w:firstLineChars="200"/>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pacing w:val="-3"/>
          <w:sz w:val="24"/>
          <w:szCs w:val="24"/>
          <w:lang w:eastAsia="zh-CN"/>
        </w:rPr>
        <w:t>说明：供应商承诺不实的，依据《中华人民共和国政府采购法》第七十七条</w:t>
      </w:r>
      <w:r>
        <w:rPr>
          <w:rFonts w:hint="eastAsia" w:asciiTheme="minorEastAsia" w:hAnsiTheme="minorEastAsia" w:eastAsiaTheme="minorEastAsia" w:cstheme="minorEastAsia"/>
          <w:b/>
          <w:bCs/>
          <w:spacing w:val="8"/>
          <w:sz w:val="24"/>
          <w:szCs w:val="24"/>
          <w:lang w:eastAsia="zh-CN"/>
        </w:rPr>
        <w:t>供虚假材料谋取中标、</w:t>
      </w:r>
      <w:r>
        <w:rPr>
          <w:rFonts w:hint="eastAsia" w:asciiTheme="minorEastAsia" w:hAnsiTheme="minorEastAsia" w:eastAsiaTheme="minorEastAsia" w:cstheme="minorEastAsia"/>
          <w:b/>
          <w:bCs/>
          <w:spacing w:val="-4"/>
          <w:sz w:val="24"/>
          <w:szCs w:val="24"/>
          <w:lang w:eastAsia="zh-CN"/>
        </w:rPr>
        <w:t>成交的</w:t>
      </w:r>
      <w:r>
        <w:rPr>
          <w:rFonts w:hint="eastAsia" w:asciiTheme="minorEastAsia" w:hAnsiTheme="minorEastAsia" w:eastAsiaTheme="minorEastAsia" w:cstheme="minorEastAsia"/>
          <w:b/>
          <w:bCs/>
          <w:spacing w:val="-96"/>
          <w:sz w:val="24"/>
          <w:szCs w:val="24"/>
          <w:lang w:eastAsia="zh-CN"/>
        </w:rPr>
        <w:t xml:space="preserve"> </w:t>
      </w:r>
      <w:r>
        <w:rPr>
          <w:rFonts w:hint="eastAsia" w:asciiTheme="minorEastAsia" w:hAnsiTheme="minorEastAsia" w:eastAsiaTheme="minorEastAsia" w:cstheme="minorEastAsia"/>
          <w:b/>
          <w:bCs/>
          <w:position w:val="11"/>
          <w:sz w:val="24"/>
          <w:szCs w:val="24"/>
        </w:rPr>
        <w:drawing>
          <wp:inline distT="0" distB="0" distL="0" distR="0">
            <wp:extent cx="65405" cy="38100"/>
            <wp:effectExtent l="0" t="0" r="0" b="0"/>
            <wp:docPr id="144" name="IM 144"/>
            <wp:cNvGraphicFramePr/>
            <a:graphic xmlns:a="http://schemas.openxmlformats.org/drawingml/2006/main">
              <a:graphicData uri="http://schemas.openxmlformats.org/drawingml/2006/picture">
                <pic:pic xmlns:pic="http://schemas.openxmlformats.org/drawingml/2006/picture">
                  <pic:nvPicPr>
                    <pic:cNvPr id="144" name="IM 144"/>
                    <pic:cNvPicPr/>
                  </pic:nvPicPr>
                  <pic:blipFill>
                    <a:blip r:embed="rId37"/>
                    <a:stretch>
                      <a:fillRect/>
                    </a:stretch>
                  </pic:blipFill>
                  <pic:spPr>
                    <a:xfrm>
                      <a:off x="0" y="0"/>
                      <a:ext cx="65992" cy="38254"/>
                    </a:xfrm>
                    <a:prstGeom prst="rect">
                      <a:avLst/>
                    </a:prstGeom>
                  </pic:spPr>
                </pic:pic>
              </a:graphicData>
            </a:graphic>
          </wp:inline>
        </w:drawing>
      </w:r>
      <w:r>
        <w:rPr>
          <w:rFonts w:hint="eastAsia" w:asciiTheme="minorEastAsia" w:hAnsiTheme="minorEastAsia" w:eastAsiaTheme="minorEastAsia" w:cstheme="minorEastAsia"/>
          <w:b/>
          <w:bCs/>
          <w:spacing w:val="-4"/>
          <w:sz w:val="24"/>
          <w:szCs w:val="24"/>
          <w:lang w:eastAsia="zh-CN"/>
        </w:rPr>
        <w:t>有关规定予以处理。</w:t>
      </w:r>
    </w:p>
    <w:p>
      <w:pPr>
        <w:spacing w:line="220" w:lineRule="auto"/>
        <w:rPr>
          <w:rFonts w:asciiTheme="minorEastAsia" w:hAnsiTheme="minorEastAsia" w:eastAsiaTheme="minorEastAsia" w:cstheme="minorEastAsia"/>
          <w:sz w:val="24"/>
          <w:szCs w:val="24"/>
          <w:lang w:eastAsia="zh-CN"/>
        </w:rPr>
        <w:sectPr>
          <w:footerReference r:id="rId13" w:type="default"/>
          <w:pgSz w:w="11907" w:h="16840"/>
          <w:pgMar w:top="1117" w:right="1133" w:bottom="1060" w:left="1700" w:header="878" w:footer="886" w:gutter="0"/>
          <w:pgNumType w:fmt="decimal"/>
          <w:cols w:space="720" w:num="1"/>
        </w:sectPr>
      </w:pPr>
    </w:p>
    <w:p>
      <w:pPr>
        <w:spacing w:line="256" w:lineRule="auto"/>
        <w:rPr>
          <w:rFonts w:asciiTheme="minorEastAsia" w:hAnsiTheme="minorEastAsia" w:eastAsiaTheme="minorEastAsia" w:cstheme="minorEastAsia"/>
          <w:lang w:eastAsia="zh-CN"/>
        </w:rPr>
      </w:pPr>
    </w:p>
    <w:p>
      <w:pPr>
        <w:spacing w:line="360" w:lineRule="auto"/>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4.承诺函格式</w:t>
      </w:r>
    </w:p>
    <w:p>
      <w:pPr>
        <w:spacing w:line="360" w:lineRule="auto"/>
        <w:ind w:firstLine="604" w:firstLineChars="252"/>
        <w:rPr>
          <w:rFonts w:asciiTheme="minorEastAsia" w:hAnsiTheme="minorEastAsia" w:eastAsiaTheme="minorEastAsia" w:cstheme="minorEastAsia"/>
          <w:sz w:val="24"/>
          <w:szCs w:val="24"/>
          <w:lang w:eastAsia="zh-CN"/>
        </w:rPr>
      </w:pPr>
    </w:p>
    <w:p>
      <w:pPr>
        <w:spacing w:line="360" w:lineRule="auto"/>
        <w:jc w:val="center"/>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投标人承诺函</w:t>
      </w:r>
    </w:p>
    <w:p>
      <w:pPr>
        <w:spacing w:line="360" w:lineRule="auto"/>
        <w:ind w:firstLine="604" w:firstLineChars="252"/>
        <w:rPr>
          <w:rFonts w:asciiTheme="minorEastAsia" w:hAnsiTheme="minorEastAsia" w:eastAsiaTheme="minorEastAsia" w:cstheme="minorEastAsia"/>
          <w:sz w:val="24"/>
          <w:szCs w:val="24"/>
          <w:lang w:eastAsia="zh-CN"/>
        </w:rPr>
      </w:pPr>
    </w:p>
    <w:p>
      <w:pPr>
        <w:pStyle w:val="5"/>
        <w:spacing w:line="360" w:lineRule="auto"/>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采购人或代理机构名称：</w:t>
      </w:r>
    </w:p>
    <w:p>
      <w:pPr>
        <w:spacing w:line="360" w:lineRule="auto"/>
        <w:ind w:firstLine="604" w:firstLineChars="252"/>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很荣幸能参与项目编号为</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lang w:eastAsia="zh-CN"/>
        </w:rPr>
        <w:t>项目的投标。</w:t>
      </w:r>
    </w:p>
    <w:p>
      <w:pPr>
        <w:spacing w:line="360" w:lineRule="auto"/>
        <w:ind w:firstLine="604" w:firstLineChars="252"/>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我代表（投标人名称），在此作如下承诺：</w:t>
      </w:r>
    </w:p>
    <w:p>
      <w:pPr>
        <w:spacing w:line="360" w:lineRule="auto"/>
        <w:ind w:firstLine="604" w:firstLineChars="252"/>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1、完全理解和接受本项目招标文件的一切规定和要求；</w:t>
      </w:r>
    </w:p>
    <w:p>
      <w:pPr>
        <w:spacing w:line="360" w:lineRule="auto"/>
        <w:ind w:firstLine="604" w:firstLineChars="252"/>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2、我方递交的投标文件中所有的资料均为真实的、准确的，无任何虚假内容。若存在有虚假内容，我方愿意承担法律责任。</w:t>
      </w:r>
    </w:p>
    <w:p>
      <w:pPr>
        <w:spacing w:line="360" w:lineRule="auto"/>
        <w:ind w:firstLine="604" w:firstLineChars="252"/>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若中标，我方将按照招标文件的具体规定与采购人签订供货安装调试或服务合同，并且严格按合同履行义务，按时交付使用，保证设备或服务质量符合招标文件要求，并提供优质服务。如果在合同执行过程中，发现问题，我方一定尽快对其进行调整，并承担相应的经济责任；</w:t>
      </w:r>
    </w:p>
    <w:p>
      <w:pPr>
        <w:spacing w:line="360" w:lineRule="auto"/>
        <w:ind w:firstLine="604" w:firstLineChars="252"/>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4、若中标，本承诺将成为合同不可分割的一部分，与合同具有同等的法律效力。</w:t>
      </w:r>
    </w:p>
    <w:p>
      <w:pPr>
        <w:spacing w:line="360" w:lineRule="auto"/>
        <w:ind w:firstLine="604" w:firstLineChars="252"/>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5、我方同意招标文件所附的合同文本作为与采购方签约的合同文本，非经双方一致同意，不得改变原合同文本的条款。</w:t>
      </w:r>
    </w:p>
    <w:p>
      <w:pPr>
        <w:spacing w:line="360" w:lineRule="auto"/>
        <w:ind w:firstLine="604" w:firstLineChars="252"/>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 6、我方保证，严格遵守《中华人民共和国政府采购法》《中华人民共和国政府采购法实施条例》《政府采购货物和服务招标投标管理办法》及其他相关法律法规的规定，若有违反上述法律法规的行为，愿意接受处罚并承担相应的法律责任。</w:t>
      </w:r>
    </w:p>
    <w:p>
      <w:pPr>
        <w:spacing w:line="360" w:lineRule="auto"/>
        <w:ind w:firstLine="604" w:firstLineChars="252"/>
        <w:rPr>
          <w:rFonts w:asciiTheme="minorEastAsia" w:hAnsiTheme="minorEastAsia" w:eastAsiaTheme="minorEastAsia" w:cstheme="minorEastAsia"/>
          <w:sz w:val="24"/>
          <w:szCs w:val="24"/>
          <w:lang w:eastAsia="zh-CN"/>
        </w:rPr>
      </w:pPr>
    </w:p>
    <w:p>
      <w:pPr>
        <w:spacing w:line="360" w:lineRule="auto"/>
        <w:ind w:firstLine="604" w:firstLineChars="252"/>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 标 人（公章）：      法定代表人（负责人）或授权代表（签字）：</w:t>
      </w:r>
    </w:p>
    <w:p>
      <w:pPr>
        <w:spacing w:line="360" w:lineRule="auto"/>
        <w:ind w:firstLine="604" w:firstLineChars="252"/>
        <w:rPr>
          <w:rFonts w:asciiTheme="minorEastAsia" w:hAnsiTheme="minorEastAsia" w:eastAsiaTheme="minorEastAsia" w:cstheme="minorEastAsia"/>
          <w:sz w:val="24"/>
          <w:szCs w:val="24"/>
          <w:lang w:eastAsia="zh-CN"/>
        </w:rPr>
      </w:pPr>
    </w:p>
    <w:p>
      <w:pPr>
        <w:spacing w:line="360" w:lineRule="auto"/>
        <w:ind w:firstLine="604" w:firstLineChars="252"/>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时间：</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年</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月</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日</w:t>
      </w:r>
    </w:p>
    <w:p>
      <w:pPr>
        <w:spacing w:line="256" w:lineRule="auto"/>
        <w:rPr>
          <w:rFonts w:asciiTheme="minorEastAsia" w:hAnsiTheme="minorEastAsia" w:eastAsiaTheme="minorEastAsia" w:cstheme="minorEastAsia"/>
          <w:lang w:eastAsia="zh-CN"/>
        </w:rPr>
      </w:pPr>
    </w:p>
    <w:p>
      <w:pPr>
        <w:spacing w:line="256" w:lineRule="auto"/>
        <w:rPr>
          <w:rFonts w:asciiTheme="minorEastAsia" w:hAnsiTheme="minorEastAsia" w:eastAsiaTheme="minorEastAsia" w:cstheme="minorEastAsia"/>
          <w:lang w:eastAsia="zh-CN"/>
        </w:rPr>
      </w:pPr>
    </w:p>
    <w:p>
      <w:pPr>
        <w:spacing w:line="256" w:lineRule="auto"/>
        <w:rPr>
          <w:rFonts w:asciiTheme="minorEastAsia" w:hAnsiTheme="minorEastAsia" w:eastAsiaTheme="minorEastAsia" w:cstheme="minorEastAsia"/>
          <w:lang w:eastAsia="zh-CN"/>
        </w:rPr>
      </w:pPr>
    </w:p>
    <w:p>
      <w:pPr>
        <w:spacing w:line="256" w:lineRule="auto"/>
        <w:rPr>
          <w:rFonts w:asciiTheme="minorEastAsia" w:hAnsiTheme="minorEastAsia" w:eastAsiaTheme="minorEastAsia" w:cstheme="minorEastAsia"/>
          <w:lang w:eastAsia="zh-CN"/>
        </w:rPr>
      </w:pPr>
    </w:p>
    <w:p>
      <w:pPr>
        <w:spacing w:line="256" w:lineRule="auto"/>
        <w:rPr>
          <w:rFonts w:asciiTheme="minorEastAsia" w:hAnsiTheme="minorEastAsia" w:eastAsiaTheme="minorEastAsia" w:cstheme="minorEastAsia"/>
          <w:lang w:eastAsia="zh-CN"/>
        </w:rPr>
      </w:pPr>
    </w:p>
    <w:p>
      <w:pPr>
        <w:spacing w:line="256" w:lineRule="auto"/>
        <w:rPr>
          <w:rFonts w:asciiTheme="minorEastAsia" w:hAnsiTheme="minorEastAsia" w:eastAsiaTheme="minorEastAsia" w:cstheme="minorEastAsia"/>
          <w:lang w:eastAsia="zh-CN"/>
        </w:rPr>
      </w:pPr>
    </w:p>
    <w:p>
      <w:pPr>
        <w:spacing w:line="256" w:lineRule="auto"/>
        <w:rPr>
          <w:rFonts w:asciiTheme="minorEastAsia" w:hAnsiTheme="minorEastAsia" w:eastAsiaTheme="minorEastAsia" w:cstheme="minorEastAsia"/>
          <w:lang w:eastAsia="zh-CN"/>
        </w:rPr>
      </w:pPr>
    </w:p>
    <w:p>
      <w:pPr>
        <w:spacing w:line="256" w:lineRule="auto"/>
        <w:rPr>
          <w:rFonts w:asciiTheme="minorEastAsia" w:hAnsiTheme="minorEastAsia" w:eastAsiaTheme="minorEastAsia" w:cstheme="minorEastAsia"/>
          <w:lang w:eastAsia="zh-CN"/>
        </w:rPr>
      </w:pPr>
    </w:p>
    <w:p>
      <w:pPr>
        <w:spacing w:line="256" w:lineRule="auto"/>
        <w:rPr>
          <w:rFonts w:asciiTheme="minorEastAsia" w:hAnsiTheme="minorEastAsia" w:eastAsiaTheme="minorEastAsia" w:cstheme="minorEastAsia"/>
          <w:lang w:eastAsia="zh-CN"/>
        </w:rPr>
      </w:pPr>
    </w:p>
    <w:p>
      <w:pPr>
        <w:spacing w:line="256" w:lineRule="auto"/>
        <w:rPr>
          <w:rFonts w:asciiTheme="minorEastAsia" w:hAnsiTheme="minorEastAsia" w:eastAsiaTheme="minorEastAsia" w:cstheme="minorEastAsia"/>
          <w:lang w:eastAsia="zh-CN"/>
        </w:rPr>
      </w:pPr>
    </w:p>
    <w:p>
      <w:pPr>
        <w:spacing w:line="256" w:lineRule="auto"/>
        <w:rPr>
          <w:rFonts w:asciiTheme="minorEastAsia" w:hAnsiTheme="minorEastAsia" w:eastAsiaTheme="minorEastAsia" w:cstheme="minorEastAsia"/>
          <w:lang w:eastAsia="zh-CN"/>
        </w:rPr>
      </w:pPr>
    </w:p>
    <w:p>
      <w:pPr>
        <w:spacing w:line="360" w:lineRule="auto"/>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5.营业执照副本或其他资格证明文件</w:t>
      </w:r>
    </w:p>
    <w:p>
      <w:pPr>
        <w:spacing w:line="360" w:lineRule="auto"/>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6.具有履行合同所必需的设备和专业技术能力的承诺</w:t>
      </w:r>
    </w:p>
    <w:p>
      <w:pPr>
        <w:spacing w:line="360" w:lineRule="auto"/>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7.依法缴纳税收和社会保障资金的缴费凭证 (提供近半年内任意三个月的有效凭证)</w:t>
      </w:r>
    </w:p>
    <w:p>
      <w:pPr>
        <w:spacing w:line="360" w:lineRule="auto"/>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8.良好的商业信誉和健全的财务会计制度的证明文件</w:t>
      </w:r>
    </w:p>
    <w:p>
      <w:pPr>
        <w:spacing w:line="360" w:lineRule="auto"/>
        <w:ind w:firstLine="607" w:firstLineChars="252"/>
        <w:rPr>
          <w:rFonts w:asciiTheme="minorEastAsia" w:hAnsiTheme="minorEastAsia" w:eastAsiaTheme="minorEastAsia" w:cstheme="minorEastAsia"/>
          <w:b/>
          <w:bCs/>
          <w:sz w:val="24"/>
          <w:szCs w:val="24"/>
          <w:lang w:eastAsia="zh-CN"/>
        </w:rPr>
      </w:pPr>
    </w:p>
    <w:p>
      <w:pPr>
        <w:spacing w:line="360" w:lineRule="auto"/>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说明：</w:t>
      </w:r>
    </w:p>
    <w:p>
      <w:pPr>
        <w:spacing w:line="360" w:lineRule="auto"/>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(1)提供本单位上年度经会计师事务所出具的审计报告或本公司出具的财务报表或提供银行出具的证明文件。银行出具的证明文件应能说明该投标人与银行之间业务往来正常，企业信誉良好等。</w:t>
      </w:r>
    </w:p>
    <w:p>
      <w:pPr>
        <w:spacing w:line="360" w:lineRule="auto"/>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(2)投标人提供企业有关财务会计制度。</w:t>
      </w:r>
    </w:p>
    <w:p>
      <w:pPr>
        <w:spacing w:line="360" w:lineRule="auto"/>
        <w:ind w:firstLine="607" w:firstLineChars="252"/>
        <w:rPr>
          <w:rFonts w:asciiTheme="minorEastAsia" w:hAnsiTheme="minorEastAsia" w:eastAsiaTheme="minorEastAsia" w:cstheme="minorEastAsia"/>
          <w:b/>
          <w:bCs/>
          <w:sz w:val="24"/>
          <w:szCs w:val="24"/>
          <w:lang w:eastAsia="zh-CN"/>
        </w:rPr>
      </w:pPr>
    </w:p>
    <w:p>
      <w:pPr>
        <w:spacing w:line="360" w:lineRule="auto"/>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9.投标人出具2021年以来在经营活动中没有重大违法记录的书面声明（加盖单位公章）</w:t>
      </w:r>
    </w:p>
    <w:p>
      <w:pPr>
        <w:spacing w:line="360" w:lineRule="auto"/>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10.投标人诚信承诺书</w:t>
      </w:r>
    </w:p>
    <w:p>
      <w:pPr>
        <w:spacing w:line="360" w:lineRule="auto"/>
        <w:ind w:firstLine="607" w:firstLineChars="252"/>
        <w:rPr>
          <w:rFonts w:asciiTheme="minorEastAsia" w:hAnsiTheme="minorEastAsia" w:eastAsiaTheme="minorEastAsia" w:cstheme="minorEastAsia"/>
          <w:b/>
          <w:bCs/>
          <w:sz w:val="24"/>
          <w:szCs w:val="24"/>
          <w:lang w:eastAsia="zh-CN"/>
        </w:rPr>
      </w:pPr>
    </w:p>
    <w:p>
      <w:pPr>
        <w:spacing w:line="360" w:lineRule="auto"/>
        <w:jc w:val="center"/>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诚 信 承 诺 书</w:t>
      </w:r>
    </w:p>
    <w:p>
      <w:pPr>
        <w:spacing w:line="360" w:lineRule="auto"/>
        <w:ind w:firstLine="607" w:firstLineChars="252"/>
        <w:rPr>
          <w:rFonts w:asciiTheme="minorEastAsia" w:hAnsiTheme="minorEastAsia" w:eastAsiaTheme="minorEastAsia" w:cstheme="minorEastAsia"/>
          <w:b/>
          <w:bCs/>
          <w:sz w:val="24"/>
          <w:szCs w:val="24"/>
          <w:lang w:eastAsia="zh-CN"/>
        </w:rPr>
      </w:pPr>
    </w:p>
    <w:p>
      <w:pPr>
        <w:spacing w:line="360" w:lineRule="auto"/>
        <w:ind w:firstLine="604" w:firstLineChars="252"/>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为维护市场公平竞争，营造诚实守信的公共资源交易环境，本公司郑重承诺：</w:t>
      </w:r>
    </w:p>
    <w:p>
      <w:pPr>
        <w:spacing w:line="360" w:lineRule="auto"/>
        <w:ind w:firstLine="604" w:firstLineChars="252"/>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本次投标在电子投标文件中的所有信息均真实有效，提交的材料无任何伪造、修改或虚假成份，材料所述内容均为本公司真实拥有。若违反本承诺，一经查实，本公司愿意接受公开通报，自愿退出所有正在进行的交易项目，按照《中华人民共和国政府采购法》第七十七条和《中华人民共和国政府采购法实施条例》等相关法律规定，主动接受处罚，并承担相应法律责任；</w:t>
      </w:r>
    </w:p>
    <w:p>
      <w:pPr>
        <w:spacing w:line="360" w:lineRule="auto"/>
        <w:ind w:firstLine="604" w:firstLineChars="252"/>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2、本公司在参加本项目过程中严格遵守各项诚信廉洁规定，如有违反，自愿按规定接受处罚。</w:t>
      </w:r>
    </w:p>
    <w:p>
      <w:pPr>
        <w:spacing w:line="360" w:lineRule="auto"/>
        <w:ind w:firstLine="604" w:firstLineChars="252"/>
        <w:rPr>
          <w:rFonts w:asciiTheme="minorEastAsia" w:hAnsiTheme="minorEastAsia" w:eastAsiaTheme="minorEastAsia" w:cstheme="minorEastAsia"/>
          <w:sz w:val="24"/>
          <w:szCs w:val="24"/>
          <w:lang w:eastAsia="zh-CN"/>
        </w:rPr>
      </w:pPr>
    </w:p>
    <w:p>
      <w:pPr>
        <w:spacing w:line="360" w:lineRule="auto"/>
        <w:ind w:firstLine="604" w:firstLineChars="252"/>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                            承诺人法定名称（盖章）：</w:t>
      </w:r>
    </w:p>
    <w:p>
      <w:pPr>
        <w:spacing w:line="360" w:lineRule="auto"/>
        <w:ind w:firstLine="604" w:firstLineChars="252"/>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ab/>
      </w:r>
      <w:r>
        <w:rPr>
          <w:rFonts w:hint="eastAsia" w:asciiTheme="minorEastAsia" w:hAnsiTheme="minorEastAsia" w:eastAsiaTheme="minorEastAsia" w:cstheme="minorEastAsia"/>
          <w:sz w:val="24"/>
          <w:szCs w:val="24"/>
          <w:lang w:eastAsia="zh-CN"/>
        </w:rPr>
        <w:t xml:space="preserve">    </w:t>
      </w:r>
      <w:r>
        <w:rPr>
          <w:rFonts w:hint="eastAsia" w:asciiTheme="minorEastAsia" w:hAnsiTheme="minorEastAsia" w:eastAsiaTheme="minorEastAsia" w:cstheme="minorEastAsia"/>
          <w:sz w:val="24"/>
          <w:szCs w:val="24"/>
          <w:lang w:eastAsia="zh-CN"/>
        </w:rPr>
        <w:tab/>
      </w:r>
      <w:r>
        <w:rPr>
          <w:rFonts w:hint="eastAsia" w:asciiTheme="minorEastAsia" w:hAnsiTheme="minorEastAsia" w:eastAsiaTheme="minorEastAsia" w:cstheme="minorEastAsia"/>
          <w:sz w:val="24"/>
          <w:szCs w:val="24"/>
          <w:lang w:eastAsia="zh-CN"/>
        </w:rPr>
        <w:t xml:space="preserve">                     承诺人法定地址：</w:t>
      </w:r>
    </w:p>
    <w:p>
      <w:pPr>
        <w:spacing w:line="360" w:lineRule="auto"/>
        <w:ind w:firstLine="604" w:firstLineChars="252"/>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ab/>
      </w:r>
      <w:r>
        <w:rPr>
          <w:rFonts w:hint="eastAsia" w:asciiTheme="minorEastAsia" w:hAnsiTheme="minorEastAsia" w:eastAsiaTheme="minorEastAsia" w:cstheme="minorEastAsia"/>
          <w:sz w:val="24"/>
          <w:szCs w:val="24"/>
          <w:lang w:eastAsia="zh-CN"/>
        </w:rPr>
        <w:t xml:space="preserve">    </w:t>
      </w:r>
      <w:r>
        <w:rPr>
          <w:rFonts w:hint="eastAsia" w:asciiTheme="minorEastAsia" w:hAnsiTheme="minorEastAsia" w:eastAsiaTheme="minorEastAsia" w:cstheme="minorEastAsia"/>
          <w:sz w:val="24"/>
          <w:szCs w:val="24"/>
          <w:lang w:eastAsia="zh-CN"/>
        </w:rPr>
        <w:tab/>
      </w:r>
      <w:r>
        <w:rPr>
          <w:rFonts w:hint="eastAsia" w:asciiTheme="minorEastAsia" w:hAnsiTheme="minorEastAsia" w:eastAsiaTheme="minorEastAsia" w:cstheme="minorEastAsia"/>
          <w:sz w:val="24"/>
          <w:szCs w:val="24"/>
          <w:lang w:eastAsia="zh-CN"/>
        </w:rPr>
        <w:t xml:space="preserve">                     授权代表（签字或盖章）：</w:t>
      </w:r>
    </w:p>
    <w:p>
      <w:pPr>
        <w:spacing w:line="360" w:lineRule="auto"/>
        <w:ind w:firstLine="604" w:firstLineChars="252"/>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ab/>
      </w:r>
      <w:r>
        <w:rPr>
          <w:rFonts w:hint="eastAsia" w:asciiTheme="minorEastAsia" w:hAnsiTheme="minorEastAsia" w:eastAsiaTheme="minorEastAsia" w:cstheme="minorEastAsia"/>
          <w:sz w:val="24"/>
          <w:szCs w:val="24"/>
          <w:lang w:eastAsia="zh-CN"/>
        </w:rPr>
        <w:t xml:space="preserve">   </w:t>
      </w:r>
      <w:r>
        <w:rPr>
          <w:rFonts w:hint="eastAsia" w:asciiTheme="minorEastAsia" w:hAnsiTheme="minorEastAsia" w:eastAsiaTheme="minorEastAsia" w:cstheme="minorEastAsia"/>
          <w:sz w:val="24"/>
          <w:szCs w:val="24"/>
          <w:lang w:eastAsia="zh-CN"/>
        </w:rPr>
        <w:tab/>
      </w:r>
      <w:r>
        <w:rPr>
          <w:rFonts w:hint="eastAsia" w:asciiTheme="minorEastAsia" w:hAnsiTheme="minorEastAsia" w:eastAsiaTheme="minorEastAsia" w:cstheme="minorEastAsia"/>
          <w:sz w:val="24"/>
          <w:szCs w:val="24"/>
          <w:lang w:eastAsia="zh-CN"/>
        </w:rPr>
        <w:t xml:space="preserve">                     电话：           </w:t>
      </w:r>
    </w:p>
    <w:p>
      <w:pPr>
        <w:spacing w:line="360" w:lineRule="auto"/>
        <w:ind w:firstLine="604" w:firstLineChars="252"/>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                                    </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年</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月</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日</w:t>
      </w:r>
    </w:p>
    <w:p>
      <w:pPr>
        <w:spacing w:line="360" w:lineRule="auto"/>
        <w:ind w:firstLine="607" w:firstLineChars="252"/>
        <w:rPr>
          <w:rFonts w:asciiTheme="minorEastAsia" w:hAnsiTheme="minorEastAsia" w:eastAsiaTheme="minorEastAsia" w:cstheme="minorEastAsia"/>
          <w:b/>
          <w:bCs/>
          <w:sz w:val="24"/>
          <w:szCs w:val="24"/>
          <w:lang w:eastAsia="zh-CN"/>
        </w:rPr>
      </w:pPr>
    </w:p>
    <w:p>
      <w:pPr>
        <w:spacing w:line="360" w:lineRule="auto"/>
        <w:ind w:firstLine="607" w:firstLineChars="252"/>
        <w:rPr>
          <w:rFonts w:asciiTheme="minorEastAsia" w:hAnsiTheme="minorEastAsia" w:eastAsiaTheme="minorEastAsia" w:cstheme="minorEastAsia"/>
          <w:b/>
          <w:bCs/>
          <w:sz w:val="24"/>
          <w:szCs w:val="24"/>
          <w:lang w:eastAsia="zh-CN"/>
        </w:rPr>
      </w:pPr>
    </w:p>
    <w:p>
      <w:pPr>
        <w:spacing w:line="360" w:lineRule="auto"/>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11.投标人出具信用记录查询结果网页截图</w:t>
      </w:r>
    </w:p>
    <w:p>
      <w:pPr>
        <w:spacing w:line="256" w:lineRule="auto"/>
        <w:rPr>
          <w:rFonts w:asciiTheme="minorEastAsia" w:hAnsiTheme="minorEastAsia" w:eastAsiaTheme="minorEastAsia" w:cstheme="minorEastAsia"/>
          <w:lang w:eastAsia="zh-CN"/>
        </w:rPr>
      </w:pPr>
    </w:p>
    <w:p>
      <w:pPr>
        <w:pStyle w:val="3"/>
        <w:rPr>
          <w:rFonts w:asciiTheme="minorEastAsia" w:hAnsiTheme="minorEastAsia" w:eastAsiaTheme="minorEastAsia" w:cstheme="minorEastAsia"/>
          <w:sz w:val="21"/>
          <w:lang w:eastAsia="zh-CN"/>
        </w:rPr>
      </w:pPr>
    </w:p>
    <w:p>
      <w:pPr>
        <w:rPr>
          <w:rFonts w:asciiTheme="minorEastAsia" w:hAnsiTheme="minorEastAsia" w:eastAsiaTheme="minorEastAsia" w:cstheme="minorEastAsia"/>
          <w:lang w:eastAsia="zh-CN"/>
        </w:rPr>
      </w:pPr>
    </w:p>
    <w:p>
      <w:pPr>
        <w:pStyle w:val="3"/>
        <w:rPr>
          <w:lang w:eastAsia="zh-CN"/>
        </w:rPr>
      </w:pPr>
    </w:p>
    <w:p>
      <w:pPr>
        <w:spacing w:line="256" w:lineRule="auto"/>
        <w:rPr>
          <w:rFonts w:asciiTheme="minorEastAsia" w:hAnsiTheme="minorEastAsia" w:eastAsiaTheme="minorEastAsia" w:cstheme="minorEastAsia"/>
          <w:lang w:eastAsia="zh-CN"/>
        </w:rPr>
      </w:pPr>
    </w:p>
    <w:p>
      <w:pPr>
        <w:spacing w:line="256" w:lineRule="auto"/>
        <w:rPr>
          <w:rFonts w:asciiTheme="minorEastAsia" w:hAnsiTheme="minorEastAsia" w:eastAsiaTheme="minorEastAsia" w:cstheme="minorEastAsia"/>
          <w:lang w:eastAsia="zh-CN"/>
        </w:rPr>
      </w:pPr>
    </w:p>
    <w:p>
      <w:pPr>
        <w:spacing w:line="256" w:lineRule="auto"/>
        <w:rPr>
          <w:rFonts w:asciiTheme="minorEastAsia" w:hAnsiTheme="minorEastAsia" w:eastAsiaTheme="minorEastAsia" w:cstheme="minorEastAsia"/>
          <w:lang w:eastAsia="zh-CN"/>
        </w:rPr>
      </w:pPr>
    </w:p>
    <w:p>
      <w:pPr>
        <w:spacing w:line="256" w:lineRule="auto"/>
        <w:rPr>
          <w:rFonts w:asciiTheme="minorEastAsia" w:hAnsiTheme="minorEastAsia" w:eastAsiaTheme="minorEastAsia" w:cstheme="minorEastAsia"/>
          <w:lang w:eastAsia="zh-CN"/>
        </w:rPr>
      </w:pPr>
    </w:p>
    <w:p>
      <w:pPr>
        <w:spacing w:line="256" w:lineRule="auto"/>
        <w:rPr>
          <w:rFonts w:asciiTheme="minorEastAsia" w:hAnsiTheme="minorEastAsia" w:eastAsiaTheme="minorEastAsia" w:cstheme="minorEastAsia"/>
          <w:lang w:eastAsia="zh-CN"/>
        </w:rPr>
      </w:pPr>
    </w:p>
    <w:p>
      <w:pPr>
        <w:spacing w:line="256" w:lineRule="auto"/>
        <w:rPr>
          <w:rFonts w:asciiTheme="minorEastAsia" w:hAnsiTheme="minorEastAsia" w:eastAsiaTheme="minorEastAsia" w:cstheme="minorEastAsia"/>
          <w:lang w:eastAsia="zh-CN"/>
        </w:rPr>
      </w:pPr>
    </w:p>
    <w:p>
      <w:pPr>
        <w:spacing w:line="256" w:lineRule="auto"/>
        <w:rPr>
          <w:rFonts w:asciiTheme="minorEastAsia" w:hAnsiTheme="minorEastAsia" w:eastAsiaTheme="minorEastAsia" w:cstheme="minorEastAsia"/>
          <w:lang w:eastAsia="zh-CN"/>
        </w:rPr>
      </w:pPr>
    </w:p>
    <w:p>
      <w:pPr>
        <w:spacing w:line="256" w:lineRule="auto"/>
        <w:rPr>
          <w:rFonts w:asciiTheme="minorEastAsia" w:hAnsiTheme="minorEastAsia" w:eastAsiaTheme="minorEastAsia" w:cstheme="minorEastAsia"/>
          <w:lang w:eastAsia="zh-CN"/>
        </w:rPr>
      </w:pPr>
    </w:p>
    <w:p>
      <w:pPr>
        <w:spacing w:line="256" w:lineRule="auto"/>
        <w:rPr>
          <w:rFonts w:asciiTheme="minorEastAsia" w:hAnsiTheme="minorEastAsia" w:eastAsiaTheme="minorEastAsia" w:cstheme="minorEastAsia"/>
          <w:lang w:eastAsia="zh-CN"/>
        </w:rPr>
      </w:pPr>
    </w:p>
    <w:p>
      <w:pPr>
        <w:spacing w:line="256" w:lineRule="auto"/>
        <w:rPr>
          <w:rFonts w:asciiTheme="minorEastAsia" w:hAnsiTheme="minorEastAsia" w:eastAsiaTheme="minorEastAsia" w:cstheme="minorEastAsia"/>
          <w:lang w:eastAsia="zh-CN"/>
        </w:rPr>
      </w:pPr>
    </w:p>
    <w:p>
      <w:pPr>
        <w:spacing w:line="256" w:lineRule="auto"/>
        <w:rPr>
          <w:rFonts w:asciiTheme="minorEastAsia" w:hAnsiTheme="minorEastAsia" w:eastAsiaTheme="minorEastAsia" w:cstheme="minorEastAsia"/>
          <w:lang w:eastAsia="zh-CN"/>
        </w:rPr>
      </w:pPr>
    </w:p>
    <w:p>
      <w:pPr>
        <w:spacing w:line="256" w:lineRule="auto"/>
        <w:rPr>
          <w:rFonts w:asciiTheme="minorEastAsia" w:hAnsiTheme="minorEastAsia" w:eastAsiaTheme="minorEastAsia" w:cstheme="minorEastAsia"/>
          <w:lang w:eastAsia="zh-CN"/>
        </w:rPr>
      </w:pPr>
    </w:p>
    <w:p>
      <w:pPr>
        <w:spacing w:line="256" w:lineRule="auto"/>
        <w:rPr>
          <w:rFonts w:asciiTheme="minorEastAsia" w:hAnsiTheme="minorEastAsia" w:eastAsiaTheme="minorEastAsia" w:cstheme="minorEastAsia"/>
          <w:lang w:eastAsia="zh-CN"/>
        </w:rPr>
      </w:pPr>
    </w:p>
    <w:p>
      <w:pPr>
        <w:spacing w:line="256" w:lineRule="auto"/>
        <w:rPr>
          <w:rFonts w:asciiTheme="minorEastAsia" w:hAnsiTheme="minorEastAsia" w:eastAsiaTheme="minorEastAsia" w:cstheme="minorEastAsia"/>
          <w:lang w:eastAsia="zh-CN"/>
        </w:rPr>
      </w:pPr>
    </w:p>
    <w:p>
      <w:pPr>
        <w:spacing w:line="256" w:lineRule="auto"/>
        <w:rPr>
          <w:rFonts w:asciiTheme="minorEastAsia" w:hAnsiTheme="minorEastAsia" w:eastAsiaTheme="minorEastAsia" w:cstheme="minorEastAsia"/>
          <w:lang w:eastAsia="zh-CN"/>
        </w:rPr>
      </w:pPr>
    </w:p>
    <w:p>
      <w:pPr>
        <w:spacing w:line="256" w:lineRule="auto"/>
        <w:rPr>
          <w:rFonts w:asciiTheme="minorEastAsia" w:hAnsiTheme="minorEastAsia" w:eastAsiaTheme="minorEastAsia" w:cstheme="minorEastAsia"/>
          <w:lang w:eastAsia="zh-CN"/>
        </w:rPr>
      </w:pPr>
    </w:p>
    <w:p>
      <w:pPr>
        <w:spacing w:line="256" w:lineRule="auto"/>
        <w:rPr>
          <w:rFonts w:asciiTheme="minorEastAsia" w:hAnsiTheme="minorEastAsia" w:eastAsiaTheme="minorEastAsia" w:cstheme="minorEastAsia"/>
          <w:lang w:eastAsia="zh-CN"/>
        </w:rPr>
      </w:pPr>
    </w:p>
    <w:p>
      <w:pPr>
        <w:spacing w:line="256" w:lineRule="auto"/>
        <w:rPr>
          <w:rFonts w:asciiTheme="minorEastAsia" w:hAnsiTheme="minorEastAsia" w:eastAsiaTheme="minorEastAsia" w:cstheme="minorEastAsia"/>
          <w:lang w:eastAsia="zh-CN"/>
        </w:rPr>
      </w:pPr>
    </w:p>
    <w:p>
      <w:pPr>
        <w:spacing w:line="256" w:lineRule="auto"/>
        <w:rPr>
          <w:rFonts w:asciiTheme="minorEastAsia" w:hAnsiTheme="minorEastAsia" w:eastAsiaTheme="minorEastAsia" w:cstheme="minorEastAsia"/>
          <w:lang w:eastAsia="zh-CN"/>
        </w:rPr>
      </w:pPr>
    </w:p>
    <w:p>
      <w:pPr>
        <w:spacing w:line="256" w:lineRule="auto"/>
        <w:rPr>
          <w:rFonts w:asciiTheme="minorEastAsia" w:hAnsiTheme="minorEastAsia" w:eastAsiaTheme="minorEastAsia" w:cstheme="minorEastAsia"/>
          <w:lang w:eastAsia="zh-CN"/>
        </w:rPr>
      </w:pPr>
    </w:p>
    <w:p>
      <w:pPr>
        <w:spacing w:line="256" w:lineRule="auto"/>
        <w:rPr>
          <w:rFonts w:asciiTheme="minorEastAsia" w:hAnsiTheme="minorEastAsia" w:eastAsiaTheme="minorEastAsia" w:cstheme="minorEastAsia"/>
          <w:lang w:eastAsia="zh-CN"/>
        </w:rPr>
      </w:pPr>
    </w:p>
    <w:p>
      <w:pPr>
        <w:spacing w:line="256" w:lineRule="auto"/>
        <w:rPr>
          <w:rFonts w:asciiTheme="minorEastAsia" w:hAnsiTheme="minorEastAsia" w:eastAsiaTheme="minorEastAsia" w:cstheme="minorEastAsia"/>
          <w:lang w:eastAsia="zh-CN"/>
        </w:rPr>
      </w:pPr>
    </w:p>
    <w:p>
      <w:pPr>
        <w:spacing w:line="256" w:lineRule="auto"/>
        <w:rPr>
          <w:rFonts w:asciiTheme="minorEastAsia" w:hAnsiTheme="minorEastAsia" w:eastAsiaTheme="minorEastAsia" w:cstheme="minorEastAsia"/>
          <w:lang w:eastAsia="zh-CN"/>
        </w:rPr>
      </w:pPr>
    </w:p>
    <w:p>
      <w:pPr>
        <w:spacing w:line="256" w:lineRule="auto"/>
        <w:rPr>
          <w:rFonts w:asciiTheme="minorEastAsia" w:hAnsiTheme="minorEastAsia" w:eastAsiaTheme="minorEastAsia" w:cstheme="minorEastAsia"/>
          <w:lang w:eastAsia="zh-CN"/>
        </w:rPr>
      </w:pPr>
    </w:p>
    <w:p>
      <w:pPr>
        <w:spacing w:line="256" w:lineRule="auto"/>
        <w:rPr>
          <w:rFonts w:asciiTheme="minorEastAsia" w:hAnsiTheme="minorEastAsia" w:eastAsiaTheme="minorEastAsia" w:cstheme="minorEastAsia"/>
          <w:lang w:eastAsia="zh-CN"/>
        </w:rPr>
      </w:pPr>
    </w:p>
    <w:p>
      <w:pPr>
        <w:spacing w:line="256" w:lineRule="auto"/>
        <w:rPr>
          <w:rFonts w:asciiTheme="minorEastAsia" w:hAnsiTheme="minorEastAsia" w:eastAsiaTheme="minorEastAsia" w:cstheme="minorEastAsia"/>
          <w:lang w:eastAsia="zh-CN"/>
        </w:rPr>
      </w:pPr>
    </w:p>
    <w:p>
      <w:pPr>
        <w:spacing w:line="256" w:lineRule="auto"/>
        <w:rPr>
          <w:rFonts w:asciiTheme="minorEastAsia" w:hAnsiTheme="minorEastAsia" w:eastAsiaTheme="minorEastAsia" w:cstheme="minorEastAsia"/>
          <w:lang w:eastAsia="zh-CN"/>
        </w:rPr>
      </w:pPr>
    </w:p>
    <w:p>
      <w:pPr>
        <w:spacing w:line="256" w:lineRule="auto"/>
        <w:rPr>
          <w:rFonts w:asciiTheme="minorEastAsia" w:hAnsiTheme="minorEastAsia" w:eastAsiaTheme="minorEastAsia" w:cstheme="minorEastAsia"/>
          <w:lang w:eastAsia="zh-CN"/>
        </w:rPr>
      </w:pPr>
    </w:p>
    <w:p>
      <w:pPr>
        <w:spacing w:line="256" w:lineRule="auto"/>
        <w:rPr>
          <w:rFonts w:asciiTheme="minorEastAsia" w:hAnsiTheme="minorEastAsia" w:eastAsiaTheme="minorEastAsia" w:cstheme="minorEastAsia"/>
          <w:lang w:eastAsia="zh-CN"/>
        </w:rPr>
      </w:pPr>
    </w:p>
    <w:p>
      <w:pPr>
        <w:spacing w:line="256" w:lineRule="auto"/>
        <w:rPr>
          <w:rFonts w:asciiTheme="minorEastAsia" w:hAnsiTheme="minorEastAsia" w:eastAsiaTheme="minorEastAsia" w:cstheme="minorEastAsia"/>
          <w:lang w:eastAsia="zh-CN"/>
        </w:rPr>
      </w:pPr>
    </w:p>
    <w:p>
      <w:pPr>
        <w:spacing w:line="256" w:lineRule="auto"/>
        <w:rPr>
          <w:rFonts w:asciiTheme="minorEastAsia" w:hAnsiTheme="minorEastAsia" w:eastAsiaTheme="minorEastAsia" w:cstheme="minorEastAsia"/>
          <w:lang w:eastAsia="zh-CN"/>
        </w:rPr>
      </w:pPr>
    </w:p>
    <w:p>
      <w:pPr>
        <w:pStyle w:val="5"/>
        <w:spacing w:before="333" w:line="219" w:lineRule="auto"/>
        <w:ind w:left="2345"/>
        <w:rPr>
          <w:rFonts w:asciiTheme="minorEastAsia" w:hAnsiTheme="minorEastAsia" w:eastAsiaTheme="minorEastAsia" w:cstheme="minorEastAsia"/>
          <w:spacing w:val="-3"/>
          <w:sz w:val="36"/>
          <w:szCs w:val="36"/>
          <w:lang w:eastAsia="zh-CN"/>
          <w14:textOutline w14:w="2311" w14:cap="flat" w14:cmpd="sng" w14:algn="ctr">
            <w14:solidFill>
              <w14:srgbClr w14:val="000000"/>
            </w14:solidFill>
            <w14:prstDash w14:val="solid"/>
            <w14:miter w14:val="0"/>
          </w14:textOutline>
        </w:rPr>
      </w:pPr>
    </w:p>
    <w:p>
      <w:pPr>
        <w:pStyle w:val="5"/>
        <w:spacing w:before="333" w:line="219" w:lineRule="auto"/>
        <w:ind w:left="2345"/>
        <w:rPr>
          <w:rFonts w:asciiTheme="minorEastAsia" w:hAnsiTheme="minorEastAsia" w:eastAsiaTheme="minorEastAsia" w:cstheme="minorEastAsia"/>
          <w:spacing w:val="-3"/>
          <w:sz w:val="36"/>
          <w:szCs w:val="36"/>
          <w:lang w:eastAsia="zh-CN"/>
          <w14:textOutline w14:w="2311" w14:cap="flat" w14:cmpd="sng" w14:algn="ctr">
            <w14:solidFill>
              <w14:srgbClr w14:val="000000"/>
            </w14:solidFill>
            <w14:prstDash w14:val="solid"/>
            <w14:miter w14:val="0"/>
          </w14:textOutline>
        </w:rPr>
      </w:pPr>
    </w:p>
    <w:p>
      <w:pPr>
        <w:pStyle w:val="5"/>
        <w:spacing w:before="78" w:line="220" w:lineRule="auto"/>
        <w:outlineLvl w:val="2"/>
        <w:rPr>
          <w:rFonts w:asciiTheme="minorEastAsia" w:hAnsiTheme="minorEastAsia" w:eastAsiaTheme="minorEastAsia" w:cstheme="minorEastAsia"/>
          <w:spacing w:val="24"/>
          <w:sz w:val="24"/>
          <w:szCs w:val="24"/>
          <w:lang w:eastAsia="zh-CN"/>
          <w14:textOutline w14:w="1536" w14:cap="flat" w14:cmpd="sng" w14:algn="ctr">
            <w14:solidFill>
              <w14:srgbClr w14:val="000000"/>
            </w14:solidFill>
            <w14:prstDash w14:val="solid"/>
            <w14:miter w14:val="0"/>
          </w14:textOutline>
        </w:rPr>
      </w:pPr>
    </w:p>
    <w:p>
      <w:pPr>
        <w:pStyle w:val="5"/>
        <w:spacing w:before="78" w:line="220" w:lineRule="auto"/>
        <w:outlineLvl w:val="2"/>
        <w:rPr>
          <w:rFonts w:asciiTheme="minorEastAsia" w:hAnsiTheme="minorEastAsia" w:eastAsiaTheme="minorEastAsia" w:cstheme="minorEastAsia"/>
          <w:spacing w:val="24"/>
          <w:sz w:val="24"/>
          <w:szCs w:val="24"/>
          <w:lang w:eastAsia="zh-CN"/>
          <w14:textOutline w14:w="1536" w14:cap="flat" w14:cmpd="sng" w14:algn="ctr">
            <w14:solidFill>
              <w14:srgbClr w14:val="000000"/>
            </w14:solidFill>
            <w14:prstDash w14:val="solid"/>
            <w14:miter w14:val="0"/>
          </w14:textOutline>
        </w:rPr>
      </w:pPr>
    </w:p>
    <w:p>
      <w:pPr>
        <w:pStyle w:val="6"/>
      </w:pPr>
    </w:p>
    <w:p>
      <w:pPr>
        <w:pStyle w:val="5"/>
        <w:spacing w:before="78" w:line="220" w:lineRule="auto"/>
        <w:outlineLvl w:val="2"/>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4"/>
          <w:sz w:val="24"/>
          <w:szCs w:val="24"/>
          <w:lang w:eastAsia="zh-CN"/>
          <w14:textOutline w14:w="1536" w14:cap="flat" w14:cmpd="sng" w14:algn="ctr">
            <w14:solidFill>
              <w14:srgbClr w14:val="000000"/>
            </w14:solidFill>
            <w14:prstDash w14:val="solid"/>
            <w14:miter w14:val="0"/>
          </w14:textOutline>
        </w:rPr>
        <w:t>二</w:t>
      </w:r>
      <w:r>
        <w:rPr>
          <w:rFonts w:hint="eastAsia" w:asciiTheme="minorEastAsia" w:hAnsiTheme="minorEastAsia" w:eastAsiaTheme="minorEastAsia" w:cstheme="minorEastAsia"/>
          <w:spacing w:val="-46"/>
          <w:sz w:val="24"/>
          <w:szCs w:val="24"/>
          <w:lang w:eastAsia="zh-CN"/>
        </w:rPr>
        <w:t xml:space="preserve"> </w:t>
      </w:r>
      <w:r>
        <w:rPr>
          <w:rFonts w:hint="eastAsia" w:asciiTheme="minorEastAsia" w:hAnsiTheme="minorEastAsia" w:eastAsiaTheme="minorEastAsia" w:cstheme="minorEastAsia"/>
          <w:spacing w:val="24"/>
          <w:sz w:val="24"/>
          <w:szCs w:val="24"/>
          <w:lang w:eastAsia="zh-CN"/>
          <w14:textOutline w14:w="1536" w14:cap="flat" w14:cmpd="sng" w14:algn="ctr">
            <w14:solidFill>
              <w14:srgbClr w14:val="000000"/>
            </w14:solidFill>
            <w14:prstDash w14:val="solid"/>
            <w14:miter w14:val="0"/>
          </w14:textOutline>
        </w:rPr>
        <w:t>、</w:t>
      </w:r>
      <w:r>
        <w:rPr>
          <w:rFonts w:hint="eastAsia" w:asciiTheme="minorEastAsia" w:hAnsiTheme="minorEastAsia" w:eastAsiaTheme="minorEastAsia" w:cstheme="minorEastAsia"/>
          <w:spacing w:val="-65"/>
          <w:sz w:val="24"/>
          <w:szCs w:val="24"/>
          <w:lang w:eastAsia="zh-CN"/>
        </w:rPr>
        <w:t xml:space="preserve"> </w:t>
      </w:r>
      <w:r>
        <w:rPr>
          <w:rFonts w:hint="eastAsia" w:asciiTheme="minorEastAsia" w:hAnsiTheme="minorEastAsia" w:eastAsiaTheme="minorEastAsia" w:cstheme="minorEastAsia"/>
          <w:spacing w:val="24"/>
          <w:sz w:val="24"/>
          <w:szCs w:val="24"/>
          <w:lang w:eastAsia="zh-CN"/>
          <w14:textOutline w14:w="1536" w14:cap="flat" w14:cmpd="sng" w14:algn="ctr">
            <w14:solidFill>
              <w14:srgbClr w14:val="000000"/>
            </w14:solidFill>
            <w14:prstDash w14:val="solid"/>
            <w14:miter w14:val="0"/>
          </w14:textOutline>
        </w:rPr>
        <w:t>商务技术文件格式</w:t>
      </w:r>
    </w:p>
    <w:p>
      <w:pPr>
        <w:spacing w:line="360" w:lineRule="auto"/>
        <w:rPr>
          <w:rFonts w:asciiTheme="minorEastAsia" w:hAnsiTheme="minorEastAsia" w:eastAsiaTheme="minorEastAsia" w:cstheme="minorEastAsia"/>
          <w:sz w:val="24"/>
          <w:szCs w:val="24"/>
          <w:lang w:eastAsia="zh-CN"/>
        </w:rPr>
      </w:pPr>
    </w:p>
    <w:p>
      <w:pPr>
        <w:spacing w:line="360" w:lineRule="auto"/>
        <w:rPr>
          <w:rFonts w:asciiTheme="minorEastAsia" w:hAnsiTheme="minorEastAsia" w:eastAsiaTheme="minorEastAsia" w:cstheme="minorEastAsia"/>
          <w:spacing w:val="24"/>
          <w:sz w:val="24"/>
          <w:szCs w:val="24"/>
          <w:lang w:eastAsia="zh-CN"/>
          <w14:textOutline w14:w="1536" w14:cap="flat" w14:cmpd="sng" w14:algn="ctr">
            <w14:solidFill>
              <w14:srgbClr w14:val="000000"/>
            </w14:solidFill>
            <w14:prstDash w14:val="solid"/>
            <w14:miter w14:val="0"/>
          </w14:textOutline>
        </w:rPr>
      </w:pPr>
      <w:r>
        <w:rPr>
          <w:rFonts w:hint="eastAsia" w:asciiTheme="minorEastAsia" w:hAnsiTheme="minorEastAsia" w:eastAsiaTheme="minorEastAsia" w:cstheme="minorEastAsia"/>
          <w:spacing w:val="24"/>
          <w:sz w:val="24"/>
          <w:szCs w:val="24"/>
          <w:lang w:eastAsia="zh-CN"/>
          <w14:textOutline w14:w="1536" w14:cap="flat" w14:cmpd="sng" w14:algn="ctr">
            <w14:solidFill>
              <w14:srgbClr w14:val="000000"/>
            </w14:solidFill>
            <w14:prstDash w14:val="solid"/>
            <w14:miter w14:val="0"/>
          </w14:textOutline>
        </w:rPr>
        <w:t>1.投标书格式</w:t>
      </w:r>
    </w:p>
    <w:p>
      <w:pPr>
        <w:spacing w:line="360" w:lineRule="auto"/>
        <w:ind w:firstLine="604" w:firstLineChars="252"/>
        <w:rPr>
          <w:rFonts w:asciiTheme="minorEastAsia" w:hAnsiTheme="minorEastAsia" w:eastAsiaTheme="minorEastAsia" w:cstheme="minorEastAsia"/>
          <w:sz w:val="24"/>
          <w:szCs w:val="24"/>
          <w:lang w:eastAsia="zh-CN"/>
        </w:rPr>
      </w:pPr>
    </w:p>
    <w:p>
      <w:pPr>
        <w:spacing w:line="360" w:lineRule="auto"/>
        <w:ind w:firstLine="607" w:firstLineChars="252"/>
        <w:jc w:val="center"/>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投  标  书</w:t>
      </w:r>
    </w:p>
    <w:p>
      <w:pPr>
        <w:spacing w:line="360" w:lineRule="auto"/>
        <w:ind w:firstLine="604" w:firstLineChars="252"/>
        <w:rPr>
          <w:rFonts w:asciiTheme="minorEastAsia" w:hAnsiTheme="minorEastAsia" w:eastAsiaTheme="minorEastAsia" w:cstheme="minorEastAsia"/>
          <w:sz w:val="24"/>
          <w:szCs w:val="24"/>
          <w:lang w:eastAsia="zh-CN"/>
        </w:rPr>
      </w:pPr>
    </w:p>
    <w:p>
      <w:pPr>
        <w:spacing w:line="360" w:lineRule="auto"/>
        <w:ind w:firstLine="604" w:firstLineChars="252"/>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致：采购人或采购代理机构</w:t>
      </w:r>
    </w:p>
    <w:p>
      <w:pPr>
        <w:spacing w:line="360" w:lineRule="auto"/>
        <w:ind w:firstLine="604" w:firstLineChars="252"/>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根据贵方招标编号为（         ） 的公开招标公告，签字代表</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lang w:eastAsia="zh-CN"/>
        </w:rPr>
        <w:t>（全名、职务）经正式授权并代表投标人</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lang w:eastAsia="zh-CN"/>
        </w:rPr>
        <w:t>（投标人名称、地址）提交电子投标文件一份，并对之负法律责任。</w:t>
      </w:r>
    </w:p>
    <w:p>
      <w:pPr>
        <w:spacing w:line="360" w:lineRule="auto"/>
        <w:ind w:firstLine="604" w:firstLineChars="252"/>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投标文件组成资格证明文件第1至</w:t>
      </w:r>
      <w:r>
        <w:rPr>
          <w:rFonts w:hint="eastAsia" w:asciiTheme="minorEastAsia" w:hAnsiTheme="minorEastAsia" w:eastAsiaTheme="minorEastAsia" w:cstheme="minorEastAsia"/>
          <w:sz w:val="24"/>
          <w:szCs w:val="24"/>
          <w:u w:val="single"/>
          <w:lang w:eastAsia="zh-CN"/>
        </w:rPr>
        <w:t xml:space="preserve"> 11 </w:t>
      </w:r>
      <w:r>
        <w:rPr>
          <w:rFonts w:hint="eastAsia" w:asciiTheme="minorEastAsia" w:hAnsiTheme="minorEastAsia" w:eastAsiaTheme="minorEastAsia" w:cstheme="minorEastAsia"/>
          <w:sz w:val="24"/>
          <w:szCs w:val="24"/>
          <w:lang w:eastAsia="zh-CN"/>
        </w:rPr>
        <w:t>项，商务技术文件第1至</w:t>
      </w:r>
      <w:r>
        <w:rPr>
          <w:rFonts w:hint="eastAsia" w:asciiTheme="minorEastAsia" w:hAnsiTheme="minorEastAsia" w:eastAsiaTheme="minorEastAsia" w:cstheme="minorEastAsia"/>
          <w:sz w:val="24"/>
          <w:szCs w:val="24"/>
          <w:u w:val="single"/>
          <w:lang w:eastAsia="zh-CN"/>
        </w:rPr>
        <w:t xml:space="preserve"> 13  </w:t>
      </w:r>
      <w:r>
        <w:rPr>
          <w:rFonts w:hint="eastAsia" w:asciiTheme="minorEastAsia" w:hAnsiTheme="minorEastAsia" w:eastAsiaTheme="minorEastAsia" w:cstheme="minorEastAsia"/>
          <w:sz w:val="24"/>
          <w:szCs w:val="24"/>
          <w:lang w:eastAsia="zh-CN"/>
        </w:rPr>
        <w:t>项。</w:t>
      </w:r>
    </w:p>
    <w:p>
      <w:pPr>
        <w:spacing w:line="360" w:lineRule="auto"/>
        <w:ind w:firstLine="604" w:firstLineChars="252"/>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据此函，签字代表宣布同意如下：</w:t>
      </w:r>
    </w:p>
    <w:p>
      <w:pPr>
        <w:spacing w:line="360" w:lineRule="auto"/>
        <w:ind w:firstLine="604" w:firstLineChars="252"/>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1、所附服务报价为以开标一览表为准。</w:t>
      </w:r>
    </w:p>
    <w:p>
      <w:pPr>
        <w:spacing w:line="360" w:lineRule="auto"/>
        <w:ind w:firstLine="604" w:firstLineChars="252"/>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2、如果我们的投标书被接受，我们将履行招标文件中规定的每一项要求，按期、按质、按量履行合同。</w:t>
      </w:r>
    </w:p>
    <w:p>
      <w:pPr>
        <w:spacing w:line="360" w:lineRule="auto"/>
        <w:ind w:firstLine="604" w:firstLineChars="252"/>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3、我方愿按《中华人民共和国政府采购法》和《中华人民共和国民法典》履行我方的全部责任。</w:t>
      </w:r>
    </w:p>
    <w:p>
      <w:pPr>
        <w:spacing w:line="360" w:lineRule="auto"/>
        <w:ind w:firstLine="604" w:firstLineChars="252"/>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4、我方已详细审查全部招标文件，包括修改文件以及全部参考资料和有关附件。我们完全理解并同意放弃对这方面有不明白及误解的权力。</w:t>
      </w:r>
    </w:p>
    <w:p>
      <w:pPr>
        <w:spacing w:line="360" w:lineRule="auto"/>
        <w:ind w:firstLine="604" w:firstLineChars="252"/>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5、本投标自开标之日起有效期为60天。</w:t>
      </w:r>
    </w:p>
    <w:p>
      <w:pPr>
        <w:spacing w:line="360" w:lineRule="auto"/>
        <w:ind w:firstLine="604" w:firstLineChars="252"/>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地址：                          </w:t>
      </w:r>
    </w:p>
    <w:p>
      <w:pPr>
        <w:spacing w:line="360" w:lineRule="auto"/>
        <w:ind w:firstLine="604" w:firstLineChars="252"/>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电话（传真）：                             </w:t>
      </w:r>
    </w:p>
    <w:p>
      <w:pPr>
        <w:spacing w:line="360" w:lineRule="auto"/>
        <w:ind w:firstLine="604" w:firstLineChars="252"/>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法定代表人（负责人）或授权代表（签字）：</w:t>
      </w:r>
    </w:p>
    <w:p>
      <w:pPr>
        <w:spacing w:line="360" w:lineRule="auto"/>
        <w:ind w:firstLine="604" w:firstLineChars="252"/>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投标人名称（公章）：</w:t>
      </w:r>
    </w:p>
    <w:p>
      <w:pPr>
        <w:spacing w:line="360" w:lineRule="auto"/>
        <w:ind w:firstLine="604" w:firstLineChars="252"/>
        <w:rPr>
          <w:rFonts w:asciiTheme="minorEastAsia" w:hAnsiTheme="minorEastAsia" w:eastAsiaTheme="minorEastAsia" w:cstheme="minorEastAsia"/>
          <w:sz w:val="24"/>
          <w:szCs w:val="24"/>
          <w:lang w:eastAsia="zh-CN"/>
        </w:rPr>
        <w:sectPr>
          <w:headerReference r:id="rId14" w:type="default"/>
          <w:footerReference r:id="rId15" w:type="default"/>
          <w:pgSz w:w="11907" w:h="16840"/>
          <w:pgMar w:top="1117" w:right="1077" w:bottom="1060" w:left="1592" w:header="878" w:footer="886" w:gutter="0"/>
          <w:pgNumType w:fmt="decimal"/>
          <w:cols w:space="720" w:num="1"/>
        </w:sectPr>
      </w:pPr>
      <w:r>
        <w:rPr>
          <w:rFonts w:hint="eastAsia" w:asciiTheme="minorEastAsia" w:hAnsiTheme="minorEastAsia" w:eastAsiaTheme="minorEastAsia" w:cstheme="minorEastAsia"/>
          <w:sz w:val="24"/>
          <w:szCs w:val="24"/>
          <w:lang w:eastAsia="zh-CN"/>
        </w:rPr>
        <w:t>日期：</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年</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月</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日</w:t>
      </w:r>
    </w:p>
    <w:p>
      <w:pPr>
        <w:jc w:val="both"/>
        <w:rPr>
          <w:rFonts w:ascii="宋体" w:hAnsi="宋体"/>
          <w:b/>
          <w:sz w:val="24"/>
          <w:szCs w:val="24"/>
          <w:lang w:eastAsia="zh-CN"/>
        </w:rPr>
      </w:pPr>
      <w:r>
        <w:rPr>
          <w:rFonts w:hint="eastAsia" w:ascii="宋体" w:hAnsi="宋体"/>
          <w:b/>
          <w:sz w:val="24"/>
          <w:szCs w:val="24"/>
          <w:lang w:eastAsia="zh-CN"/>
        </w:rPr>
        <w:t>2、投标分项报价一览表</w:t>
      </w:r>
    </w:p>
    <w:p>
      <w:pPr>
        <w:jc w:val="center"/>
        <w:rPr>
          <w:rFonts w:ascii="宋体" w:hAnsi="宋体"/>
          <w:b/>
          <w:sz w:val="24"/>
          <w:szCs w:val="24"/>
          <w:lang w:eastAsia="zh-CN"/>
        </w:rPr>
      </w:pPr>
    </w:p>
    <w:p>
      <w:pPr>
        <w:jc w:val="center"/>
        <w:rPr>
          <w:rFonts w:asciiTheme="minorEastAsia" w:hAnsiTheme="minorEastAsia" w:eastAsiaTheme="minorEastAsia" w:cstheme="minorEastAsia"/>
          <w:b/>
          <w:sz w:val="28"/>
          <w:szCs w:val="28"/>
          <w:lang w:eastAsia="zh-CN"/>
        </w:rPr>
      </w:pPr>
      <w:r>
        <w:rPr>
          <w:rFonts w:hint="eastAsia" w:asciiTheme="minorEastAsia" w:hAnsiTheme="minorEastAsia" w:eastAsiaTheme="minorEastAsia" w:cstheme="minorEastAsia"/>
          <w:b/>
          <w:sz w:val="24"/>
          <w:szCs w:val="24"/>
          <w:lang w:eastAsia="zh-CN"/>
        </w:rPr>
        <w:t>投标分项报价一览表</w:t>
      </w:r>
    </w:p>
    <w:tbl>
      <w:tblPr>
        <w:tblStyle w:val="19"/>
        <w:tblpPr w:leftFromText="180" w:rightFromText="180" w:vertAnchor="text" w:horzAnchor="page" w:tblpX="1670" w:tblpY="348"/>
        <w:tblOverlap w:val="never"/>
        <w:tblW w:w="0" w:type="auto"/>
        <w:tblInd w:w="0" w:type="dxa"/>
        <w:tblLayout w:type="fixed"/>
        <w:tblCellMar>
          <w:top w:w="0" w:type="dxa"/>
          <w:left w:w="108" w:type="dxa"/>
          <w:bottom w:w="0" w:type="dxa"/>
          <w:right w:w="108" w:type="dxa"/>
        </w:tblCellMar>
      </w:tblPr>
      <w:tblGrid>
        <w:gridCol w:w="710"/>
        <w:gridCol w:w="1241"/>
        <w:gridCol w:w="1276"/>
        <w:gridCol w:w="2977"/>
        <w:gridCol w:w="1559"/>
        <w:gridCol w:w="850"/>
        <w:gridCol w:w="993"/>
        <w:gridCol w:w="1275"/>
        <w:gridCol w:w="1418"/>
        <w:gridCol w:w="1843"/>
      </w:tblGrid>
      <w:tr>
        <w:tblPrEx>
          <w:tblCellMar>
            <w:top w:w="0" w:type="dxa"/>
            <w:left w:w="108" w:type="dxa"/>
            <w:bottom w:w="0" w:type="dxa"/>
            <w:right w:w="108" w:type="dxa"/>
          </w:tblCellMar>
        </w:tblPrEx>
        <w:trPr>
          <w:trHeight w:val="522" w:hRule="exact"/>
        </w:trPr>
        <w:tc>
          <w:tcPr>
            <w:tcW w:w="3227" w:type="dxa"/>
            <w:gridSpan w:val="3"/>
            <w:tcBorders>
              <w:top w:val="nil"/>
              <w:left w:val="nil"/>
              <w:bottom w:val="single" w:color="auto" w:sz="4" w:space="0"/>
              <w:right w:val="nil"/>
            </w:tcBorders>
            <w:vAlign w:val="center"/>
          </w:tcPr>
          <w:p>
            <w:pPr>
              <w:spacing w:line="360"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投标人名称（公章）：</w:t>
            </w:r>
          </w:p>
        </w:tc>
        <w:tc>
          <w:tcPr>
            <w:tcW w:w="4536" w:type="dxa"/>
            <w:gridSpan w:val="2"/>
            <w:tcBorders>
              <w:top w:val="nil"/>
              <w:left w:val="nil"/>
              <w:bottom w:val="single" w:color="auto" w:sz="4" w:space="0"/>
              <w:right w:val="nil"/>
            </w:tcBorders>
            <w:vAlign w:val="center"/>
          </w:tcPr>
          <w:p>
            <w:pPr>
              <w:spacing w:line="360" w:lineRule="auto"/>
              <w:ind w:firstLine="567"/>
              <w:rPr>
                <w:rFonts w:asciiTheme="minorEastAsia" w:hAnsiTheme="minorEastAsia" w:eastAsiaTheme="minorEastAsia" w:cstheme="minorEastAsia"/>
                <w:sz w:val="24"/>
                <w:szCs w:val="24"/>
                <w:lang w:eastAsia="zh-CN"/>
              </w:rPr>
            </w:pPr>
          </w:p>
        </w:tc>
        <w:tc>
          <w:tcPr>
            <w:tcW w:w="850" w:type="dxa"/>
            <w:tcBorders>
              <w:top w:val="nil"/>
              <w:left w:val="nil"/>
              <w:bottom w:val="single" w:color="auto" w:sz="4" w:space="0"/>
              <w:right w:val="nil"/>
            </w:tcBorders>
            <w:vAlign w:val="center"/>
          </w:tcPr>
          <w:p>
            <w:pPr>
              <w:spacing w:line="360" w:lineRule="auto"/>
              <w:ind w:firstLine="567"/>
              <w:rPr>
                <w:rFonts w:asciiTheme="minorEastAsia" w:hAnsiTheme="minorEastAsia" w:eastAsiaTheme="minorEastAsia" w:cstheme="minorEastAsia"/>
                <w:sz w:val="24"/>
                <w:szCs w:val="24"/>
                <w:lang w:eastAsia="zh-CN"/>
              </w:rPr>
            </w:pPr>
          </w:p>
        </w:tc>
        <w:tc>
          <w:tcPr>
            <w:tcW w:w="993" w:type="dxa"/>
            <w:tcBorders>
              <w:top w:val="nil"/>
              <w:left w:val="nil"/>
              <w:bottom w:val="single" w:color="auto" w:sz="4" w:space="0"/>
              <w:right w:val="nil"/>
            </w:tcBorders>
            <w:vAlign w:val="center"/>
          </w:tcPr>
          <w:p>
            <w:pPr>
              <w:spacing w:line="360" w:lineRule="auto"/>
              <w:ind w:firstLine="567"/>
              <w:rPr>
                <w:rFonts w:asciiTheme="minorEastAsia" w:hAnsiTheme="minorEastAsia" w:eastAsiaTheme="minorEastAsia" w:cstheme="minorEastAsia"/>
                <w:sz w:val="24"/>
                <w:szCs w:val="24"/>
                <w:lang w:eastAsia="zh-CN"/>
              </w:rPr>
            </w:pPr>
          </w:p>
        </w:tc>
        <w:tc>
          <w:tcPr>
            <w:tcW w:w="2693" w:type="dxa"/>
            <w:gridSpan w:val="2"/>
            <w:tcBorders>
              <w:top w:val="nil"/>
              <w:left w:val="nil"/>
              <w:bottom w:val="single" w:color="auto" w:sz="4" w:space="0"/>
              <w:right w:val="nil"/>
            </w:tcBorders>
            <w:vAlign w:val="center"/>
          </w:tcPr>
          <w:p>
            <w:pPr>
              <w:spacing w:line="360" w:lineRule="auto"/>
              <w:ind w:firstLine="360" w:firstLineChars="15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项目编号：</w:t>
            </w:r>
          </w:p>
        </w:tc>
        <w:tc>
          <w:tcPr>
            <w:tcW w:w="1843" w:type="dxa"/>
            <w:tcBorders>
              <w:top w:val="nil"/>
              <w:left w:val="nil"/>
              <w:bottom w:val="single" w:color="auto" w:sz="4" w:space="0"/>
              <w:right w:val="nil"/>
            </w:tcBorders>
            <w:vAlign w:val="center"/>
          </w:tcPr>
          <w:p>
            <w:pPr>
              <w:spacing w:line="360"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   </w:t>
            </w:r>
          </w:p>
        </w:tc>
      </w:tr>
      <w:tr>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序号</w:t>
            </w:r>
          </w:p>
        </w:tc>
        <w:tc>
          <w:tcPr>
            <w:tcW w:w="124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设备名称</w:t>
            </w:r>
          </w:p>
        </w:tc>
        <w:tc>
          <w:tcPr>
            <w:tcW w:w="127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品牌型号</w:t>
            </w:r>
          </w:p>
        </w:tc>
        <w:tc>
          <w:tcPr>
            <w:tcW w:w="2977"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规格、技术指标</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生产厂家</w:t>
            </w:r>
          </w:p>
        </w:tc>
        <w:tc>
          <w:tcPr>
            <w:tcW w:w="85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单位</w:t>
            </w:r>
          </w:p>
        </w:tc>
        <w:tc>
          <w:tcPr>
            <w:tcW w:w="99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数量</w:t>
            </w:r>
          </w:p>
        </w:tc>
        <w:tc>
          <w:tcPr>
            <w:tcW w:w="127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投标单价</w:t>
            </w:r>
          </w:p>
        </w:tc>
        <w:tc>
          <w:tcPr>
            <w:tcW w:w="141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小计（元）</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交货安装时间</w:t>
            </w:r>
          </w:p>
        </w:tc>
      </w:tr>
      <w:tr>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1</w:t>
            </w:r>
          </w:p>
        </w:tc>
        <w:tc>
          <w:tcPr>
            <w:tcW w:w="1241" w:type="dxa"/>
            <w:tcBorders>
              <w:top w:val="single" w:color="auto" w:sz="4" w:space="0"/>
              <w:left w:val="single" w:color="auto" w:sz="4" w:space="0"/>
              <w:bottom w:val="single" w:color="auto" w:sz="4" w:space="0"/>
              <w:right w:val="single" w:color="auto" w:sz="4" w:space="0"/>
            </w:tcBorders>
            <w:vAlign w:val="bottom"/>
          </w:tcPr>
          <w:p>
            <w:pPr>
              <w:spacing w:line="360" w:lineRule="auto"/>
              <w:rPr>
                <w:rFonts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vAlign w:val="bottom"/>
          </w:tcPr>
          <w:p>
            <w:pPr>
              <w:spacing w:line="360" w:lineRule="auto"/>
              <w:rPr>
                <w:rFonts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vAlign w:val="bottom"/>
          </w:tcPr>
          <w:p>
            <w:pPr>
              <w:spacing w:line="360" w:lineRule="auto"/>
              <w:ind w:firstLine="567"/>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559" w:type="dxa"/>
            <w:tcBorders>
              <w:top w:val="single" w:color="auto" w:sz="4" w:space="0"/>
              <w:left w:val="single" w:color="auto" w:sz="4" w:space="0"/>
              <w:bottom w:val="single" w:color="auto" w:sz="4" w:space="0"/>
              <w:right w:val="single" w:color="auto" w:sz="4" w:space="0"/>
            </w:tcBorders>
            <w:vAlign w:val="bottom"/>
          </w:tcPr>
          <w:p>
            <w:pPr>
              <w:spacing w:line="360" w:lineRule="auto"/>
              <w:ind w:firstLine="567"/>
              <w:rPr>
                <w:rFonts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vAlign w:val="bottom"/>
          </w:tcPr>
          <w:p>
            <w:pPr>
              <w:spacing w:line="360" w:lineRule="auto"/>
              <w:ind w:firstLine="567"/>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993" w:type="dxa"/>
            <w:tcBorders>
              <w:top w:val="single" w:color="auto" w:sz="4" w:space="0"/>
              <w:left w:val="single" w:color="auto" w:sz="4" w:space="0"/>
              <w:bottom w:val="single" w:color="auto" w:sz="4" w:space="0"/>
              <w:right w:val="single" w:color="auto" w:sz="4" w:space="0"/>
            </w:tcBorders>
            <w:vAlign w:val="bottom"/>
          </w:tcPr>
          <w:p>
            <w:pPr>
              <w:spacing w:line="360" w:lineRule="auto"/>
              <w:ind w:firstLine="567"/>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275" w:type="dxa"/>
            <w:tcBorders>
              <w:top w:val="single" w:color="auto" w:sz="4" w:space="0"/>
              <w:left w:val="single" w:color="auto" w:sz="4" w:space="0"/>
              <w:bottom w:val="single" w:color="auto" w:sz="4" w:space="0"/>
              <w:right w:val="single" w:color="auto" w:sz="4" w:space="0"/>
            </w:tcBorders>
            <w:vAlign w:val="bottom"/>
          </w:tcPr>
          <w:p>
            <w:pPr>
              <w:spacing w:line="360" w:lineRule="auto"/>
              <w:ind w:firstLine="567"/>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418" w:type="dxa"/>
            <w:tcBorders>
              <w:top w:val="single" w:color="auto" w:sz="4" w:space="0"/>
              <w:left w:val="single" w:color="auto" w:sz="4" w:space="0"/>
              <w:bottom w:val="single" w:color="auto" w:sz="4" w:space="0"/>
              <w:right w:val="single" w:color="auto" w:sz="4" w:space="0"/>
            </w:tcBorders>
            <w:vAlign w:val="bottom"/>
          </w:tcPr>
          <w:p>
            <w:pPr>
              <w:spacing w:line="360" w:lineRule="auto"/>
              <w:ind w:firstLine="567"/>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843" w:type="dxa"/>
            <w:tcBorders>
              <w:top w:val="single" w:color="auto" w:sz="4" w:space="0"/>
              <w:left w:val="single" w:color="auto" w:sz="4" w:space="0"/>
              <w:bottom w:val="single" w:color="auto" w:sz="4" w:space="0"/>
              <w:right w:val="single" w:color="auto" w:sz="4" w:space="0"/>
            </w:tcBorders>
            <w:vAlign w:val="bottom"/>
          </w:tcPr>
          <w:p>
            <w:pPr>
              <w:spacing w:line="360" w:lineRule="auto"/>
              <w:ind w:firstLine="567"/>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p>
            <w:pPr>
              <w:spacing w:line="360" w:lineRule="auto"/>
              <w:ind w:firstLine="567"/>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r>
      <w:tr>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2</w:t>
            </w:r>
          </w:p>
        </w:tc>
        <w:tc>
          <w:tcPr>
            <w:tcW w:w="1241" w:type="dxa"/>
            <w:tcBorders>
              <w:top w:val="single" w:color="auto" w:sz="4" w:space="0"/>
              <w:left w:val="single" w:color="auto" w:sz="4" w:space="0"/>
              <w:bottom w:val="single" w:color="auto" w:sz="4" w:space="0"/>
              <w:right w:val="single" w:color="auto" w:sz="4" w:space="0"/>
            </w:tcBorders>
            <w:vAlign w:val="bottom"/>
          </w:tcPr>
          <w:p>
            <w:pPr>
              <w:spacing w:line="360" w:lineRule="auto"/>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276" w:type="dxa"/>
            <w:tcBorders>
              <w:top w:val="single" w:color="auto" w:sz="4" w:space="0"/>
              <w:left w:val="single" w:color="auto" w:sz="4" w:space="0"/>
              <w:bottom w:val="single" w:color="auto" w:sz="4" w:space="0"/>
              <w:right w:val="single" w:color="auto" w:sz="4" w:space="0"/>
            </w:tcBorders>
            <w:vAlign w:val="bottom"/>
          </w:tcPr>
          <w:p>
            <w:pPr>
              <w:spacing w:line="360" w:lineRule="auto"/>
              <w:rPr>
                <w:rFonts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vAlign w:val="bottom"/>
          </w:tcPr>
          <w:p>
            <w:pPr>
              <w:spacing w:line="360" w:lineRule="auto"/>
              <w:ind w:firstLine="567"/>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559" w:type="dxa"/>
            <w:tcBorders>
              <w:top w:val="single" w:color="auto" w:sz="4" w:space="0"/>
              <w:left w:val="single" w:color="auto" w:sz="4" w:space="0"/>
              <w:bottom w:val="single" w:color="auto" w:sz="4" w:space="0"/>
              <w:right w:val="single" w:color="auto" w:sz="4" w:space="0"/>
            </w:tcBorders>
            <w:vAlign w:val="bottom"/>
          </w:tcPr>
          <w:p>
            <w:pPr>
              <w:spacing w:line="360" w:lineRule="auto"/>
              <w:ind w:firstLine="567"/>
              <w:rPr>
                <w:rFonts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vAlign w:val="bottom"/>
          </w:tcPr>
          <w:p>
            <w:pPr>
              <w:spacing w:line="360" w:lineRule="auto"/>
              <w:ind w:firstLine="567"/>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993" w:type="dxa"/>
            <w:tcBorders>
              <w:top w:val="single" w:color="auto" w:sz="4" w:space="0"/>
              <w:left w:val="single" w:color="auto" w:sz="4" w:space="0"/>
              <w:bottom w:val="single" w:color="auto" w:sz="4" w:space="0"/>
              <w:right w:val="single" w:color="auto" w:sz="4" w:space="0"/>
            </w:tcBorders>
            <w:vAlign w:val="bottom"/>
          </w:tcPr>
          <w:p>
            <w:pPr>
              <w:spacing w:line="360" w:lineRule="auto"/>
              <w:ind w:firstLine="567"/>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275" w:type="dxa"/>
            <w:tcBorders>
              <w:top w:val="single" w:color="auto" w:sz="4" w:space="0"/>
              <w:left w:val="single" w:color="auto" w:sz="4" w:space="0"/>
              <w:bottom w:val="single" w:color="auto" w:sz="4" w:space="0"/>
              <w:right w:val="single" w:color="auto" w:sz="4" w:space="0"/>
            </w:tcBorders>
            <w:vAlign w:val="bottom"/>
          </w:tcPr>
          <w:p>
            <w:pPr>
              <w:spacing w:line="360" w:lineRule="auto"/>
              <w:ind w:firstLine="567"/>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418" w:type="dxa"/>
            <w:tcBorders>
              <w:top w:val="single" w:color="auto" w:sz="4" w:space="0"/>
              <w:left w:val="single" w:color="auto" w:sz="4" w:space="0"/>
              <w:bottom w:val="single" w:color="auto" w:sz="4" w:space="0"/>
              <w:right w:val="single" w:color="auto" w:sz="4" w:space="0"/>
            </w:tcBorders>
            <w:vAlign w:val="bottom"/>
          </w:tcPr>
          <w:p>
            <w:pPr>
              <w:spacing w:line="360" w:lineRule="auto"/>
              <w:ind w:firstLine="567"/>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843" w:type="dxa"/>
            <w:tcBorders>
              <w:top w:val="single" w:color="auto" w:sz="4" w:space="0"/>
              <w:left w:val="single" w:color="auto" w:sz="4" w:space="0"/>
              <w:bottom w:val="single" w:color="auto" w:sz="4" w:space="0"/>
              <w:right w:val="single" w:color="auto" w:sz="4" w:space="0"/>
            </w:tcBorders>
            <w:vAlign w:val="bottom"/>
          </w:tcPr>
          <w:p>
            <w:pPr>
              <w:spacing w:line="360" w:lineRule="auto"/>
              <w:ind w:firstLine="567"/>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p>
            <w:pPr>
              <w:spacing w:line="360" w:lineRule="auto"/>
              <w:ind w:firstLine="567"/>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r>
      <w:tr>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3</w:t>
            </w:r>
          </w:p>
        </w:tc>
        <w:tc>
          <w:tcPr>
            <w:tcW w:w="1241" w:type="dxa"/>
            <w:tcBorders>
              <w:top w:val="single" w:color="auto" w:sz="4" w:space="0"/>
              <w:left w:val="single" w:color="auto" w:sz="4" w:space="0"/>
              <w:bottom w:val="single" w:color="auto" w:sz="4" w:space="0"/>
              <w:right w:val="single" w:color="auto" w:sz="4" w:space="0"/>
            </w:tcBorders>
            <w:vAlign w:val="bottom"/>
          </w:tcPr>
          <w:p>
            <w:pPr>
              <w:spacing w:line="360" w:lineRule="auto"/>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276" w:type="dxa"/>
            <w:tcBorders>
              <w:top w:val="single" w:color="auto" w:sz="4" w:space="0"/>
              <w:left w:val="single" w:color="auto" w:sz="4" w:space="0"/>
              <w:bottom w:val="single" w:color="auto" w:sz="4" w:space="0"/>
              <w:right w:val="single" w:color="auto" w:sz="4" w:space="0"/>
            </w:tcBorders>
            <w:vAlign w:val="bottom"/>
          </w:tcPr>
          <w:p>
            <w:pPr>
              <w:spacing w:line="360" w:lineRule="auto"/>
              <w:rPr>
                <w:rFonts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vAlign w:val="bottom"/>
          </w:tcPr>
          <w:p>
            <w:pPr>
              <w:spacing w:line="360" w:lineRule="auto"/>
              <w:ind w:firstLine="567"/>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559" w:type="dxa"/>
            <w:tcBorders>
              <w:top w:val="single" w:color="auto" w:sz="4" w:space="0"/>
              <w:left w:val="single" w:color="auto" w:sz="4" w:space="0"/>
              <w:bottom w:val="single" w:color="auto" w:sz="4" w:space="0"/>
              <w:right w:val="single" w:color="auto" w:sz="4" w:space="0"/>
            </w:tcBorders>
            <w:vAlign w:val="bottom"/>
          </w:tcPr>
          <w:p>
            <w:pPr>
              <w:spacing w:line="360" w:lineRule="auto"/>
              <w:ind w:firstLine="567"/>
              <w:rPr>
                <w:rFonts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vAlign w:val="bottom"/>
          </w:tcPr>
          <w:p>
            <w:pPr>
              <w:spacing w:line="360" w:lineRule="auto"/>
              <w:ind w:firstLine="567"/>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993" w:type="dxa"/>
            <w:tcBorders>
              <w:top w:val="single" w:color="auto" w:sz="4" w:space="0"/>
              <w:left w:val="single" w:color="auto" w:sz="4" w:space="0"/>
              <w:bottom w:val="single" w:color="auto" w:sz="4" w:space="0"/>
              <w:right w:val="single" w:color="auto" w:sz="4" w:space="0"/>
            </w:tcBorders>
            <w:vAlign w:val="bottom"/>
          </w:tcPr>
          <w:p>
            <w:pPr>
              <w:spacing w:line="360" w:lineRule="auto"/>
              <w:ind w:firstLine="567"/>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275" w:type="dxa"/>
            <w:tcBorders>
              <w:top w:val="single" w:color="auto" w:sz="4" w:space="0"/>
              <w:left w:val="single" w:color="auto" w:sz="4" w:space="0"/>
              <w:bottom w:val="single" w:color="auto" w:sz="4" w:space="0"/>
              <w:right w:val="single" w:color="auto" w:sz="4" w:space="0"/>
            </w:tcBorders>
            <w:vAlign w:val="bottom"/>
          </w:tcPr>
          <w:p>
            <w:pPr>
              <w:spacing w:line="360" w:lineRule="auto"/>
              <w:ind w:firstLine="567"/>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418" w:type="dxa"/>
            <w:tcBorders>
              <w:top w:val="single" w:color="auto" w:sz="4" w:space="0"/>
              <w:left w:val="single" w:color="auto" w:sz="4" w:space="0"/>
              <w:bottom w:val="single" w:color="auto" w:sz="4" w:space="0"/>
              <w:right w:val="single" w:color="auto" w:sz="4" w:space="0"/>
            </w:tcBorders>
            <w:vAlign w:val="bottom"/>
          </w:tcPr>
          <w:p>
            <w:pPr>
              <w:spacing w:line="360" w:lineRule="auto"/>
              <w:ind w:firstLine="567"/>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843" w:type="dxa"/>
            <w:tcBorders>
              <w:top w:val="single" w:color="auto" w:sz="4" w:space="0"/>
              <w:left w:val="single" w:color="auto" w:sz="4" w:space="0"/>
              <w:bottom w:val="single" w:color="auto" w:sz="4" w:space="0"/>
              <w:right w:val="single" w:color="auto" w:sz="4" w:space="0"/>
            </w:tcBorders>
            <w:vAlign w:val="bottom"/>
          </w:tcPr>
          <w:p>
            <w:pPr>
              <w:spacing w:line="360" w:lineRule="auto"/>
              <w:ind w:firstLine="567"/>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p>
            <w:pPr>
              <w:spacing w:line="360" w:lineRule="auto"/>
              <w:ind w:firstLine="567"/>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r>
      <w:tr>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4</w:t>
            </w:r>
          </w:p>
        </w:tc>
        <w:tc>
          <w:tcPr>
            <w:tcW w:w="1241" w:type="dxa"/>
            <w:tcBorders>
              <w:top w:val="single" w:color="auto" w:sz="4" w:space="0"/>
              <w:left w:val="single" w:color="auto" w:sz="4" w:space="0"/>
              <w:bottom w:val="single" w:color="auto" w:sz="4" w:space="0"/>
              <w:right w:val="single" w:color="auto" w:sz="4" w:space="0"/>
            </w:tcBorders>
            <w:vAlign w:val="bottom"/>
          </w:tcPr>
          <w:p>
            <w:pPr>
              <w:spacing w:line="360" w:lineRule="auto"/>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276" w:type="dxa"/>
            <w:tcBorders>
              <w:top w:val="single" w:color="auto" w:sz="4" w:space="0"/>
              <w:left w:val="single" w:color="auto" w:sz="4" w:space="0"/>
              <w:bottom w:val="single" w:color="auto" w:sz="4" w:space="0"/>
              <w:right w:val="single" w:color="auto" w:sz="4" w:space="0"/>
            </w:tcBorders>
            <w:vAlign w:val="bottom"/>
          </w:tcPr>
          <w:p>
            <w:pPr>
              <w:spacing w:line="360" w:lineRule="auto"/>
              <w:rPr>
                <w:rFonts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vAlign w:val="bottom"/>
          </w:tcPr>
          <w:p>
            <w:pPr>
              <w:spacing w:line="360" w:lineRule="auto"/>
              <w:ind w:firstLine="567"/>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559" w:type="dxa"/>
            <w:tcBorders>
              <w:top w:val="single" w:color="auto" w:sz="4" w:space="0"/>
              <w:left w:val="single" w:color="auto" w:sz="4" w:space="0"/>
              <w:bottom w:val="single" w:color="auto" w:sz="4" w:space="0"/>
              <w:right w:val="single" w:color="auto" w:sz="4" w:space="0"/>
            </w:tcBorders>
            <w:vAlign w:val="bottom"/>
          </w:tcPr>
          <w:p>
            <w:pPr>
              <w:spacing w:line="360" w:lineRule="auto"/>
              <w:ind w:firstLine="567"/>
              <w:rPr>
                <w:rFonts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vAlign w:val="bottom"/>
          </w:tcPr>
          <w:p>
            <w:pPr>
              <w:spacing w:line="360" w:lineRule="auto"/>
              <w:ind w:firstLine="567"/>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993" w:type="dxa"/>
            <w:tcBorders>
              <w:top w:val="single" w:color="auto" w:sz="4" w:space="0"/>
              <w:left w:val="single" w:color="auto" w:sz="4" w:space="0"/>
              <w:bottom w:val="single" w:color="auto" w:sz="4" w:space="0"/>
              <w:right w:val="single" w:color="auto" w:sz="4" w:space="0"/>
            </w:tcBorders>
            <w:vAlign w:val="bottom"/>
          </w:tcPr>
          <w:p>
            <w:pPr>
              <w:spacing w:line="360" w:lineRule="auto"/>
              <w:ind w:firstLine="567"/>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275" w:type="dxa"/>
            <w:tcBorders>
              <w:top w:val="single" w:color="auto" w:sz="4" w:space="0"/>
              <w:left w:val="single" w:color="auto" w:sz="4" w:space="0"/>
              <w:bottom w:val="single" w:color="auto" w:sz="4" w:space="0"/>
              <w:right w:val="single" w:color="auto" w:sz="4" w:space="0"/>
            </w:tcBorders>
            <w:vAlign w:val="bottom"/>
          </w:tcPr>
          <w:p>
            <w:pPr>
              <w:spacing w:line="360" w:lineRule="auto"/>
              <w:ind w:firstLine="567"/>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418" w:type="dxa"/>
            <w:tcBorders>
              <w:top w:val="single" w:color="auto" w:sz="4" w:space="0"/>
              <w:left w:val="single" w:color="auto" w:sz="4" w:space="0"/>
              <w:bottom w:val="single" w:color="auto" w:sz="4" w:space="0"/>
              <w:right w:val="single" w:color="auto" w:sz="4" w:space="0"/>
            </w:tcBorders>
            <w:vAlign w:val="bottom"/>
          </w:tcPr>
          <w:p>
            <w:pPr>
              <w:spacing w:line="360" w:lineRule="auto"/>
              <w:ind w:firstLine="567"/>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843" w:type="dxa"/>
            <w:tcBorders>
              <w:top w:val="single" w:color="auto" w:sz="4" w:space="0"/>
              <w:left w:val="single" w:color="auto" w:sz="4" w:space="0"/>
              <w:bottom w:val="single" w:color="auto" w:sz="4" w:space="0"/>
              <w:right w:val="single" w:color="auto" w:sz="4" w:space="0"/>
            </w:tcBorders>
            <w:vAlign w:val="bottom"/>
          </w:tcPr>
          <w:p>
            <w:pPr>
              <w:spacing w:line="360" w:lineRule="auto"/>
              <w:ind w:firstLine="567"/>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p>
            <w:pPr>
              <w:spacing w:line="360" w:lineRule="auto"/>
              <w:ind w:firstLine="567"/>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r>
      <w:tr>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p>
        </w:tc>
        <w:tc>
          <w:tcPr>
            <w:tcW w:w="1241" w:type="dxa"/>
            <w:tcBorders>
              <w:top w:val="single" w:color="auto" w:sz="4" w:space="0"/>
              <w:left w:val="single" w:color="auto" w:sz="4" w:space="0"/>
              <w:bottom w:val="single" w:color="auto" w:sz="4" w:space="0"/>
              <w:right w:val="single" w:color="auto" w:sz="4" w:space="0"/>
            </w:tcBorders>
            <w:vAlign w:val="bottom"/>
          </w:tcPr>
          <w:p>
            <w:pPr>
              <w:spacing w:line="360" w:lineRule="auto"/>
              <w:rPr>
                <w:rFonts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vAlign w:val="bottom"/>
          </w:tcPr>
          <w:p>
            <w:pPr>
              <w:spacing w:line="360" w:lineRule="auto"/>
              <w:rPr>
                <w:rFonts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vAlign w:val="bottom"/>
          </w:tcPr>
          <w:p>
            <w:pPr>
              <w:spacing w:line="360" w:lineRule="auto"/>
              <w:ind w:firstLine="567"/>
              <w:rPr>
                <w:rFonts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vAlign w:val="bottom"/>
          </w:tcPr>
          <w:p>
            <w:pPr>
              <w:spacing w:line="360" w:lineRule="auto"/>
              <w:ind w:firstLine="567"/>
              <w:rPr>
                <w:rFonts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vAlign w:val="bottom"/>
          </w:tcPr>
          <w:p>
            <w:pPr>
              <w:spacing w:line="360" w:lineRule="auto"/>
              <w:ind w:firstLine="567"/>
              <w:rPr>
                <w:rFonts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vAlign w:val="bottom"/>
          </w:tcPr>
          <w:p>
            <w:pPr>
              <w:spacing w:line="360" w:lineRule="auto"/>
              <w:ind w:firstLine="567"/>
              <w:rPr>
                <w:rFonts w:asciiTheme="minorEastAsia" w:hAnsiTheme="minorEastAsia" w:eastAsiaTheme="minorEastAsia" w:cstheme="minorEastAsia"/>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vAlign w:val="bottom"/>
          </w:tcPr>
          <w:p>
            <w:pPr>
              <w:spacing w:line="360" w:lineRule="auto"/>
              <w:ind w:firstLine="567"/>
              <w:rPr>
                <w:rFonts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vAlign w:val="bottom"/>
          </w:tcPr>
          <w:p>
            <w:pPr>
              <w:spacing w:line="360" w:lineRule="auto"/>
              <w:ind w:firstLine="567"/>
              <w:rPr>
                <w:rFonts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vAlign w:val="bottom"/>
          </w:tcPr>
          <w:p>
            <w:pPr>
              <w:spacing w:line="360" w:lineRule="auto"/>
              <w:ind w:firstLine="567"/>
              <w:rPr>
                <w:rFonts w:asciiTheme="minorEastAsia" w:hAnsiTheme="minorEastAsia" w:eastAsiaTheme="minorEastAsia" w:cstheme="minorEastAsia"/>
                <w:sz w:val="28"/>
                <w:szCs w:val="28"/>
                <w:lang w:eastAsia="zh-CN"/>
              </w:rPr>
            </w:pPr>
          </w:p>
        </w:tc>
      </w:tr>
      <w:tr>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p>
        </w:tc>
        <w:tc>
          <w:tcPr>
            <w:tcW w:w="1241" w:type="dxa"/>
            <w:tcBorders>
              <w:top w:val="single" w:color="auto" w:sz="4" w:space="0"/>
              <w:left w:val="single" w:color="auto" w:sz="4" w:space="0"/>
              <w:bottom w:val="single" w:color="auto" w:sz="4" w:space="0"/>
              <w:right w:val="single" w:color="auto" w:sz="4" w:space="0"/>
            </w:tcBorders>
            <w:vAlign w:val="bottom"/>
          </w:tcPr>
          <w:p>
            <w:pPr>
              <w:spacing w:line="360" w:lineRule="auto"/>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276" w:type="dxa"/>
            <w:tcBorders>
              <w:top w:val="single" w:color="auto" w:sz="4" w:space="0"/>
              <w:left w:val="single" w:color="auto" w:sz="4" w:space="0"/>
              <w:bottom w:val="single" w:color="auto" w:sz="4" w:space="0"/>
              <w:right w:val="single" w:color="auto" w:sz="4" w:space="0"/>
            </w:tcBorders>
            <w:vAlign w:val="bottom"/>
          </w:tcPr>
          <w:p>
            <w:pPr>
              <w:spacing w:line="360" w:lineRule="auto"/>
              <w:rPr>
                <w:rFonts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vAlign w:val="bottom"/>
          </w:tcPr>
          <w:p>
            <w:pPr>
              <w:spacing w:line="360" w:lineRule="auto"/>
              <w:ind w:firstLine="567"/>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559" w:type="dxa"/>
            <w:tcBorders>
              <w:top w:val="single" w:color="auto" w:sz="4" w:space="0"/>
              <w:left w:val="single" w:color="auto" w:sz="4" w:space="0"/>
              <w:bottom w:val="single" w:color="auto" w:sz="4" w:space="0"/>
              <w:right w:val="single" w:color="auto" w:sz="4" w:space="0"/>
            </w:tcBorders>
            <w:vAlign w:val="bottom"/>
          </w:tcPr>
          <w:p>
            <w:pPr>
              <w:spacing w:line="360" w:lineRule="auto"/>
              <w:ind w:firstLine="567"/>
              <w:rPr>
                <w:rFonts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vAlign w:val="bottom"/>
          </w:tcPr>
          <w:p>
            <w:pPr>
              <w:spacing w:line="360" w:lineRule="auto"/>
              <w:ind w:firstLine="567"/>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993" w:type="dxa"/>
            <w:tcBorders>
              <w:top w:val="single" w:color="auto" w:sz="4" w:space="0"/>
              <w:left w:val="single" w:color="auto" w:sz="4" w:space="0"/>
              <w:bottom w:val="single" w:color="auto" w:sz="4" w:space="0"/>
              <w:right w:val="single" w:color="auto" w:sz="4" w:space="0"/>
            </w:tcBorders>
            <w:vAlign w:val="bottom"/>
          </w:tcPr>
          <w:p>
            <w:pPr>
              <w:spacing w:line="360" w:lineRule="auto"/>
              <w:ind w:firstLine="567"/>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275" w:type="dxa"/>
            <w:tcBorders>
              <w:top w:val="single" w:color="auto" w:sz="4" w:space="0"/>
              <w:left w:val="single" w:color="auto" w:sz="4" w:space="0"/>
              <w:bottom w:val="single" w:color="auto" w:sz="4" w:space="0"/>
              <w:right w:val="single" w:color="auto" w:sz="4" w:space="0"/>
            </w:tcBorders>
            <w:vAlign w:val="bottom"/>
          </w:tcPr>
          <w:p>
            <w:pPr>
              <w:spacing w:line="360" w:lineRule="auto"/>
              <w:ind w:firstLine="567"/>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418" w:type="dxa"/>
            <w:tcBorders>
              <w:top w:val="single" w:color="auto" w:sz="4" w:space="0"/>
              <w:left w:val="single" w:color="auto" w:sz="4" w:space="0"/>
              <w:bottom w:val="single" w:color="auto" w:sz="4" w:space="0"/>
              <w:right w:val="single" w:color="auto" w:sz="4" w:space="0"/>
            </w:tcBorders>
            <w:vAlign w:val="bottom"/>
          </w:tcPr>
          <w:p>
            <w:pPr>
              <w:spacing w:line="360" w:lineRule="auto"/>
              <w:ind w:firstLine="567"/>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843" w:type="dxa"/>
            <w:tcBorders>
              <w:top w:val="single" w:color="auto" w:sz="4" w:space="0"/>
              <w:left w:val="single" w:color="auto" w:sz="4" w:space="0"/>
              <w:bottom w:val="single" w:color="auto" w:sz="4" w:space="0"/>
              <w:right w:val="single" w:color="auto" w:sz="4" w:space="0"/>
            </w:tcBorders>
            <w:vAlign w:val="bottom"/>
          </w:tcPr>
          <w:p>
            <w:pPr>
              <w:spacing w:line="360" w:lineRule="auto"/>
              <w:ind w:firstLine="567"/>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p>
            <w:pPr>
              <w:spacing w:line="360" w:lineRule="auto"/>
              <w:ind w:firstLine="567"/>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r>
      <w:tr>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p>
        </w:tc>
        <w:tc>
          <w:tcPr>
            <w:tcW w:w="1241" w:type="dxa"/>
            <w:tcBorders>
              <w:top w:val="single" w:color="auto" w:sz="4" w:space="0"/>
              <w:left w:val="single" w:color="auto" w:sz="4" w:space="0"/>
              <w:bottom w:val="single" w:color="auto" w:sz="4" w:space="0"/>
              <w:right w:val="single" w:color="auto" w:sz="4" w:space="0"/>
            </w:tcBorders>
            <w:vAlign w:val="bottom"/>
          </w:tcPr>
          <w:p>
            <w:pPr>
              <w:spacing w:line="360" w:lineRule="auto"/>
              <w:rPr>
                <w:rFonts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vAlign w:val="bottom"/>
          </w:tcPr>
          <w:p>
            <w:pPr>
              <w:spacing w:line="360" w:lineRule="auto"/>
              <w:rPr>
                <w:rFonts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vAlign w:val="bottom"/>
          </w:tcPr>
          <w:p>
            <w:pPr>
              <w:spacing w:line="360" w:lineRule="auto"/>
              <w:ind w:firstLine="567"/>
              <w:rPr>
                <w:rFonts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vAlign w:val="bottom"/>
          </w:tcPr>
          <w:p>
            <w:pPr>
              <w:spacing w:line="360" w:lineRule="auto"/>
              <w:ind w:firstLine="567"/>
              <w:rPr>
                <w:rFonts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vAlign w:val="bottom"/>
          </w:tcPr>
          <w:p>
            <w:pPr>
              <w:spacing w:line="360" w:lineRule="auto"/>
              <w:ind w:firstLine="567"/>
              <w:rPr>
                <w:rFonts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vAlign w:val="bottom"/>
          </w:tcPr>
          <w:p>
            <w:pPr>
              <w:spacing w:line="360" w:lineRule="auto"/>
              <w:ind w:firstLine="567"/>
              <w:rPr>
                <w:rFonts w:asciiTheme="minorEastAsia" w:hAnsiTheme="minorEastAsia" w:eastAsiaTheme="minorEastAsia" w:cstheme="minorEastAsia"/>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vAlign w:val="bottom"/>
          </w:tcPr>
          <w:p>
            <w:pPr>
              <w:spacing w:line="360" w:lineRule="auto"/>
              <w:ind w:firstLine="567"/>
              <w:rPr>
                <w:rFonts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vAlign w:val="bottom"/>
          </w:tcPr>
          <w:p>
            <w:pPr>
              <w:spacing w:line="360" w:lineRule="auto"/>
              <w:ind w:firstLine="567"/>
              <w:rPr>
                <w:rFonts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vAlign w:val="bottom"/>
          </w:tcPr>
          <w:p>
            <w:pPr>
              <w:spacing w:line="360" w:lineRule="auto"/>
              <w:ind w:firstLine="567"/>
              <w:rPr>
                <w:rFonts w:asciiTheme="minorEastAsia" w:hAnsiTheme="minorEastAsia" w:eastAsiaTheme="minorEastAsia" w:cstheme="minorEastAsia"/>
                <w:sz w:val="28"/>
                <w:szCs w:val="28"/>
                <w:lang w:eastAsia="zh-CN"/>
              </w:rPr>
            </w:pPr>
          </w:p>
        </w:tc>
      </w:tr>
      <w:tr>
        <w:tblPrEx>
          <w:tblCellMar>
            <w:top w:w="0" w:type="dxa"/>
            <w:left w:w="108" w:type="dxa"/>
            <w:bottom w:w="0" w:type="dxa"/>
            <w:right w:w="108" w:type="dxa"/>
          </w:tblCellMar>
        </w:tblPrEx>
        <w:trPr>
          <w:trHeight w:val="567" w:hRule="atLeast"/>
        </w:trPr>
        <w:tc>
          <w:tcPr>
            <w:tcW w:w="14142" w:type="dxa"/>
            <w:gridSpan w:val="10"/>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投标报价金额合计（大写）：</w:t>
            </w:r>
          </w:p>
        </w:tc>
      </w:tr>
    </w:tbl>
    <w:p>
      <w:pPr>
        <w:spacing w:line="360" w:lineRule="auto"/>
        <w:rPr>
          <w:rFonts w:asciiTheme="minorEastAsia" w:hAnsiTheme="minorEastAsia" w:eastAsiaTheme="minorEastAsia" w:cstheme="minorEastAsia"/>
          <w:sz w:val="24"/>
          <w:szCs w:val="24"/>
          <w:lang w:eastAsia="zh-CN"/>
        </w:rPr>
      </w:pPr>
    </w:p>
    <w:p>
      <w:pPr>
        <w:spacing w:line="360" w:lineRule="auto"/>
        <w:ind w:firstLine="240" w:firstLineChars="1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法定代表人（负责人）或授权代表（签字）：                                   时间：</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年</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月</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日</w:t>
      </w:r>
    </w:p>
    <w:p>
      <w:pPr>
        <w:spacing w:line="360" w:lineRule="auto"/>
        <w:ind w:firstLine="240" w:firstLineChars="100"/>
        <w:rPr>
          <w:rFonts w:asciiTheme="minorEastAsia" w:hAnsiTheme="minorEastAsia" w:eastAsiaTheme="minorEastAsia" w:cstheme="minorEastAsia"/>
          <w:sz w:val="24"/>
          <w:szCs w:val="24"/>
          <w:lang w:eastAsia="zh-CN"/>
        </w:rPr>
      </w:pPr>
    </w:p>
    <w:p>
      <w:pPr>
        <w:spacing w:line="360" w:lineRule="auto"/>
        <w:ind w:firstLine="240" w:firstLineChars="100"/>
        <w:rPr>
          <w:rFonts w:asciiTheme="minorEastAsia" w:hAnsiTheme="minorEastAsia" w:eastAsiaTheme="minorEastAsia" w:cstheme="minorEastAsia"/>
          <w:sz w:val="24"/>
          <w:szCs w:val="24"/>
          <w:lang w:eastAsia="zh-CN"/>
        </w:rPr>
        <w:sectPr>
          <w:pgSz w:w="16840" w:h="11907" w:orient="landscape"/>
          <w:pgMar w:top="1803" w:right="1440" w:bottom="1803" w:left="1440" w:header="851" w:footer="992" w:gutter="0"/>
          <w:pgNumType w:fmt="decimal"/>
          <w:cols w:space="720" w:num="1"/>
          <w:docGrid w:linePitch="332" w:charSpace="0"/>
        </w:sectPr>
      </w:pPr>
    </w:p>
    <w:p>
      <w:pPr>
        <w:rPr>
          <w:rFonts w:asciiTheme="minorEastAsia" w:hAnsiTheme="minorEastAsia" w:eastAsiaTheme="minorEastAsia" w:cstheme="minorEastAsia"/>
          <w:b/>
          <w:sz w:val="24"/>
          <w:szCs w:val="24"/>
          <w:lang w:eastAsia="zh-CN"/>
        </w:rPr>
      </w:pPr>
    </w:p>
    <w:p>
      <w:pPr>
        <w:spacing w:line="360" w:lineRule="auto"/>
        <w:rPr>
          <w:rFonts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3.主要设备技术指标及技术性能说明</w:t>
      </w:r>
    </w:p>
    <w:p>
      <w:pPr>
        <w:spacing w:line="360" w:lineRule="auto"/>
        <w:rPr>
          <w:rFonts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4.项目供货方案、培训计划等</w:t>
      </w:r>
    </w:p>
    <w:p>
      <w:pPr>
        <w:spacing w:line="360"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sz w:val="24"/>
          <w:szCs w:val="24"/>
          <w:lang w:eastAsia="zh-CN"/>
        </w:rPr>
        <w:t>5.技术偏差情况</w:t>
      </w:r>
    </w:p>
    <w:p>
      <w:pPr>
        <w:pStyle w:val="5"/>
        <w:rPr>
          <w:rFonts w:asciiTheme="minorEastAsia" w:hAnsiTheme="minorEastAsia" w:eastAsiaTheme="minorEastAsia" w:cstheme="minorEastAsia"/>
          <w:sz w:val="24"/>
          <w:szCs w:val="24"/>
          <w:lang w:eastAsia="zh-CN" w:bidi="en-US"/>
        </w:rPr>
      </w:pPr>
    </w:p>
    <w:p>
      <w:pPr>
        <w:spacing w:line="240" w:lineRule="atLeast"/>
        <w:jc w:val="center"/>
        <w:rPr>
          <w:rFonts w:asciiTheme="minorEastAsia" w:hAnsiTheme="minorEastAsia" w:eastAsiaTheme="minorEastAsia" w:cstheme="minorEastAsia"/>
          <w:b/>
          <w:bCs/>
          <w:sz w:val="24"/>
          <w:szCs w:val="24"/>
          <w:lang w:eastAsia="zh-CN"/>
        </w:rPr>
      </w:pPr>
    </w:p>
    <w:p>
      <w:pPr>
        <w:spacing w:line="240" w:lineRule="atLeast"/>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eastAsia="zh-CN"/>
        </w:rPr>
        <w:t>技术规格偏离表</w:t>
      </w:r>
    </w:p>
    <w:p>
      <w:pPr>
        <w:spacing w:line="240" w:lineRule="atLeast"/>
        <w:ind w:left="1080" w:leftChars="257" w:hanging="540"/>
        <w:rPr>
          <w:rFonts w:asciiTheme="minorEastAsia" w:hAnsiTheme="minorEastAsia" w:eastAsiaTheme="minorEastAsia" w:cstheme="minorEastAsia"/>
          <w:sz w:val="24"/>
          <w:szCs w:val="24"/>
          <w:lang w:eastAsia="zh-CN"/>
        </w:rPr>
      </w:pPr>
    </w:p>
    <w:p>
      <w:pPr>
        <w:spacing w:line="240" w:lineRule="atLeast"/>
        <w:ind w:left="1154" w:leftChars="485" w:hanging="136" w:hangingChars="57"/>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项目名称:                      项目编号:    </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381"/>
        <w:gridCol w:w="1418"/>
        <w:gridCol w:w="1337"/>
        <w:gridCol w:w="1276"/>
        <w:gridCol w:w="1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序号</w:t>
            </w:r>
          </w:p>
        </w:tc>
        <w:tc>
          <w:tcPr>
            <w:tcW w:w="1381"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货物名称</w:t>
            </w:r>
          </w:p>
        </w:tc>
        <w:tc>
          <w:tcPr>
            <w:tcW w:w="1418"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招标规格</w:t>
            </w:r>
          </w:p>
        </w:tc>
        <w:tc>
          <w:tcPr>
            <w:tcW w:w="133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投标规格</w:t>
            </w:r>
          </w:p>
        </w:tc>
        <w:tc>
          <w:tcPr>
            <w:tcW w:w="1276"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偏离</w:t>
            </w:r>
          </w:p>
        </w:tc>
        <w:tc>
          <w:tcPr>
            <w:tcW w:w="1214"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 w:val="24"/>
                <w:szCs w:val="24"/>
                <w:lang w:eastAsia="zh-CN"/>
              </w:rPr>
            </w:pPr>
          </w:p>
        </w:tc>
      </w:tr>
    </w:tbl>
    <w:p>
      <w:pPr>
        <w:spacing w:line="360" w:lineRule="auto"/>
        <w:ind w:firstLine="482" w:firstLineChars="200"/>
        <w:rPr>
          <w:rFonts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投标人（公章）：    法定代表人（负责人）或授权代表（签字）：</w:t>
      </w:r>
    </w:p>
    <w:p>
      <w:pPr>
        <w:spacing w:line="360" w:lineRule="auto"/>
        <w:ind w:firstLine="482" w:firstLineChars="200"/>
        <w:rPr>
          <w:rFonts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时间：</w:t>
      </w:r>
      <w:r>
        <w:rPr>
          <w:rFonts w:hint="eastAsia" w:asciiTheme="minorEastAsia" w:hAnsiTheme="minorEastAsia" w:eastAsiaTheme="minorEastAsia" w:cstheme="minorEastAsia"/>
          <w:b/>
          <w:bCs/>
          <w:sz w:val="24"/>
          <w:szCs w:val="24"/>
          <w:u w:val="single"/>
          <w:lang w:eastAsia="zh-CN"/>
        </w:rPr>
        <w:t xml:space="preserve">   </w:t>
      </w:r>
      <w:r>
        <w:rPr>
          <w:rFonts w:hint="eastAsia" w:asciiTheme="minorEastAsia" w:hAnsiTheme="minorEastAsia" w:eastAsiaTheme="minorEastAsia" w:cstheme="minorEastAsia"/>
          <w:b/>
          <w:bCs/>
          <w:spacing w:val="-8"/>
          <w:sz w:val="24"/>
          <w:szCs w:val="24"/>
          <w:lang w:eastAsia="zh-CN"/>
        </w:rPr>
        <w:t>年</w:t>
      </w:r>
      <w:r>
        <w:rPr>
          <w:rFonts w:hint="eastAsia" w:asciiTheme="minorEastAsia" w:hAnsiTheme="minorEastAsia" w:eastAsiaTheme="minorEastAsia" w:cstheme="minorEastAsia"/>
          <w:b/>
          <w:bCs/>
          <w:sz w:val="24"/>
          <w:szCs w:val="24"/>
          <w:u w:val="single"/>
          <w:lang w:eastAsia="zh-CN"/>
        </w:rPr>
        <w:t xml:space="preserve">   </w:t>
      </w:r>
      <w:r>
        <w:rPr>
          <w:rFonts w:hint="eastAsia" w:asciiTheme="minorEastAsia" w:hAnsiTheme="minorEastAsia" w:eastAsiaTheme="minorEastAsia" w:cstheme="minorEastAsia"/>
          <w:b/>
          <w:bCs/>
          <w:spacing w:val="-8"/>
          <w:sz w:val="24"/>
          <w:szCs w:val="24"/>
          <w:lang w:eastAsia="zh-CN"/>
        </w:rPr>
        <w:t>月</w:t>
      </w:r>
      <w:r>
        <w:rPr>
          <w:rFonts w:hint="eastAsia" w:asciiTheme="minorEastAsia" w:hAnsiTheme="minorEastAsia" w:eastAsiaTheme="minorEastAsia" w:cstheme="minorEastAsia"/>
          <w:b/>
          <w:bCs/>
          <w:sz w:val="24"/>
          <w:szCs w:val="24"/>
          <w:u w:val="single"/>
          <w:lang w:eastAsia="zh-CN"/>
        </w:rPr>
        <w:t xml:space="preserve">   </w:t>
      </w:r>
      <w:r>
        <w:rPr>
          <w:rFonts w:hint="eastAsia" w:asciiTheme="minorEastAsia" w:hAnsiTheme="minorEastAsia" w:eastAsiaTheme="minorEastAsia" w:cstheme="minorEastAsia"/>
          <w:b/>
          <w:bCs/>
          <w:spacing w:val="-8"/>
          <w:sz w:val="24"/>
          <w:szCs w:val="24"/>
          <w:lang w:eastAsia="zh-CN"/>
        </w:rPr>
        <w:t>日</w:t>
      </w:r>
    </w:p>
    <w:p>
      <w:pPr>
        <w:spacing w:line="360" w:lineRule="auto"/>
        <w:rPr>
          <w:rFonts w:asciiTheme="minorEastAsia" w:hAnsiTheme="minorEastAsia" w:eastAsiaTheme="minorEastAsia" w:cstheme="minorEastAsia"/>
          <w:b/>
          <w:sz w:val="24"/>
          <w:szCs w:val="24"/>
          <w:lang w:eastAsia="zh-CN"/>
        </w:rPr>
      </w:pPr>
    </w:p>
    <w:p>
      <w:pPr>
        <w:spacing w:line="360" w:lineRule="auto"/>
        <w:rPr>
          <w:rFonts w:asciiTheme="minorEastAsia" w:hAnsiTheme="minorEastAsia" w:eastAsiaTheme="minorEastAsia" w:cstheme="minorEastAsia"/>
          <w:b/>
          <w:sz w:val="24"/>
          <w:szCs w:val="24"/>
          <w:lang w:eastAsia="zh-CN"/>
        </w:rPr>
      </w:pPr>
    </w:p>
    <w:p>
      <w:pPr>
        <w:spacing w:line="360" w:lineRule="auto"/>
        <w:rPr>
          <w:rFonts w:asciiTheme="minorEastAsia" w:hAnsiTheme="minorEastAsia" w:eastAsiaTheme="minorEastAsia" w:cstheme="minorEastAsia"/>
          <w:b/>
          <w:sz w:val="24"/>
          <w:szCs w:val="24"/>
          <w:lang w:eastAsia="zh-CN"/>
        </w:rPr>
      </w:pPr>
    </w:p>
    <w:p>
      <w:pPr>
        <w:spacing w:line="360" w:lineRule="auto"/>
        <w:rPr>
          <w:rFonts w:asciiTheme="minorEastAsia" w:hAnsiTheme="minorEastAsia" w:eastAsiaTheme="minorEastAsia" w:cstheme="minorEastAsia"/>
          <w:b/>
          <w:sz w:val="24"/>
          <w:szCs w:val="24"/>
          <w:lang w:eastAsia="zh-CN"/>
        </w:rPr>
      </w:pPr>
    </w:p>
    <w:p>
      <w:pPr>
        <w:spacing w:line="360" w:lineRule="auto"/>
        <w:rPr>
          <w:rFonts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6.商务偏差表格式</w:t>
      </w:r>
    </w:p>
    <w:p>
      <w:pPr>
        <w:ind w:firstLine="482"/>
        <w:jc w:val="center"/>
        <w:rPr>
          <w:rFonts w:asciiTheme="minorEastAsia" w:hAnsiTheme="minorEastAsia" w:eastAsiaTheme="minorEastAsia" w:cstheme="minorEastAsia"/>
          <w:b/>
          <w:sz w:val="24"/>
          <w:szCs w:val="24"/>
          <w:lang w:eastAsia="zh-CN"/>
        </w:rPr>
      </w:pPr>
    </w:p>
    <w:p>
      <w:pPr>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sz w:val="24"/>
          <w:szCs w:val="24"/>
          <w:lang w:eastAsia="zh-CN"/>
        </w:rPr>
        <w:t>商务偏差表</w:t>
      </w:r>
    </w:p>
    <w:p>
      <w:pPr>
        <w:spacing w:line="360" w:lineRule="auto"/>
        <w:jc w:val="both"/>
        <w:rPr>
          <w:rFonts w:asciiTheme="minorEastAsia" w:hAnsiTheme="minorEastAsia" w:eastAsiaTheme="minorEastAsia" w:cstheme="minorEastAsia"/>
          <w:sz w:val="24"/>
          <w:szCs w:val="24"/>
          <w:lang w:eastAsia="zh-CN"/>
        </w:rPr>
      </w:pPr>
    </w:p>
    <w:p>
      <w:pPr>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项目名称：                        项目编号：  </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974"/>
        <w:gridCol w:w="1853"/>
        <w:gridCol w:w="1690"/>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exact"/>
        </w:trPr>
        <w:tc>
          <w:tcPr>
            <w:tcW w:w="827" w:type="dxa"/>
            <w:tcBorders>
              <w:top w:val="single" w:color="auto" w:sz="4" w:space="0"/>
              <w:left w:val="single" w:color="auto" w:sz="4" w:space="0"/>
              <w:bottom w:val="single" w:color="auto" w:sz="4" w:space="0"/>
              <w:right w:val="single" w:color="auto" w:sz="4" w:space="0"/>
            </w:tcBorders>
            <w:vAlign w:val="center"/>
          </w:tcPr>
          <w:p>
            <w:pPr>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序号</w:t>
            </w:r>
          </w:p>
        </w:tc>
        <w:tc>
          <w:tcPr>
            <w:tcW w:w="1974" w:type="dxa"/>
            <w:tcBorders>
              <w:top w:val="single" w:color="auto" w:sz="4" w:space="0"/>
              <w:left w:val="single" w:color="auto" w:sz="4" w:space="0"/>
              <w:bottom w:val="single" w:color="auto" w:sz="4" w:space="0"/>
              <w:right w:val="single" w:color="auto" w:sz="4" w:space="0"/>
            </w:tcBorders>
            <w:vAlign w:val="bottom"/>
          </w:tcPr>
          <w:p>
            <w:pPr>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招标文件</w:t>
            </w:r>
          </w:p>
          <w:p>
            <w:pPr>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商务条款</w:t>
            </w:r>
          </w:p>
        </w:tc>
        <w:tc>
          <w:tcPr>
            <w:tcW w:w="1853" w:type="dxa"/>
            <w:tcBorders>
              <w:top w:val="single" w:color="auto" w:sz="4" w:space="0"/>
              <w:left w:val="single" w:color="auto" w:sz="4" w:space="0"/>
              <w:bottom w:val="single" w:color="auto" w:sz="4" w:space="0"/>
              <w:right w:val="single" w:color="auto" w:sz="4" w:space="0"/>
            </w:tcBorders>
            <w:vAlign w:val="bottom"/>
          </w:tcPr>
          <w:p>
            <w:pPr>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投标文件商务条款</w:t>
            </w:r>
          </w:p>
        </w:tc>
        <w:tc>
          <w:tcPr>
            <w:tcW w:w="1690" w:type="dxa"/>
            <w:tcBorders>
              <w:top w:val="single" w:color="auto" w:sz="4" w:space="0"/>
              <w:left w:val="single" w:color="auto" w:sz="4" w:space="0"/>
              <w:bottom w:val="single" w:color="auto" w:sz="4" w:space="0"/>
              <w:right w:val="single" w:color="auto" w:sz="4" w:space="0"/>
            </w:tcBorders>
            <w:vAlign w:val="center"/>
          </w:tcPr>
          <w:p>
            <w:pPr>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偏差描述</w:t>
            </w:r>
          </w:p>
        </w:tc>
        <w:tc>
          <w:tcPr>
            <w:tcW w:w="1276" w:type="dxa"/>
            <w:tcBorders>
              <w:top w:val="single" w:color="auto" w:sz="4" w:space="0"/>
              <w:left w:val="single" w:color="auto" w:sz="4" w:space="0"/>
              <w:bottom w:val="single" w:color="auto" w:sz="4" w:space="0"/>
              <w:right w:val="single" w:color="auto" w:sz="4" w:space="0"/>
            </w:tcBorders>
            <w:vAlign w:val="center"/>
          </w:tcPr>
          <w:p>
            <w:pPr>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 w:val="24"/>
                <w:szCs w:val="24"/>
              </w:rPr>
            </w:pPr>
          </w:p>
        </w:tc>
      </w:tr>
    </w:tbl>
    <w:p>
      <w:pPr>
        <w:spacing w:line="360" w:lineRule="auto"/>
        <w:rPr>
          <w:rFonts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投标人（公章）：      法定代表人（负责人）或授权代表（签字）：</w:t>
      </w:r>
    </w:p>
    <w:p>
      <w:pPr>
        <w:spacing w:line="360" w:lineRule="auto"/>
        <w:rPr>
          <w:rFonts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时间：</w:t>
      </w:r>
      <w:r>
        <w:rPr>
          <w:rFonts w:hint="eastAsia" w:asciiTheme="minorEastAsia" w:hAnsiTheme="minorEastAsia" w:eastAsiaTheme="minorEastAsia" w:cstheme="minorEastAsia"/>
          <w:b/>
          <w:bCs/>
          <w:sz w:val="24"/>
          <w:szCs w:val="24"/>
          <w:u w:val="single"/>
          <w:lang w:eastAsia="zh-CN"/>
        </w:rPr>
        <w:t xml:space="preserve">   </w:t>
      </w:r>
      <w:r>
        <w:rPr>
          <w:rFonts w:hint="eastAsia" w:asciiTheme="minorEastAsia" w:hAnsiTheme="minorEastAsia" w:eastAsiaTheme="minorEastAsia" w:cstheme="minorEastAsia"/>
          <w:b/>
          <w:bCs/>
          <w:spacing w:val="-8"/>
          <w:sz w:val="24"/>
          <w:szCs w:val="24"/>
          <w:lang w:eastAsia="zh-CN"/>
        </w:rPr>
        <w:t>年</w:t>
      </w:r>
      <w:r>
        <w:rPr>
          <w:rFonts w:hint="eastAsia" w:asciiTheme="minorEastAsia" w:hAnsiTheme="minorEastAsia" w:eastAsiaTheme="minorEastAsia" w:cstheme="minorEastAsia"/>
          <w:b/>
          <w:bCs/>
          <w:sz w:val="24"/>
          <w:szCs w:val="24"/>
          <w:u w:val="single"/>
          <w:lang w:eastAsia="zh-CN"/>
        </w:rPr>
        <w:t xml:space="preserve">   </w:t>
      </w:r>
      <w:r>
        <w:rPr>
          <w:rFonts w:hint="eastAsia" w:asciiTheme="minorEastAsia" w:hAnsiTheme="minorEastAsia" w:eastAsiaTheme="minorEastAsia" w:cstheme="minorEastAsia"/>
          <w:b/>
          <w:bCs/>
          <w:spacing w:val="-8"/>
          <w:sz w:val="24"/>
          <w:szCs w:val="24"/>
          <w:lang w:eastAsia="zh-CN"/>
        </w:rPr>
        <w:t>月</w:t>
      </w:r>
      <w:r>
        <w:rPr>
          <w:rFonts w:hint="eastAsia" w:asciiTheme="minorEastAsia" w:hAnsiTheme="minorEastAsia" w:eastAsiaTheme="minorEastAsia" w:cstheme="minorEastAsia"/>
          <w:b/>
          <w:bCs/>
          <w:sz w:val="24"/>
          <w:szCs w:val="24"/>
          <w:u w:val="single"/>
          <w:lang w:eastAsia="zh-CN"/>
        </w:rPr>
        <w:t xml:space="preserve">   </w:t>
      </w:r>
      <w:r>
        <w:rPr>
          <w:rFonts w:hint="eastAsia" w:asciiTheme="minorEastAsia" w:hAnsiTheme="minorEastAsia" w:eastAsiaTheme="minorEastAsia" w:cstheme="minorEastAsia"/>
          <w:b/>
          <w:bCs/>
          <w:spacing w:val="-8"/>
          <w:sz w:val="24"/>
          <w:szCs w:val="24"/>
          <w:lang w:eastAsia="zh-CN"/>
        </w:rPr>
        <w:t>日</w:t>
      </w:r>
    </w:p>
    <w:p>
      <w:pPr>
        <w:spacing w:line="360" w:lineRule="auto"/>
        <w:rPr>
          <w:rFonts w:asciiTheme="minorEastAsia" w:hAnsiTheme="minorEastAsia" w:eastAsiaTheme="minorEastAsia" w:cstheme="minorEastAsia"/>
          <w:b/>
          <w:sz w:val="24"/>
          <w:szCs w:val="24"/>
          <w:lang w:eastAsia="zh-CN"/>
        </w:rPr>
      </w:pPr>
    </w:p>
    <w:p>
      <w:pPr>
        <w:spacing w:line="360" w:lineRule="auto"/>
        <w:rPr>
          <w:rFonts w:asciiTheme="minorEastAsia" w:hAnsiTheme="minorEastAsia" w:eastAsiaTheme="minorEastAsia" w:cstheme="minorEastAsia"/>
          <w:b/>
          <w:sz w:val="24"/>
          <w:szCs w:val="24"/>
          <w:lang w:eastAsia="zh-CN"/>
        </w:rPr>
      </w:pPr>
    </w:p>
    <w:p>
      <w:pPr>
        <w:spacing w:line="360" w:lineRule="auto"/>
        <w:rPr>
          <w:rFonts w:ascii="宋体" w:hAnsi="宋体"/>
          <w:b/>
          <w:sz w:val="24"/>
          <w:szCs w:val="24"/>
          <w:lang w:eastAsia="zh-CN"/>
        </w:rPr>
      </w:pPr>
      <w:r>
        <w:rPr>
          <w:rFonts w:hint="eastAsia" w:asciiTheme="minorEastAsia" w:hAnsiTheme="minorEastAsia" w:eastAsiaTheme="minorEastAsia" w:cstheme="minorEastAsia"/>
          <w:b/>
          <w:sz w:val="24"/>
          <w:szCs w:val="24"/>
          <w:lang w:eastAsia="zh-CN"/>
        </w:rPr>
        <w:t>7.售后服务计划</w:t>
      </w:r>
    </w:p>
    <w:p>
      <w:pPr>
        <w:spacing w:line="360" w:lineRule="auto"/>
        <w:rPr>
          <w:rFonts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8.投标人业绩</w:t>
      </w:r>
    </w:p>
    <w:p>
      <w:pPr>
        <w:spacing w:after="120" w:line="360" w:lineRule="auto"/>
        <w:rPr>
          <w:rFonts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9.节能产品、环境标志产品明细表</w:t>
      </w:r>
    </w:p>
    <w:p>
      <w:pPr>
        <w:spacing w:line="360" w:lineRule="auto"/>
        <w:jc w:val="center"/>
        <w:rPr>
          <w:rFonts w:asciiTheme="minorEastAsia" w:hAnsiTheme="minorEastAsia" w:eastAsiaTheme="minorEastAsia" w:cstheme="minorEastAsia"/>
          <w:b/>
          <w:sz w:val="24"/>
          <w:szCs w:val="24"/>
          <w:lang w:eastAsia="zh-CN"/>
        </w:rPr>
      </w:pPr>
    </w:p>
    <w:p>
      <w:pPr>
        <w:spacing w:line="360" w:lineRule="auto"/>
        <w:ind w:firstLine="3132" w:firstLineChars="1300"/>
        <w:jc w:val="both"/>
        <w:rPr>
          <w:rFonts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节能产品明细表</w:t>
      </w:r>
    </w:p>
    <w:p>
      <w:pPr>
        <w:spacing w:line="360" w:lineRule="auto"/>
        <w:jc w:val="center"/>
        <w:rPr>
          <w:rFonts w:asciiTheme="minorEastAsia" w:hAnsiTheme="minorEastAsia" w:eastAsiaTheme="minorEastAsia" w:cstheme="minorEastAsia"/>
          <w:b/>
          <w:sz w:val="24"/>
          <w:szCs w:val="24"/>
          <w:lang w:eastAsia="zh-CN"/>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4"/>
        <w:gridCol w:w="810"/>
        <w:gridCol w:w="1125"/>
        <w:gridCol w:w="1050"/>
        <w:gridCol w:w="1110"/>
        <w:gridCol w:w="1380"/>
        <w:gridCol w:w="780"/>
        <w:gridCol w:w="720"/>
        <w:gridCol w:w="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trPr>
        <w:tc>
          <w:tcPr>
            <w:tcW w:w="604" w:type="dxa"/>
            <w:tcBorders>
              <w:top w:val="single" w:color="auto" w:sz="4" w:space="0"/>
              <w:left w:val="single" w:color="auto" w:sz="4" w:space="0"/>
              <w:bottom w:val="single" w:color="auto" w:sz="4" w:space="0"/>
              <w:right w:val="single" w:color="auto" w:sz="4" w:space="0"/>
            </w:tcBorders>
          </w:tcPr>
          <w:p>
            <w:pPr>
              <w:widowControl w:val="0"/>
              <w:spacing w:line="360" w:lineRule="auto"/>
              <w:jc w:val="center"/>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序号</w:t>
            </w:r>
          </w:p>
        </w:tc>
        <w:tc>
          <w:tcPr>
            <w:tcW w:w="810" w:type="dxa"/>
            <w:tcBorders>
              <w:top w:val="single" w:color="auto" w:sz="4" w:space="0"/>
              <w:left w:val="single" w:color="auto" w:sz="4" w:space="0"/>
              <w:bottom w:val="single" w:color="auto" w:sz="4" w:space="0"/>
              <w:right w:val="single" w:color="auto" w:sz="4" w:space="0"/>
            </w:tcBorders>
          </w:tcPr>
          <w:p>
            <w:pPr>
              <w:widowControl w:val="0"/>
              <w:spacing w:line="360" w:lineRule="auto"/>
              <w:jc w:val="center"/>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设备名称</w:t>
            </w:r>
          </w:p>
        </w:tc>
        <w:tc>
          <w:tcPr>
            <w:tcW w:w="1125" w:type="dxa"/>
            <w:tcBorders>
              <w:top w:val="single" w:color="auto" w:sz="4" w:space="0"/>
              <w:left w:val="single" w:color="auto" w:sz="4" w:space="0"/>
              <w:bottom w:val="single" w:color="auto" w:sz="4" w:space="0"/>
              <w:right w:val="single" w:color="auto" w:sz="4" w:space="0"/>
            </w:tcBorders>
          </w:tcPr>
          <w:p>
            <w:pPr>
              <w:widowControl w:val="0"/>
              <w:spacing w:line="360" w:lineRule="auto"/>
              <w:jc w:val="center"/>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 xml:space="preserve">品牌 </w:t>
            </w:r>
          </w:p>
          <w:p>
            <w:pPr>
              <w:widowControl w:val="0"/>
              <w:spacing w:line="360" w:lineRule="auto"/>
              <w:jc w:val="center"/>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型号</w:t>
            </w:r>
          </w:p>
        </w:tc>
        <w:tc>
          <w:tcPr>
            <w:tcW w:w="1050" w:type="dxa"/>
            <w:tcBorders>
              <w:top w:val="single" w:color="auto" w:sz="4" w:space="0"/>
              <w:left w:val="single" w:color="auto" w:sz="4" w:space="0"/>
              <w:bottom w:val="single" w:color="auto" w:sz="4" w:space="0"/>
              <w:right w:val="single" w:color="auto" w:sz="4" w:space="0"/>
            </w:tcBorders>
          </w:tcPr>
          <w:p>
            <w:pPr>
              <w:widowControl w:val="0"/>
              <w:spacing w:line="360" w:lineRule="auto"/>
              <w:jc w:val="center"/>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制造商</w:t>
            </w:r>
          </w:p>
          <w:p>
            <w:pPr>
              <w:widowControl w:val="0"/>
              <w:spacing w:line="360" w:lineRule="auto"/>
              <w:jc w:val="center"/>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名称</w:t>
            </w:r>
          </w:p>
        </w:tc>
        <w:tc>
          <w:tcPr>
            <w:tcW w:w="1110" w:type="dxa"/>
            <w:tcBorders>
              <w:top w:val="single" w:color="auto" w:sz="4" w:space="0"/>
              <w:left w:val="single" w:color="auto" w:sz="4" w:space="0"/>
              <w:bottom w:val="single" w:color="auto" w:sz="4" w:space="0"/>
              <w:right w:val="single" w:color="auto" w:sz="4" w:space="0"/>
            </w:tcBorders>
          </w:tcPr>
          <w:p>
            <w:pPr>
              <w:widowControl w:val="0"/>
              <w:spacing w:line="360" w:lineRule="auto"/>
              <w:jc w:val="center"/>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节字标</w:t>
            </w:r>
          </w:p>
          <w:p>
            <w:pPr>
              <w:widowControl w:val="0"/>
              <w:spacing w:line="360" w:lineRule="auto"/>
              <w:jc w:val="center"/>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志认证</w:t>
            </w:r>
          </w:p>
          <w:p>
            <w:pPr>
              <w:widowControl w:val="0"/>
              <w:spacing w:line="360" w:lineRule="auto"/>
              <w:jc w:val="center"/>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证书号</w:t>
            </w:r>
          </w:p>
        </w:tc>
        <w:tc>
          <w:tcPr>
            <w:tcW w:w="1380" w:type="dxa"/>
            <w:tcBorders>
              <w:top w:val="single" w:color="auto" w:sz="4" w:space="0"/>
              <w:left w:val="single" w:color="auto" w:sz="4" w:space="0"/>
              <w:bottom w:val="single" w:color="auto" w:sz="4" w:space="0"/>
              <w:right w:val="single" w:color="auto" w:sz="4" w:space="0"/>
            </w:tcBorders>
          </w:tcPr>
          <w:p>
            <w:pPr>
              <w:widowControl w:val="0"/>
              <w:spacing w:line="360" w:lineRule="auto"/>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 xml:space="preserve">国家节能产品认证证书有效截止日期 </w:t>
            </w:r>
          </w:p>
        </w:tc>
        <w:tc>
          <w:tcPr>
            <w:tcW w:w="780" w:type="dxa"/>
            <w:tcBorders>
              <w:top w:val="single" w:color="auto" w:sz="4" w:space="0"/>
              <w:left w:val="single" w:color="auto" w:sz="4" w:space="0"/>
              <w:bottom w:val="single" w:color="auto" w:sz="4" w:space="0"/>
              <w:right w:val="single" w:color="auto" w:sz="4" w:space="0"/>
            </w:tcBorders>
          </w:tcPr>
          <w:p>
            <w:pPr>
              <w:widowControl w:val="0"/>
              <w:spacing w:line="360" w:lineRule="auto"/>
              <w:jc w:val="center"/>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数量</w:t>
            </w:r>
          </w:p>
        </w:tc>
        <w:tc>
          <w:tcPr>
            <w:tcW w:w="720" w:type="dxa"/>
            <w:tcBorders>
              <w:top w:val="single" w:color="auto" w:sz="4" w:space="0"/>
              <w:left w:val="single" w:color="auto" w:sz="4" w:space="0"/>
              <w:bottom w:val="single" w:color="auto" w:sz="4" w:space="0"/>
              <w:right w:val="single" w:color="auto" w:sz="4" w:space="0"/>
            </w:tcBorders>
          </w:tcPr>
          <w:p>
            <w:pPr>
              <w:widowControl w:val="0"/>
              <w:spacing w:line="360" w:lineRule="auto"/>
              <w:jc w:val="center"/>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单价</w:t>
            </w:r>
          </w:p>
        </w:tc>
        <w:tc>
          <w:tcPr>
            <w:tcW w:w="705" w:type="dxa"/>
            <w:tcBorders>
              <w:top w:val="single" w:color="auto" w:sz="4" w:space="0"/>
              <w:left w:val="single" w:color="auto" w:sz="4" w:space="0"/>
              <w:bottom w:val="single" w:color="auto" w:sz="4" w:space="0"/>
              <w:right w:val="single" w:color="auto" w:sz="4" w:space="0"/>
            </w:tcBorders>
          </w:tcPr>
          <w:p>
            <w:pPr>
              <w:widowControl w:val="0"/>
              <w:spacing w:line="360" w:lineRule="auto"/>
              <w:jc w:val="center"/>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Borders>
              <w:top w:val="single" w:color="auto" w:sz="4" w:space="0"/>
              <w:left w:val="single" w:color="auto" w:sz="4" w:space="0"/>
              <w:bottom w:val="single" w:color="auto" w:sz="4" w:space="0"/>
              <w:right w:val="single" w:color="auto" w:sz="4" w:space="0"/>
            </w:tcBorders>
          </w:tcPr>
          <w:p>
            <w:pPr>
              <w:widowControl w:val="0"/>
              <w:spacing w:line="360" w:lineRule="auto"/>
              <w:jc w:val="center"/>
              <w:rPr>
                <w:rFonts w:asciiTheme="minorEastAsia" w:hAnsiTheme="minorEastAsia" w:eastAsiaTheme="minorEastAsia" w:cstheme="minorEastAsia"/>
                <w:bCs/>
                <w:sz w:val="24"/>
                <w:szCs w:val="24"/>
                <w:lang w:eastAsia="zh-CN"/>
              </w:rPr>
            </w:pPr>
          </w:p>
        </w:tc>
        <w:tc>
          <w:tcPr>
            <w:tcW w:w="810" w:type="dxa"/>
            <w:tcBorders>
              <w:top w:val="single" w:color="auto" w:sz="4" w:space="0"/>
              <w:left w:val="single" w:color="auto" w:sz="4" w:space="0"/>
              <w:bottom w:val="single" w:color="auto" w:sz="4" w:space="0"/>
              <w:right w:val="single" w:color="auto" w:sz="4" w:space="0"/>
            </w:tcBorders>
          </w:tcPr>
          <w:p>
            <w:pPr>
              <w:widowControl w:val="0"/>
              <w:spacing w:line="360" w:lineRule="auto"/>
              <w:jc w:val="center"/>
              <w:rPr>
                <w:rFonts w:asciiTheme="minorEastAsia" w:hAnsiTheme="minorEastAsia" w:eastAsiaTheme="minorEastAsia" w:cstheme="minorEastAsia"/>
                <w:bCs/>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tcPr>
          <w:p>
            <w:pPr>
              <w:widowControl w:val="0"/>
              <w:spacing w:line="360" w:lineRule="auto"/>
              <w:jc w:val="center"/>
              <w:rPr>
                <w:rFonts w:asciiTheme="minorEastAsia" w:hAnsiTheme="minorEastAsia" w:eastAsiaTheme="minorEastAsia" w:cstheme="minorEastAsia"/>
                <w:bCs/>
                <w:sz w:val="24"/>
                <w:szCs w:val="24"/>
                <w:lang w:eastAsia="zh-CN"/>
              </w:rPr>
            </w:pPr>
          </w:p>
        </w:tc>
        <w:tc>
          <w:tcPr>
            <w:tcW w:w="1050" w:type="dxa"/>
            <w:tcBorders>
              <w:top w:val="single" w:color="auto" w:sz="4" w:space="0"/>
              <w:left w:val="single" w:color="auto" w:sz="4" w:space="0"/>
              <w:bottom w:val="single" w:color="auto" w:sz="4" w:space="0"/>
              <w:right w:val="single" w:color="auto" w:sz="4" w:space="0"/>
            </w:tcBorders>
          </w:tcPr>
          <w:p>
            <w:pPr>
              <w:widowControl w:val="0"/>
              <w:spacing w:line="360" w:lineRule="auto"/>
              <w:jc w:val="center"/>
              <w:rPr>
                <w:rFonts w:asciiTheme="minorEastAsia" w:hAnsiTheme="minorEastAsia" w:eastAsiaTheme="minorEastAsia" w:cstheme="minorEastAsia"/>
                <w:bCs/>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tcPr>
          <w:p>
            <w:pPr>
              <w:widowControl w:val="0"/>
              <w:spacing w:line="360" w:lineRule="auto"/>
              <w:jc w:val="center"/>
              <w:rPr>
                <w:rFonts w:asciiTheme="minorEastAsia" w:hAnsiTheme="minorEastAsia" w:eastAsiaTheme="minorEastAsia" w:cstheme="minorEastAsia"/>
                <w:bCs/>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tcPr>
          <w:p>
            <w:pPr>
              <w:widowControl w:val="0"/>
              <w:spacing w:line="360" w:lineRule="auto"/>
              <w:jc w:val="center"/>
              <w:rPr>
                <w:rFonts w:asciiTheme="minorEastAsia" w:hAnsiTheme="minorEastAsia" w:eastAsiaTheme="minorEastAsia" w:cstheme="minorEastAsia"/>
                <w:bCs/>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tcPr>
          <w:p>
            <w:pPr>
              <w:widowControl w:val="0"/>
              <w:spacing w:line="360" w:lineRule="auto"/>
              <w:jc w:val="center"/>
              <w:rPr>
                <w:rFonts w:asciiTheme="minorEastAsia" w:hAnsiTheme="minorEastAsia" w:eastAsiaTheme="minorEastAsia" w:cstheme="minorEastAsia"/>
                <w:bCs/>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tcPr>
          <w:p>
            <w:pPr>
              <w:widowControl w:val="0"/>
              <w:spacing w:line="360" w:lineRule="auto"/>
              <w:jc w:val="center"/>
              <w:rPr>
                <w:rFonts w:asciiTheme="minorEastAsia" w:hAnsiTheme="minorEastAsia" w:eastAsiaTheme="minorEastAsia" w:cstheme="minorEastAsia"/>
                <w:bCs/>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tcPr>
          <w:p>
            <w:pPr>
              <w:widowControl w:val="0"/>
              <w:spacing w:line="360" w:lineRule="auto"/>
              <w:jc w:val="center"/>
              <w:rPr>
                <w:rFonts w:asciiTheme="minorEastAsia" w:hAnsiTheme="minorEastAsia" w:eastAsiaTheme="minorEastAsia" w:cstheme="minorEastAsia"/>
                <w:bCs/>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Borders>
              <w:top w:val="single" w:color="auto" w:sz="4" w:space="0"/>
              <w:left w:val="single" w:color="auto" w:sz="4" w:space="0"/>
              <w:bottom w:val="single" w:color="auto" w:sz="4" w:space="0"/>
              <w:right w:val="single" w:color="auto" w:sz="4" w:space="0"/>
            </w:tcBorders>
          </w:tcPr>
          <w:p>
            <w:pPr>
              <w:widowControl w:val="0"/>
              <w:spacing w:line="360" w:lineRule="auto"/>
              <w:jc w:val="center"/>
              <w:rPr>
                <w:rFonts w:asciiTheme="minorEastAsia" w:hAnsiTheme="minorEastAsia" w:eastAsiaTheme="minorEastAsia" w:cstheme="minorEastAsia"/>
                <w:bCs/>
                <w:sz w:val="24"/>
                <w:szCs w:val="24"/>
                <w:lang w:eastAsia="zh-CN"/>
              </w:rPr>
            </w:pPr>
          </w:p>
        </w:tc>
        <w:tc>
          <w:tcPr>
            <w:tcW w:w="810" w:type="dxa"/>
            <w:tcBorders>
              <w:top w:val="single" w:color="auto" w:sz="4" w:space="0"/>
              <w:left w:val="single" w:color="auto" w:sz="4" w:space="0"/>
              <w:bottom w:val="single" w:color="auto" w:sz="4" w:space="0"/>
              <w:right w:val="single" w:color="auto" w:sz="4" w:space="0"/>
            </w:tcBorders>
          </w:tcPr>
          <w:p>
            <w:pPr>
              <w:widowControl w:val="0"/>
              <w:spacing w:line="360" w:lineRule="auto"/>
              <w:jc w:val="center"/>
              <w:rPr>
                <w:rFonts w:asciiTheme="minorEastAsia" w:hAnsiTheme="minorEastAsia" w:eastAsiaTheme="minorEastAsia" w:cstheme="minorEastAsia"/>
                <w:bCs/>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tcPr>
          <w:p>
            <w:pPr>
              <w:widowControl w:val="0"/>
              <w:spacing w:line="360" w:lineRule="auto"/>
              <w:jc w:val="center"/>
              <w:rPr>
                <w:rFonts w:asciiTheme="minorEastAsia" w:hAnsiTheme="minorEastAsia" w:eastAsiaTheme="minorEastAsia" w:cstheme="minorEastAsia"/>
                <w:bCs/>
                <w:sz w:val="24"/>
                <w:szCs w:val="24"/>
                <w:lang w:eastAsia="zh-CN"/>
              </w:rPr>
            </w:pPr>
          </w:p>
        </w:tc>
        <w:tc>
          <w:tcPr>
            <w:tcW w:w="1050" w:type="dxa"/>
            <w:tcBorders>
              <w:top w:val="single" w:color="auto" w:sz="4" w:space="0"/>
              <w:left w:val="single" w:color="auto" w:sz="4" w:space="0"/>
              <w:bottom w:val="single" w:color="auto" w:sz="4" w:space="0"/>
              <w:right w:val="single" w:color="auto" w:sz="4" w:space="0"/>
            </w:tcBorders>
          </w:tcPr>
          <w:p>
            <w:pPr>
              <w:widowControl w:val="0"/>
              <w:spacing w:line="360" w:lineRule="auto"/>
              <w:jc w:val="center"/>
              <w:rPr>
                <w:rFonts w:asciiTheme="minorEastAsia" w:hAnsiTheme="minorEastAsia" w:eastAsiaTheme="minorEastAsia" w:cstheme="minorEastAsia"/>
                <w:bCs/>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tcPr>
          <w:p>
            <w:pPr>
              <w:widowControl w:val="0"/>
              <w:spacing w:line="360" w:lineRule="auto"/>
              <w:jc w:val="center"/>
              <w:rPr>
                <w:rFonts w:asciiTheme="minorEastAsia" w:hAnsiTheme="minorEastAsia" w:eastAsiaTheme="minorEastAsia" w:cstheme="minorEastAsia"/>
                <w:bCs/>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tcPr>
          <w:p>
            <w:pPr>
              <w:widowControl w:val="0"/>
              <w:spacing w:line="360" w:lineRule="auto"/>
              <w:jc w:val="center"/>
              <w:rPr>
                <w:rFonts w:asciiTheme="minorEastAsia" w:hAnsiTheme="minorEastAsia" w:eastAsiaTheme="minorEastAsia" w:cstheme="minorEastAsia"/>
                <w:bCs/>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tcPr>
          <w:p>
            <w:pPr>
              <w:widowControl w:val="0"/>
              <w:spacing w:line="360" w:lineRule="auto"/>
              <w:jc w:val="center"/>
              <w:rPr>
                <w:rFonts w:asciiTheme="minorEastAsia" w:hAnsiTheme="minorEastAsia" w:eastAsiaTheme="minorEastAsia" w:cstheme="minorEastAsia"/>
                <w:bCs/>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tcPr>
          <w:p>
            <w:pPr>
              <w:widowControl w:val="0"/>
              <w:spacing w:line="360" w:lineRule="auto"/>
              <w:jc w:val="center"/>
              <w:rPr>
                <w:rFonts w:asciiTheme="minorEastAsia" w:hAnsiTheme="minorEastAsia" w:eastAsiaTheme="minorEastAsia" w:cstheme="minorEastAsia"/>
                <w:bCs/>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tcPr>
          <w:p>
            <w:pPr>
              <w:widowControl w:val="0"/>
              <w:spacing w:line="360" w:lineRule="auto"/>
              <w:jc w:val="center"/>
              <w:rPr>
                <w:rFonts w:asciiTheme="minorEastAsia" w:hAnsiTheme="minorEastAsia" w:eastAsiaTheme="minorEastAsia" w:cstheme="minorEastAsia"/>
                <w:bCs/>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Borders>
              <w:top w:val="single" w:color="auto" w:sz="4" w:space="0"/>
              <w:left w:val="single" w:color="auto" w:sz="4" w:space="0"/>
              <w:bottom w:val="single" w:color="auto" w:sz="4" w:space="0"/>
              <w:right w:val="single" w:color="auto" w:sz="4" w:space="0"/>
            </w:tcBorders>
          </w:tcPr>
          <w:p>
            <w:pPr>
              <w:widowControl w:val="0"/>
              <w:spacing w:line="360" w:lineRule="auto"/>
              <w:jc w:val="center"/>
              <w:rPr>
                <w:rFonts w:asciiTheme="minorEastAsia" w:hAnsiTheme="minorEastAsia" w:eastAsiaTheme="minorEastAsia" w:cstheme="minorEastAsia"/>
                <w:bCs/>
                <w:sz w:val="24"/>
                <w:szCs w:val="24"/>
                <w:lang w:eastAsia="zh-CN"/>
              </w:rPr>
            </w:pPr>
          </w:p>
        </w:tc>
        <w:tc>
          <w:tcPr>
            <w:tcW w:w="810" w:type="dxa"/>
            <w:tcBorders>
              <w:top w:val="single" w:color="auto" w:sz="4" w:space="0"/>
              <w:left w:val="single" w:color="auto" w:sz="4" w:space="0"/>
              <w:bottom w:val="single" w:color="auto" w:sz="4" w:space="0"/>
              <w:right w:val="single" w:color="auto" w:sz="4" w:space="0"/>
            </w:tcBorders>
          </w:tcPr>
          <w:p>
            <w:pPr>
              <w:widowControl w:val="0"/>
              <w:spacing w:line="360" w:lineRule="auto"/>
              <w:jc w:val="center"/>
              <w:rPr>
                <w:rFonts w:asciiTheme="minorEastAsia" w:hAnsiTheme="minorEastAsia" w:eastAsiaTheme="minorEastAsia" w:cstheme="minorEastAsia"/>
                <w:bCs/>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tcPr>
          <w:p>
            <w:pPr>
              <w:widowControl w:val="0"/>
              <w:spacing w:line="360" w:lineRule="auto"/>
              <w:jc w:val="center"/>
              <w:rPr>
                <w:rFonts w:asciiTheme="minorEastAsia" w:hAnsiTheme="minorEastAsia" w:eastAsiaTheme="minorEastAsia" w:cstheme="minorEastAsia"/>
                <w:bCs/>
                <w:sz w:val="24"/>
                <w:szCs w:val="24"/>
                <w:lang w:eastAsia="zh-CN"/>
              </w:rPr>
            </w:pPr>
          </w:p>
        </w:tc>
        <w:tc>
          <w:tcPr>
            <w:tcW w:w="1050" w:type="dxa"/>
            <w:tcBorders>
              <w:top w:val="single" w:color="auto" w:sz="4" w:space="0"/>
              <w:left w:val="single" w:color="auto" w:sz="4" w:space="0"/>
              <w:bottom w:val="single" w:color="auto" w:sz="4" w:space="0"/>
              <w:right w:val="single" w:color="auto" w:sz="4" w:space="0"/>
            </w:tcBorders>
          </w:tcPr>
          <w:p>
            <w:pPr>
              <w:widowControl w:val="0"/>
              <w:spacing w:line="360" w:lineRule="auto"/>
              <w:jc w:val="center"/>
              <w:rPr>
                <w:rFonts w:asciiTheme="minorEastAsia" w:hAnsiTheme="minorEastAsia" w:eastAsiaTheme="minorEastAsia" w:cstheme="minorEastAsia"/>
                <w:bCs/>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tcPr>
          <w:p>
            <w:pPr>
              <w:widowControl w:val="0"/>
              <w:spacing w:line="360" w:lineRule="auto"/>
              <w:jc w:val="center"/>
              <w:rPr>
                <w:rFonts w:asciiTheme="minorEastAsia" w:hAnsiTheme="minorEastAsia" w:eastAsiaTheme="minorEastAsia" w:cstheme="minorEastAsia"/>
                <w:bCs/>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tcPr>
          <w:p>
            <w:pPr>
              <w:widowControl w:val="0"/>
              <w:spacing w:line="360" w:lineRule="auto"/>
              <w:jc w:val="center"/>
              <w:rPr>
                <w:rFonts w:asciiTheme="minorEastAsia" w:hAnsiTheme="minorEastAsia" w:eastAsiaTheme="minorEastAsia" w:cstheme="minorEastAsia"/>
                <w:bCs/>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tcPr>
          <w:p>
            <w:pPr>
              <w:widowControl w:val="0"/>
              <w:spacing w:line="360" w:lineRule="auto"/>
              <w:jc w:val="center"/>
              <w:rPr>
                <w:rFonts w:asciiTheme="minorEastAsia" w:hAnsiTheme="minorEastAsia" w:eastAsiaTheme="minorEastAsia" w:cstheme="minorEastAsia"/>
                <w:bCs/>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tcPr>
          <w:p>
            <w:pPr>
              <w:widowControl w:val="0"/>
              <w:spacing w:line="360" w:lineRule="auto"/>
              <w:jc w:val="center"/>
              <w:rPr>
                <w:rFonts w:asciiTheme="minorEastAsia" w:hAnsiTheme="minorEastAsia" w:eastAsiaTheme="minorEastAsia" w:cstheme="minorEastAsia"/>
                <w:bCs/>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tcPr>
          <w:p>
            <w:pPr>
              <w:widowControl w:val="0"/>
              <w:spacing w:line="360" w:lineRule="auto"/>
              <w:jc w:val="center"/>
              <w:rPr>
                <w:rFonts w:asciiTheme="minorEastAsia" w:hAnsiTheme="minorEastAsia" w:eastAsiaTheme="minorEastAsia" w:cstheme="minorEastAsia"/>
                <w:bCs/>
                <w:sz w:val="24"/>
                <w:szCs w:val="24"/>
                <w:lang w:eastAsia="zh-CN"/>
              </w:rPr>
            </w:pPr>
          </w:p>
        </w:tc>
      </w:tr>
    </w:tbl>
    <w:p>
      <w:pPr>
        <w:spacing w:line="360" w:lineRule="auto"/>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 xml:space="preserve">法定代表人（负责人）或被授权人（签字或盖章）： </w:t>
      </w:r>
    </w:p>
    <w:p>
      <w:pPr>
        <w:spacing w:line="360" w:lineRule="auto"/>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 xml:space="preserve">投标人（盖章）： </w:t>
      </w:r>
    </w:p>
    <w:p>
      <w:pPr>
        <w:spacing w:line="360" w:lineRule="auto"/>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日期：</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年</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月</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日</w:t>
      </w:r>
    </w:p>
    <w:p>
      <w:pPr>
        <w:spacing w:line="360" w:lineRule="auto"/>
        <w:jc w:val="center"/>
        <w:rPr>
          <w:rFonts w:asciiTheme="minorEastAsia" w:hAnsiTheme="minorEastAsia" w:eastAsiaTheme="minorEastAsia" w:cstheme="minorEastAsia"/>
          <w:b/>
          <w:sz w:val="24"/>
          <w:szCs w:val="24"/>
          <w:lang w:eastAsia="zh-CN"/>
        </w:rPr>
      </w:pPr>
    </w:p>
    <w:p>
      <w:pPr>
        <w:spacing w:line="360" w:lineRule="auto"/>
        <w:ind w:firstLine="3132" w:firstLineChars="1300"/>
        <w:jc w:val="both"/>
        <w:rPr>
          <w:rFonts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环境标志产品明细表</w:t>
      </w:r>
    </w:p>
    <w:p>
      <w:pPr>
        <w:spacing w:line="360" w:lineRule="auto"/>
        <w:jc w:val="center"/>
        <w:rPr>
          <w:rFonts w:asciiTheme="minorEastAsia" w:hAnsiTheme="minorEastAsia" w:eastAsiaTheme="minorEastAsia" w:cstheme="minorEastAsia"/>
          <w:b/>
          <w:sz w:val="24"/>
          <w:szCs w:val="24"/>
          <w:lang w:eastAsia="zh-CN"/>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780"/>
        <w:gridCol w:w="1110"/>
        <w:gridCol w:w="1065"/>
        <w:gridCol w:w="1125"/>
        <w:gridCol w:w="1380"/>
        <w:gridCol w:w="750"/>
        <w:gridCol w:w="720"/>
        <w:gridCol w:w="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trPr>
        <w:tc>
          <w:tcPr>
            <w:tcW w:w="634" w:type="dxa"/>
            <w:tcBorders>
              <w:top w:val="single" w:color="auto" w:sz="4" w:space="0"/>
              <w:left w:val="single" w:color="auto" w:sz="4" w:space="0"/>
              <w:bottom w:val="single" w:color="auto" w:sz="4" w:space="0"/>
              <w:right w:val="single" w:color="auto" w:sz="4" w:space="0"/>
            </w:tcBorders>
          </w:tcPr>
          <w:p>
            <w:pPr>
              <w:widowControl w:val="0"/>
              <w:spacing w:line="360" w:lineRule="auto"/>
              <w:jc w:val="center"/>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序号</w:t>
            </w:r>
          </w:p>
        </w:tc>
        <w:tc>
          <w:tcPr>
            <w:tcW w:w="780" w:type="dxa"/>
            <w:tcBorders>
              <w:top w:val="single" w:color="auto" w:sz="4" w:space="0"/>
              <w:left w:val="single" w:color="auto" w:sz="4" w:space="0"/>
              <w:bottom w:val="single" w:color="auto" w:sz="4" w:space="0"/>
              <w:right w:val="single" w:color="auto" w:sz="4" w:space="0"/>
            </w:tcBorders>
          </w:tcPr>
          <w:p>
            <w:pPr>
              <w:widowControl w:val="0"/>
              <w:spacing w:line="360" w:lineRule="auto"/>
              <w:jc w:val="center"/>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设备名称</w:t>
            </w:r>
          </w:p>
        </w:tc>
        <w:tc>
          <w:tcPr>
            <w:tcW w:w="1110" w:type="dxa"/>
            <w:tcBorders>
              <w:top w:val="single" w:color="auto" w:sz="4" w:space="0"/>
              <w:left w:val="single" w:color="auto" w:sz="4" w:space="0"/>
              <w:bottom w:val="single" w:color="auto" w:sz="4" w:space="0"/>
              <w:right w:val="single" w:color="auto" w:sz="4" w:space="0"/>
            </w:tcBorders>
          </w:tcPr>
          <w:p>
            <w:pPr>
              <w:widowControl w:val="0"/>
              <w:spacing w:line="360" w:lineRule="auto"/>
              <w:jc w:val="center"/>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 xml:space="preserve">品牌 </w:t>
            </w:r>
          </w:p>
          <w:p>
            <w:pPr>
              <w:widowControl w:val="0"/>
              <w:spacing w:line="360" w:lineRule="auto"/>
              <w:jc w:val="center"/>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型号</w:t>
            </w:r>
          </w:p>
        </w:tc>
        <w:tc>
          <w:tcPr>
            <w:tcW w:w="1065" w:type="dxa"/>
            <w:tcBorders>
              <w:top w:val="single" w:color="auto" w:sz="4" w:space="0"/>
              <w:left w:val="single" w:color="auto" w:sz="4" w:space="0"/>
              <w:bottom w:val="single" w:color="auto" w:sz="4" w:space="0"/>
              <w:right w:val="single" w:color="auto" w:sz="4" w:space="0"/>
            </w:tcBorders>
          </w:tcPr>
          <w:p>
            <w:pPr>
              <w:widowControl w:val="0"/>
              <w:spacing w:line="360" w:lineRule="auto"/>
              <w:jc w:val="center"/>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制造商</w:t>
            </w:r>
          </w:p>
          <w:p>
            <w:pPr>
              <w:widowControl w:val="0"/>
              <w:spacing w:line="360" w:lineRule="auto"/>
              <w:jc w:val="center"/>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名称</w:t>
            </w:r>
          </w:p>
        </w:tc>
        <w:tc>
          <w:tcPr>
            <w:tcW w:w="1125" w:type="dxa"/>
            <w:tcBorders>
              <w:top w:val="single" w:color="auto" w:sz="4" w:space="0"/>
              <w:left w:val="single" w:color="auto" w:sz="4" w:space="0"/>
              <w:bottom w:val="single" w:color="auto" w:sz="4" w:space="0"/>
              <w:right w:val="single" w:color="auto" w:sz="4" w:space="0"/>
            </w:tcBorders>
          </w:tcPr>
          <w:p>
            <w:pPr>
              <w:widowControl w:val="0"/>
              <w:spacing w:line="360" w:lineRule="auto"/>
              <w:jc w:val="center"/>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中国环境标志认证证书编号</w:t>
            </w:r>
          </w:p>
        </w:tc>
        <w:tc>
          <w:tcPr>
            <w:tcW w:w="1380" w:type="dxa"/>
            <w:tcBorders>
              <w:top w:val="single" w:color="auto" w:sz="4" w:space="0"/>
              <w:left w:val="single" w:color="auto" w:sz="4" w:space="0"/>
              <w:bottom w:val="single" w:color="auto" w:sz="4" w:space="0"/>
              <w:right w:val="single" w:color="auto" w:sz="4" w:space="0"/>
            </w:tcBorders>
          </w:tcPr>
          <w:p>
            <w:pPr>
              <w:widowControl w:val="0"/>
              <w:spacing w:line="360" w:lineRule="auto"/>
              <w:jc w:val="both"/>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 xml:space="preserve">认证证书有效截止日期  </w:t>
            </w:r>
          </w:p>
        </w:tc>
        <w:tc>
          <w:tcPr>
            <w:tcW w:w="750" w:type="dxa"/>
            <w:tcBorders>
              <w:top w:val="single" w:color="auto" w:sz="4" w:space="0"/>
              <w:left w:val="single" w:color="auto" w:sz="4" w:space="0"/>
              <w:bottom w:val="single" w:color="auto" w:sz="4" w:space="0"/>
              <w:right w:val="single" w:color="auto" w:sz="4" w:space="0"/>
            </w:tcBorders>
          </w:tcPr>
          <w:p>
            <w:pPr>
              <w:widowControl w:val="0"/>
              <w:spacing w:line="360" w:lineRule="auto"/>
              <w:jc w:val="center"/>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数量</w:t>
            </w:r>
          </w:p>
        </w:tc>
        <w:tc>
          <w:tcPr>
            <w:tcW w:w="720" w:type="dxa"/>
            <w:tcBorders>
              <w:top w:val="single" w:color="auto" w:sz="4" w:space="0"/>
              <w:left w:val="single" w:color="auto" w:sz="4" w:space="0"/>
              <w:bottom w:val="single" w:color="auto" w:sz="4" w:space="0"/>
              <w:right w:val="single" w:color="auto" w:sz="4" w:space="0"/>
            </w:tcBorders>
          </w:tcPr>
          <w:p>
            <w:pPr>
              <w:widowControl w:val="0"/>
              <w:spacing w:line="360" w:lineRule="auto"/>
              <w:jc w:val="center"/>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单价</w:t>
            </w:r>
          </w:p>
        </w:tc>
        <w:tc>
          <w:tcPr>
            <w:tcW w:w="705" w:type="dxa"/>
            <w:tcBorders>
              <w:top w:val="single" w:color="auto" w:sz="4" w:space="0"/>
              <w:left w:val="single" w:color="auto" w:sz="4" w:space="0"/>
              <w:bottom w:val="single" w:color="auto" w:sz="4" w:space="0"/>
              <w:right w:val="single" w:color="auto" w:sz="4" w:space="0"/>
            </w:tcBorders>
          </w:tcPr>
          <w:p>
            <w:pPr>
              <w:widowControl w:val="0"/>
              <w:spacing w:line="360" w:lineRule="auto"/>
              <w:jc w:val="center"/>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tcBorders>
              <w:top w:val="single" w:color="auto" w:sz="4" w:space="0"/>
              <w:left w:val="single" w:color="auto" w:sz="4" w:space="0"/>
              <w:bottom w:val="single" w:color="auto" w:sz="4" w:space="0"/>
              <w:right w:val="single" w:color="auto" w:sz="4" w:space="0"/>
            </w:tcBorders>
          </w:tcPr>
          <w:p>
            <w:pPr>
              <w:widowControl w:val="0"/>
              <w:spacing w:line="360" w:lineRule="auto"/>
              <w:jc w:val="center"/>
              <w:rPr>
                <w:rFonts w:asciiTheme="minorEastAsia" w:hAnsiTheme="minorEastAsia" w:eastAsiaTheme="minorEastAsia" w:cstheme="minorEastAsia"/>
                <w:bCs/>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tcPr>
          <w:p>
            <w:pPr>
              <w:widowControl w:val="0"/>
              <w:spacing w:line="360" w:lineRule="auto"/>
              <w:jc w:val="center"/>
              <w:rPr>
                <w:rFonts w:asciiTheme="minorEastAsia" w:hAnsiTheme="minorEastAsia" w:eastAsiaTheme="minorEastAsia" w:cstheme="minorEastAsia"/>
                <w:bCs/>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tcPr>
          <w:p>
            <w:pPr>
              <w:widowControl w:val="0"/>
              <w:spacing w:line="360" w:lineRule="auto"/>
              <w:jc w:val="center"/>
              <w:rPr>
                <w:rFonts w:asciiTheme="minorEastAsia" w:hAnsiTheme="minorEastAsia" w:eastAsiaTheme="minorEastAsia" w:cstheme="minorEastAsia"/>
                <w:bCs/>
                <w:sz w:val="24"/>
                <w:szCs w:val="24"/>
                <w:lang w:eastAsia="zh-CN"/>
              </w:rPr>
            </w:pPr>
          </w:p>
        </w:tc>
        <w:tc>
          <w:tcPr>
            <w:tcW w:w="1065" w:type="dxa"/>
            <w:tcBorders>
              <w:top w:val="single" w:color="auto" w:sz="4" w:space="0"/>
              <w:left w:val="single" w:color="auto" w:sz="4" w:space="0"/>
              <w:bottom w:val="single" w:color="auto" w:sz="4" w:space="0"/>
              <w:right w:val="single" w:color="auto" w:sz="4" w:space="0"/>
            </w:tcBorders>
          </w:tcPr>
          <w:p>
            <w:pPr>
              <w:widowControl w:val="0"/>
              <w:spacing w:line="360" w:lineRule="auto"/>
              <w:jc w:val="center"/>
              <w:rPr>
                <w:rFonts w:asciiTheme="minorEastAsia" w:hAnsiTheme="minorEastAsia" w:eastAsiaTheme="minorEastAsia" w:cstheme="minorEastAsia"/>
                <w:bCs/>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tcPr>
          <w:p>
            <w:pPr>
              <w:widowControl w:val="0"/>
              <w:spacing w:line="360" w:lineRule="auto"/>
              <w:jc w:val="center"/>
              <w:rPr>
                <w:rFonts w:asciiTheme="minorEastAsia" w:hAnsiTheme="minorEastAsia" w:eastAsiaTheme="minorEastAsia" w:cstheme="minorEastAsia"/>
                <w:bCs/>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tcPr>
          <w:p>
            <w:pPr>
              <w:widowControl w:val="0"/>
              <w:spacing w:line="360" w:lineRule="auto"/>
              <w:jc w:val="center"/>
              <w:rPr>
                <w:rFonts w:asciiTheme="minorEastAsia" w:hAnsiTheme="minorEastAsia" w:eastAsiaTheme="minorEastAsia" w:cstheme="minorEastAsia"/>
                <w:bCs/>
                <w:sz w:val="24"/>
                <w:szCs w:val="24"/>
                <w:lang w:eastAsia="zh-CN"/>
              </w:rPr>
            </w:pPr>
          </w:p>
        </w:tc>
        <w:tc>
          <w:tcPr>
            <w:tcW w:w="750" w:type="dxa"/>
            <w:tcBorders>
              <w:top w:val="single" w:color="auto" w:sz="4" w:space="0"/>
              <w:left w:val="single" w:color="auto" w:sz="4" w:space="0"/>
              <w:bottom w:val="single" w:color="auto" w:sz="4" w:space="0"/>
              <w:right w:val="single" w:color="auto" w:sz="4" w:space="0"/>
            </w:tcBorders>
          </w:tcPr>
          <w:p>
            <w:pPr>
              <w:widowControl w:val="0"/>
              <w:spacing w:line="360" w:lineRule="auto"/>
              <w:jc w:val="center"/>
              <w:rPr>
                <w:rFonts w:asciiTheme="minorEastAsia" w:hAnsiTheme="minorEastAsia" w:eastAsiaTheme="minorEastAsia" w:cstheme="minorEastAsia"/>
                <w:bCs/>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tcPr>
          <w:p>
            <w:pPr>
              <w:widowControl w:val="0"/>
              <w:spacing w:line="360" w:lineRule="auto"/>
              <w:jc w:val="center"/>
              <w:rPr>
                <w:rFonts w:asciiTheme="minorEastAsia" w:hAnsiTheme="minorEastAsia" w:eastAsiaTheme="minorEastAsia" w:cstheme="minorEastAsia"/>
                <w:bCs/>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tcPr>
          <w:p>
            <w:pPr>
              <w:widowControl w:val="0"/>
              <w:spacing w:line="360" w:lineRule="auto"/>
              <w:jc w:val="center"/>
              <w:rPr>
                <w:rFonts w:asciiTheme="minorEastAsia" w:hAnsiTheme="minorEastAsia" w:eastAsiaTheme="minorEastAsia" w:cstheme="minorEastAsia"/>
                <w:bCs/>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tcBorders>
              <w:top w:val="single" w:color="auto" w:sz="4" w:space="0"/>
              <w:left w:val="single" w:color="auto" w:sz="4" w:space="0"/>
              <w:bottom w:val="single" w:color="auto" w:sz="4" w:space="0"/>
              <w:right w:val="single" w:color="auto" w:sz="4" w:space="0"/>
            </w:tcBorders>
          </w:tcPr>
          <w:p>
            <w:pPr>
              <w:widowControl w:val="0"/>
              <w:spacing w:line="360" w:lineRule="auto"/>
              <w:jc w:val="center"/>
              <w:rPr>
                <w:rFonts w:asciiTheme="minorEastAsia" w:hAnsiTheme="minorEastAsia" w:eastAsiaTheme="minorEastAsia" w:cstheme="minorEastAsia"/>
                <w:bCs/>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tcPr>
          <w:p>
            <w:pPr>
              <w:widowControl w:val="0"/>
              <w:spacing w:line="360" w:lineRule="auto"/>
              <w:jc w:val="center"/>
              <w:rPr>
                <w:rFonts w:asciiTheme="minorEastAsia" w:hAnsiTheme="minorEastAsia" w:eastAsiaTheme="minorEastAsia" w:cstheme="minorEastAsia"/>
                <w:bCs/>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tcPr>
          <w:p>
            <w:pPr>
              <w:widowControl w:val="0"/>
              <w:spacing w:line="360" w:lineRule="auto"/>
              <w:jc w:val="center"/>
              <w:rPr>
                <w:rFonts w:asciiTheme="minorEastAsia" w:hAnsiTheme="minorEastAsia" w:eastAsiaTheme="minorEastAsia" w:cstheme="minorEastAsia"/>
                <w:bCs/>
                <w:sz w:val="24"/>
                <w:szCs w:val="24"/>
                <w:lang w:eastAsia="zh-CN"/>
              </w:rPr>
            </w:pPr>
          </w:p>
        </w:tc>
        <w:tc>
          <w:tcPr>
            <w:tcW w:w="1065" w:type="dxa"/>
            <w:tcBorders>
              <w:top w:val="single" w:color="auto" w:sz="4" w:space="0"/>
              <w:left w:val="single" w:color="auto" w:sz="4" w:space="0"/>
              <w:bottom w:val="single" w:color="auto" w:sz="4" w:space="0"/>
              <w:right w:val="single" w:color="auto" w:sz="4" w:space="0"/>
            </w:tcBorders>
          </w:tcPr>
          <w:p>
            <w:pPr>
              <w:widowControl w:val="0"/>
              <w:spacing w:line="360" w:lineRule="auto"/>
              <w:jc w:val="center"/>
              <w:rPr>
                <w:rFonts w:asciiTheme="minorEastAsia" w:hAnsiTheme="minorEastAsia" w:eastAsiaTheme="minorEastAsia" w:cstheme="minorEastAsia"/>
                <w:bCs/>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tcPr>
          <w:p>
            <w:pPr>
              <w:widowControl w:val="0"/>
              <w:spacing w:line="360" w:lineRule="auto"/>
              <w:jc w:val="center"/>
              <w:rPr>
                <w:rFonts w:asciiTheme="minorEastAsia" w:hAnsiTheme="minorEastAsia" w:eastAsiaTheme="minorEastAsia" w:cstheme="minorEastAsia"/>
                <w:bCs/>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tcPr>
          <w:p>
            <w:pPr>
              <w:widowControl w:val="0"/>
              <w:spacing w:line="360" w:lineRule="auto"/>
              <w:jc w:val="center"/>
              <w:rPr>
                <w:rFonts w:asciiTheme="minorEastAsia" w:hAnsiTheme="minorEastAsia" w:eastAsiaTheme="minorEastAsia" w:cstheme="minorEastAsia"/>
                <w:bCs/>
                <w:sz w:val="24"/>
                <w:szCs w:val="24"/>
                <w:lang w:eastAsia="zh-CN"/>
              </w:rPr>
            </w:pPr>
          </w:p>
        </w:tc>
        <w:tc>
          <w:tcPr>
            <w:tcW w:w="750" w:type="dxa"/>
            <w:tcBorders>
              <w:top w:val="single" w:color="auto" w:sz="4" w:space="0"/>
              <w:left w:val="single" w:color="auto" w:sz="4" w:space="0"/>
              <w:bottom w:val="single" w:color="auto" w:sz="4" w:space="0"/>
              <w:right w:val="single" w:color="auto" w:sz="4" w:space="0"/>
            </w:tcBorders>
          </w:tcPr>
          <w:p>
            <w:pPr>
              <w:widowControl w:val="0"/>
              <w:spacing w:line="360" w:lineRule="auto"/>
              <w:jc w:val="center"/>
              <w:rPr>
                <w:rFonts w:asciiTheme="minorEastAsia" w:hAnsiTheme="minorEastAsia" w:eastAsiaTheme="minorEastAsia" w:cstheme="minorEastAsia"/>
                <w:bCs/>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tcPr>
          <w:p>
            <w:pPr>
              <w:widowControl w:val="0"/>
              <w:spacing w:line="360" w:lineRule="auto"/>
              <w:jc w:val="center"/>
              <w:rPr>
                <w:rFonts w:asciiTheme="minorEastAsia" w:hAnsiTheme="minorEastAsia" w:eastAsiaTheme="minorEastAsia" w:cstheme="minorEastAsia"/>
                <w:bCs/>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tcPr>
          <w:p>
            <w:pPr>
              <w:widowControl w:val="0"/>
              <w:spacing w:line="360" w:lineRule="auto"/>
              <w:jc w:val="center"/>
              <w:rPr>
                <w:rFonts w:asciiTheme="minorEastAsia" w:hAnsiTheme="minorEastAsia" w:eastAsiaTheme="minorEastAsia" w:cstheme="minorEastAsia"/>
                <w:bCs/>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tcBorders>
              <w:top w:val="single" w:color="auto" w:sz="4" w:space="0"/>
              <w:left w:val="single" w:color="auto" w:sz="4" w:space="0"/>
              <w:bottom w:val="single" w:color="auto" w:sz="4" w:space="0"/>
              <w:right w:val="single" w:color="auto" w:sz="4" w:space="0"/>
            </w:tcBorders>
          </w:tcPr>
          <w:p>
            <w:pPr>
              <w:widowControl w:val="0"/>
              <w:spacing w:line="360" w:lineRule="auto"/>
              <w:jc w:val="center"/>
              <w:rPr>
                <w:rFonts w:asciiTheme="minorEastAsia" w:hAnsiTheme="minorEastAsia" w:eastAsiaTheme="minorEastAsia" w:cstheme="minorEastAsia"/>
                <w:bCs/>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tcPr>
          <w:p>
            <w:pPr>
              <w:widowControl w:val="0"/>
              <w:spacing w:line="360" w:lineRule="auto"/>
              <w:jc w:val="center"/>
              <w:rPr>
                <w:rFonts w:asciiTheme="minorEastAsia" w:hAnsiTheme="minorEastAsia" w:eastAsiaTheme="minorEastAsia" w:cstheme="minorEastAsia"/>
                <w:bCs/>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tcPr>
          <w:p>
            <w:pPr>
              <w:widowControl w:val="0"/>
              <w:spacing w:line="360" w:lineRule="auto"/>
              <w:jc w:val="center"/>
              <w:rPr>
                <w:rFonts w:asciiTheme="minorEastAsia" w:hAnsiTheme="minorEastAsia" w:eastAsiaTheme="minorEastAsia" w:cstheme="minorEastAsia"/>
                <w:bCs/>
                <w:sz w:val="24"/>
                <w:szCs w:val="24"/>
                <w:lang w:eastAsia="zh-CN"/>
              </w:rPr>
            </w:pPr>
          </w:p>
        </w:tc>
        <w:tc>
          <w:tcPr>
            <w:tcW w:w="1065" w:type="dxa"/>
            <w:tcBorders>
              <w:top w:val="single" w:color="auto" w:sz="4" w:space="0"/>
              <w:left w:val="single" w:color="auto" w:sz="4" w:space="0"/>
              <w:bottom w:val="single" w:color="auto" w:sz="4" w:space="0"/>
              <w:right w:val="single" w:color="auto" w:sz="4" w:space="0"/>
            </w:tcBorders>
          </w:tcPr>
          <w:p>
            <w:pPr>
              <w:widowControl w:val="0"/>
              <w:spacing w:line="360" w:lineRule="auto"/>
              <w:jc w:val="center"/>
              <w:rPr>
                <w:rFonts w:asciiTheme="minorEastAsia" w:hAnsiTheme="minorEastAsia" w:eastAsiaTheme="minorEastAsia" w:cstheme="minorEastAsia"/>
                <w:bCs/>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tcPr>
          <w:p>
            <w:pPr>
              <w:widowControl w:val="0"/>
              <w:spacing w:line="360" w:lineRule="auto"/>
              <w:jc w:val="center"/>
              <w:rPr>
                <w:rFonts w:asciiTheme="minorEastAsia" w:hAnsiTheme="minorEastAsia" w:eastAsiaTheme="minorEastAsia" w:cstheme="minorEastAsia"/>
                <w:bCs/>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tcPr>
          <w:p>
            <w:pPr>
              <w:widowControl w:val="0"/>
              <w:spacing w:line="360" w:lineRule="auto"/>
              <w:jc w:val="center"/>
              <w:rPr>
                <w:rFonts w:asciiTheme="minorEastAsia" w:hAnsiTheme="minorEastAsia" w:eastAsiaTheme="minorEastAsia" w:cstheme="minorEastAsia"/>
                <w:bCs/>
                <w:sz w:val="24"/>
                <w:szCs w:val="24"/>
                <w:lang w:eastAsia="zh-CN"/>
              </w:rPr>
            </w:pPr>
          </w:p>
        </w:tc>
        <w:tc>
          <w:tcPr>
            <w:tcW w:w="750" w:type="dxa"/>
            <w:tcBorders>
              <w:top w:val="single" w:color="auto" w:sz="4" w:space="0"/>
              <w:left w:val="single" w:color="auto" w:sz="4" w:space="0"/>
              <w:bottom w:val="single" w:color="auto" w:sz="4" w:space="0"/>
              <w:right w:val="single" w:color="auto" w:sz="4" w:space="0"/>
            </w:tcBorders>
          </w:tcPr>
          <w:p>
            <w:pPr>
              <w:widowControl w:val="0"/>
              <w:spacing w:line="360" w:lineRule="auto"/>
              <w:jc w:val="center"/>
              <w:rPr>
                <w:rFonts w:asciiTheme="minorEastAsia" w:hAnsiTheme="minorEastAsia" w:eastAsiaTheme="minorEastAsia" w:cstheme="minorEastAsia"/>
                <w:bCs/>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tcPr>
          <w:p>
            <w:pPr>
              <w:widowControl w:val="0"/>
              <w:spacing w:line="360" w:lineRule="auto"/>
              <w:jc w:val="center"/>
              <w:rPr>
                <w:rFonts w:asciiTheme="minorEastAsia" w:hAnsiTheme="minorEastAsia" w:eastAsiaTheme="minorEastAsia" w:cstheme="minorEastAsia"/>
                <w:bCs/>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tcPr>
          <w:p>
            <w:pPr>
              <w:widowControl w:val="0"/>
              <w:spacing w:line="360" w:lineRule="auto"/>
              <w:jc w:val="center"/>
              <w:rPr>
                <w:rFonts w:asciiTheme="minorEastAsia" w:hAnsiTheme="minorEastAsia" w:eastAsiaTheme="minorEastAsia" w:cstheme="minorEastAsia"/>
                <w:bCs/>
                <w:sz w:val="24"/>
                <w:szCs w:val="24"/>
                <w:lang w:eastAsia="zh-CN"/>
              </w:rPr>
            </w:pPr>
          </w:p>
        </w:tc>
      </w:tr>
    </w:tbl>
    <w:p>
      <w:pPr>
        <w:spacing w:line="360" w:lineRule="auto"/>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 xml:space="preserve">法定代表人（负责人）或授权代表（签字）： </w:t>
      </w:r>
    </w:p>
    <w:p>
      <w:pPr>
        <w:spacing w:line="360" w:lineRule="auto"/>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 xml:space="preserve">投标人（盖章）： </w:t>
      </w:r>
    </w:p>
    <w:p>
      <w:pPr>
        <w:spacing w:line="360" w:lineRule="auto"/>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日期：</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年</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月</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日</w:t>
      </w:r>
    </w:p>
    <w:p>
      <w:pPr>
        <w:spacing w:line="360" w:lineRule="auto"/>
        <w:rPr>
          <w:rFonts w:asciiTheme="minorEastAsia" w:hAnsiTheme="minorEastAsia" w:eastAsiaTheme="minorEastAsia" w:cstheme="minorEastAsia"/>
          <w:bCs/>
          <w:sz w:val="24"/>
          <w:szCs w:val="24"/>
          <w:lang w:eastAsia="zh-CN"/>
        </w:rPr>
      </w:pPr>
    </w:p>
    <w:p>
      <w:pPr>
        <w:spacing w:line="360" w:lineRule="auto"/>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 xml:space="preserve">填报要求： </w:t>
      </w:r>
    </w:p>
    <w:p>
      <w:pPr>
        <w:spacing w:line="360" w:lineRule="auto"/>
        <w:ind w:firstLine="480" w:firstLineChars="200"/>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 xml:space="preserve">1. 本表的设备名称、品牌型号、金额应与货物分项报价一览表一致。 </w:t>
      </w:r>
    </w:p>
    <w:p>
      <w:pPr>
        <w:spacing w:line="360" w:lineRule="auto"/>
        <w:ind w:firstLine="480" w:firstLineChars="200"/>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 xml:space="preserve">2. 节能产品是指财政部和国家发展和改革委员会公布的《节能产品政府采购品目清单》中的产品。投标人须在投标文件中附该产品节能证书，否则评标委员会有权不予认可。 </w:t>
      </w:r>
    </w:p>
    <w:p>
      <w:pPr>
        <w:spacing w:line="360" w:lineRule="auto"/>
        <w:ind w:firstLine="480" w:firstLineChars="200"/>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 xml:space="preserve">3. 环境标志产品是指财政部、生态环境部发布的《环境标志产品政府采购品目清单》中的产品。投标人须在投标文件中附该产品环保证书，否则评委委员会有权不予认可。 </w:t>
      </w:r>
    </w:p>
    <w:p>
      <w:pPr>
        <w:spacing w:line="360" w:lineRule="auto"/>
        <w:ind w:firstLine="480" w:firstLineChars="200"/>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 xml:space="preserve">4. 请投标人正确填写本表，所填内容将作为评审的依据。其内容或数据应与对应的证明资料相符。 </w:t>
      </w:r>
    </w:p>
    <w:p>
      <w:pPr>
        <w:spacing w:line="360" w:lineRule="auto"/>
        <w:ind w:firstLine="480" w:firstLineChars="200"/>
        <w:rPr>
          <w:rFonts w:asciiTheme="minorEastAsia" w:hAnsiTheme="minorEastAsia" w:eastAsiaTheme="minorEastAsia" w:cstheme="minorEastAsia"/>
          <w:spacing w:val="-3"/>
          <w:sz w:val="36"/>
          <w:szCs w:val="36"/>
          <w:lang w:eastAsia="zh-CN"/>
          <w14:textOutline w14:w="2311" w14:cap="flat" w14:cmpd="sng" w14:algn="ctr">
            <w14:solidFill>
              <w14:srgbClr w14:val="000000"/>
            </w14:solidFill>
            <w14:prstDash w14:val="solid"/>
            <w14:miter w14:val="0"/>
          </w14:textOutline>
        </w:rPr>
      </w:pPr>
      <w:r>
        <w:rPr>
          <w:rFonts w:hint="eastAsia" w:asciiTheme="minorEastAsia" w:hAnsiTheme="minorEastAsia" w:eastAsiaTheme="minorEastAsia" w:cstheme="minorEastAsia"/>
          <w:bCs/>
          <w:sz w:val="24"/>
          <w:szCs w:val="24"/>
          <w:lang w:eastAsia="zh-CN"/>
        </w:rPr>
        <w:t>5. 没有相关产品可不提供本表。</w:t>
      </w:r>
    </w:p>
    <w:p>
      <w:pPr>
        <w:pStyle w:val="5"/>
        <w:spacing w:before="333" w:line="219" w:lineRule="auto"/>
        <w:jc w:val="center"/>
        <w:rPr>
          <w:rFonts w:asciiTheme="minorEastAsia" w:hAnsiTheme="minorEastAsia" w:eastAsiaTheme="minorEastAsia" w:cstheme="minorEastAsia"/>
          <w:spacing w:val="-3"/>
          <w:sz w:val="36"/>
          <w:szCs w:val="36"/>
          <w:lang w:eastAsia="zh-CN"/>
          <w14:textOutline w14:w="2311" w14:cap="flat" w14:cmpd="sng" w14:algn="ctr">
            <w14:solidFill>
              <w14:srgbClr w14:val="000000"/>
            </w14:solidFill>
            <w14:prstDash w14:val="solid"/>
            <w14:miter w14:val="0"/>
          </w14:textOutline>
        </w:rPr>
      </w:pPr>
    </w:p>
    <w:p>
      <w:pPr>
        <w:pStyle w:val="5"/>
        <w:spacing w:before="333" w:line="219" w:lineRule="auto"/>
        <w:jc w:val="center"/>
        <w:rPr>
          <w:rFonts w:asciiTheme="minorEastAsia" w:hAnsiTheme="minorEastAsia" w:eastAsiaTheme="minorEastAsia" w:cstheme="minorEastAsia"/>
          <w:spacing w:val="-3"/>
          <w:sz w:val="36"/>
          <w:szCs w:val="36"/>
          <w:lang w:eastAsia="zh-CN"/>
          <w14:textOutline w14:w="2311" w14:cap="flat" w14:cmpd="sng" w14:algn="ctr">
            <w14:solidFill>
              <w14:srgbClr w14:val="000000"/>
            </w14:solidFill>
            <w14:prstDash w14:val="solid"/>
            <w14:miter w14:val="0"/>
          </w14:textOutline>
        </w:rPr>
      </w:pPr>
    </w:p>
    <w:p>
      <w:pPr>
        <w:pStyle w:val="5"/>
        <w:spacing w:before="333" w:line="219" w:lineRule="auto"/>
        <w:jc w:val="center"/>
        <w:rPr>
          <w:rFonts w:asciiTheme="minorEastAsia" w:hAnsiTheme="minorEastAsia" w:eastAsiaTheme="minorEastAsia" w:cstheme="minorEastAsia"/>
          <w:spacing w:val="-3"/>
          <w:sz w:val="36"/>
          <w:szCs w:val="36"/>
          <w:lang w:eastAsia="zh-CN"/>
          <w14:textOutline w14:w="2311" w14:cap="flat" w14:cmpd="sng" w14:algn="ctr">
            <w14:solidFill>
              <w14:srgbClr w14:val="000000"/>
            </w14:solidFill>
            <w14:prstDash w14:val="solid"/>
            <w14:miter w14:val="0"/>
          </w14:textOutline>
        </w:rPr>
      </w:pPr>
    </w:p>
    <w:p>
      <w:pPr>
        <w:pStyle w:val="5"/>
        <w:spacing w:before="333" w:line="219" w:lineRule="auto"/>
        <w:jc w:val="center"/>
        <w:rPr>
          <w:rFonts w:asciiTheme="minorEastAsia" w:hAnsiTheme="minorEastAsia" w:eastAsiaTheme="minorEastAsia" w:cstheme="minorEastAsia"/>
          <w:spacing w:val="-3"/>
          <w:sz w:val="36"/>
          <w:szCs w:val="36"/>
          <w:lang w:eastAsia="zh-CN"/>
          <w14:textOutline w14:w="2311" w14:cap="flat" w14:cmpd="sng" w14:algn="ctr">
            <w14:solidFill>
              <w14:srgbClr w14:val="000000"/>
            </w14:solidFill>
            <w14:prstDash w14:val="solid"/>
            <w14:miter w14:val="0"/>
          </w14:textOutline>
        </w:rPr>
      </w:pPr>
    </w:p>
    <w:p>
      <w:pPr>
        <w:pStyle w:val="5"/>
        <w:spacing w:line="360" w:lineRule="auto"/>
        <w:rPr>
          <w:rFonts w:eastAsia="Arial" w:cs="Arial"/>
          <w:b/>
          <w:sz w:val="24"/>
          <w:szCs w:val="24"/>
          <w:lang w:eastAsia="zh-CN"/>
        </w:rPr>
      </w:pPr>
      <w:r>
        <w:rPr>
          <w:rFonts w:hint="eastAsia" w:eastAsia="Arial" w:cs="Arial"/>
          <w:b/>
          <w:sz w:val="24"/>
          <w:szCs w:val="24"/>
          <w:lang w:eastAsia="zh-CN"/>
        </w:rPr>
        <w:t>10.中小企业、监狱企业或残疾人福利性单位声明函（对于专门面向中小企业采购的项目必须提供，不专门面向的项目可选择提供）</w:t>
      </w:r>
    </w:p>
    <w:p>
      <w:pPr>
        <w:pStyle w:val="5"/>
        <w:spacing w:before="333" w:line="219" w:lineRule="auto"/>
        <w:jc w:val="center"/>
        <w:rPr>
          <w:rFonts w:asciiTheme="minorEastAsia" w:hAnsiTheme="minorEastAsia" w:eastAsiaTheme="minorEastAsia" w:cstheme="minorEastAsia"/>
          <w:spacing w:val="-3"/>
          <w:sz w:val="36"/>
          <w:szCs w:val="36"/>
          <w:lang w:eastAsia="zh-CN"/>
          <w14:textOutline w14:w="2311" w14:cap="flat" w14:cmpd="sng" w14:algn="ctr">
            <w14:solidFill>
              <w14:srgbClr w14:val="000000"/>
            </w14:solidFill>
            <w14:prstDash w14:val="solid"/>
            <w14:miter w14:val="0"/>
          </w14:textOutline>
        </w:rPr>
      </w:pPr>
    </w:p>
    <w:p>
      <w:pPr>
        <w:pStyle w:val="5"/>
        <w:spacing w:line="360" w:lineRule="auto"/>
        <w:jc w:val="center"/>
        <w:rPr>
          <w:rFonts w:asciiTheme="minorEastAsia" w:hAnsiTheme="minorEastAsia" w:eastAsiaTheme="minorEastAsia" w:cstheme="minorEastAsia"/>
          <w:sz w:val="36"/>
          <w:szCs w:val="36"/>
          <w:lang w:eastAsia="zh-CN"/>
        </w:rPr>
      </w:pPr>
      <w:r>
        <w:rPr>
          <w:rFonts w:hint="eastAsia" w:asciiTheme="minorEastAsia" w:hAnsiTheme="minorEastAsia" w:eastAsiaTheme="minorEastAsia" w:cstheme="minorEastAsia"/>
          <w:spacing w:val="-3"/>
          <w:sz w:val="36"/>
          <w:szCs w:val="36"/>
          <w:lang w:eastAsia="zh-CN"/>
          <w14:textOutline w14:w="2311" w14:cap="flat" w14:cmpd="sng" w14:algn="ctr">
            <w14:solidFill>
              <w14:srgbClr w14:val="000000"/>
            </w14:solidFill>
            <w14:prstDash w14:val="solid"/>
            <w14:miter w14:val="0"/>
          </w14:textOutline>
        </w:rPr>
        <w:t>中小企业声明函（货物）格式</w:t>
      </w:r>
    </w:p>
    <w:p>
      <w:pPr>
        <w:spacing w:line="360" w:lineRule="auto"/>
        <w:rPr>
          <w:rFonts w:asciiTheme="minorEastAsia" w:hAnsiTheme="minorEastAsia" w:eastAsiaTheme="minorEastAsia" w:cstheme="minorEastAsia"/>
          <w:lang w:eastAsia="zh-CN"/>
        </w:rPr>
      </w:pPr>
    </w:p>
    <w:p>
      <w:pPr>
        <w:pStyle w:val="5"/>
        <w:spacing w:line="360" w:lineRule="auto"/>
        <w:ind w:firstLine="505"/>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4"/>
          <w:sz w:val="24"/>
          <w:szCs w:val="24"/>
          <w:lang w:eastAsia="zh-CN"/>
        </w:rPr>
        <w:t>本公司（联合体）郑重声明，根据《政府采购促进中小企业发展管理办法》（财</w:t>
      </w:r>
      <w:r>
        <w:rPr>
          <w:rFonts w:hint="eastAsia" w:asciiTheme="minorEastAsia" w:hAnsiTheme="minorEastAsia" w:eastAsiaTheme="minorEastAsia" w:cstheme="minorEastAsia"/>
          <w:spacing w:val="13"/>
          <w:sz w:val="24"/>
          <w:szCs w:val="24"/>
          <w:lang w:eastAsia="zh-CN"/>
        </w:rPr>
        <w:t xml:space="preserve"> </w:t>
      </w:r>
      <w:r>
        <w:rPr>
          <w:rFonts w:hint="eastAsia" w:asciiTheme="minorEastAsia" w:hAnsiTheme="minorEastAsia" w:eastAsiaTheme="minorEastAsia" w:cstheme="minorEastAsia"/>
          <w:spacing w:val="10"/>
          <w:sz w:val="24"/>
          <w:szCs w:val="24"/>
          <w:lang w:eastAsia="zh-CN"/>
        </w:rPr>
        <w:t>库﹝2020﹞46 号）</w:t>
      </w:r>
      <w:r>
        <w:rPr>
          <w:rFonts w:hint="eastAsia" w:asciiTheme="minorEastAsia" w:hAnsiTheme="minorEastAsia" w:eastAsiaTheme="minorEastAsia" w:cstheme="minorEastAsia"/>
          <w:spacing w:val="-66"/>
          <w:sz w:val="24"/>
          <w:szCs w:val="24"/>
          <w:lang w:eastAsia="zh-CN"/>
        </w:rPr>
        <w:t xml:space="preserve"> </w:t>
      </w:r>
      <w:r>
        <w:rPr>
          <w:rFonts w:hint="eastAsia" w:asciiTheme="minorEastAsia" w:hAnsiTheme="minorEastAsia" w:eastAsiaTheme="minorEastAsia" w:cstheme="minorEastAsia"/>
          <w:spacing w:val="10"/>
          <w:sz w:val="24"/>
          <w:szCs w:val="24"/>
          <w:lang w:eastAsia="zh-CN"/>
        </w:rPr>
        <w:t>的规定，本公司（联合体）参加（单位名称）</w:t>
      </w:r>
      <w:r>
        <w:rPr>
          <w:rFonts w:hint="eastAsia" w:asciiTheme="minorEastAsia" w:hAnsiTheme="minorEastAsia" w:eastAsiaTheme="minorEastAsia" w:cstheme="minorEastAsia"/>
          <w:spacing w:val="-67"/>
          <w:sz w:val="24"/>
          <w:szCs w:val="24"/>
          <w:lang w:eastAsia="zh-CN"/>
        </w:rPr>
        <w:t xml:space="preserve"> </w:t>
      </w:r>
      <w:r>
        <w:rPr>
          <w:rFonts w:hint="eastAsia" w:asciiTheme="minorEastAsia" w:hAnsiTheme="minorEastAsia" w:eastAsiaTheme="minorEastAsia" w:cstheme="minorEastAsia"/>
          <w:spacing w:val="10"/>
          <w:sz w:val="24"/>
          <w:szCs w:val="24"/>
          <w:lang w:eastAsia="zh-CN"/>
        </w:rPr>
        <w:t>的（项目</w:t>
      </w:r>
      <w:r>
        <w:rPr>
          <w:rFonts w:hint="eastAsia" w:asciiTheme="minorEastAsia" w:hAnsiTheme="minorEastAsia" w:eastAsiaTheme="minorEastAsia" w:cstheme="minorEastAsia"/>
          <w:spacing w:val="9"/>
          <w:sz w:val="24"/>
          <w:szCs w:val="24"/>
          <w:lang w:eastAsia="zh-CN"/>
        </w:rPr>
        <w:t>名称）</w:t>
      </w:r>
      <w:r>
        <w:rPr>
          <w:rFonts w:hint="eastAsia" w:asciiTheme="minorEastAsia" w:hAnsiTheme="minorEastAsia" w:eastAsiaTheme="minorEastAsia" w:cstheme="minorEastAsia"/>
          <w:sz w:val="24"/>
          <w:szCs w:val="24"/>
          <w:lang w:eastAsia="zh-CN"/>
        </w:rPr>
        <w:t xml:space="preserve"> </w:t>
      </w:r>
      <w:r>
        <w:rPr>
          <w:rFonts w:hint="eastAsia" w:asciiTheme="minorEastAsia" w:hAnsiTheme="minorEastAsia" w:eastAsiaTheme="minorEastAsia" w:cstheme="minorEastAsia"/>
          <w:spacing w:val="14"/>
          <w:sz w:val="24"/>
          <w:szCs w:val="24"/>
          <w:lang w:eastAsia="zh-CN"/>
        </w:rPr>
        <w:t>采购活动，</w:t>
      </w:r>
      <w:r>
        <w:rPr>
          <w:rFonts w:hint="eastAsia" w:asciiTheme="minorEastAsia" w:hAnsiTheme="minorEastAsia" w:eastAsiaTheme="minorEastAsia" w:cstheme="minorEastAsia"/>
          <w:spacing w:val="-86"/>
          <w:sz w:val="24"/>
          <w:szCs w:val="24"/>
          <w:lang w:eastAsia="zh-CN"/>
        </w:rPr>
        <w:t>提</w:t>
      </w:r>
      <w:r>
        <w:rPr>
          <w:rFonts w:hint="eastAsia" w:asciiTheme="minorEastAsia" w:hAnsiTheme="minorEastAsia" w:eastAsiaTheme="minorEastAsia" w:cstheme="minorEastAsia"/>
          <w:spacing w:val="14"/>
          <w:sz w:val="24"/>
          <w:szCs w:val="24"/>
          <w:lang w:eastAsia="zh-CN"/>
        </w:rPr>
        <w:t>供的货物全部由符合政策要求的</w:t>
      </w:r>
      <w:r>
        <w:rPr>
          <w:rFonts w:hint="eastAsia" w:asciiTheme="minorEastAsia" w:hAnsiTheme="minorEastAsia" w:eastAsiaTheme="minorEastAsia" w:cstheme="minorEastAsia"/>
          <w:spacing w:val="13"/>
          <w:sz w:val="24"/>
          <w:szCs w:val="24"/>
          <w:lang w:eastAsia="zh-CN"/>
        </w:rPr>
        <w:t>中小企业制造。相关企业（含联合体</w:t>
      </w:r>
      <w:r>
        <w:rPr>
          <w:rFonts w:hint="eastAsia" w:asciiTheme="minorEastAsia" w:hAnsiTheme="minorEastAsia" w:eastAsiaTheme="minorEastAsia" w:cstheme="minorEastAsia"/>
          <w:spacing w:val="8"/>
          <w:sz w:val="24"/>
          <w:szCs w:val="24"/>
          <w:lang w:eastAsia="zh-CN"/>
        </w:rPr>
        <w:t>中的中小企业、签订分包意向协议的中小企业）</w:t>
      </w:r>
      <w:r>
        <w:rPr>
          <w:rFonts w:hint="eastAsia" w:asciiTheme="minorEastAsia" w:hAnsiTheme="minorEastAsia" w:eastAsiaTheme="minorEastAsia" w:cstheme="minorEastAsia"/>
          <w:spacing w:val="-57"/>
          <w:sz w:val="24"/>
          <w:szCs w:val="24"/>
          <w:lang w:eastAsia="zh-CN"/>
        </w:rPr>
        <w:t xml:space="preserve"> </w:t>
      </w:r>
      <w:r>
        <w:rPr>
          <w:rFonts w:hint="eastAsia" w:asciiTheme="minorEastAsia" w:hAnsiTheme="minorEastAsia" w:eastAsiaTheme="minorEastAsia" w:cstheme="minorEastAsia"/>
          <w:spacing w:val="8"/>
          <w:sz w:val="24"/>
          <w:szCs w:val="24"/>
          <w:lang w:eastAsia="zh-CN"/>
        </w:rPr>
        <w:t>的具体情况如下：</w:t>
      </w:r>
    </w:p>
    <w:p>
      <w:pPr>
        <w:pStyle w:val="5"/>
        <w:spacing w:line="360" w:lineRule="auto"/>
        <w:ind w:firstLine="52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7"/>
          <w:sz w:val="24"/>
          <w:szCs w:val="24"/>
          <w:lang w:eastAsia="zh-CN"/>
        </w:rPr>
        <w:t>1.</w:t>
      </w:r>
      <w:r>
        <w:rPr>
          <w:rFonts w:hint="eastAsia" w:asciiTheme="minorEastAsia" w:hAnsiTheme="minorEastAsia" w:eastAsiaTheme="minorEastAsia" w:cstheme="minorEastAsia"/>
          <w:spacing w:val="7"/>
          <w:sz w:val="24"/>
          <w:szCs w:val="24"/>
          <w:u w:val="single"/>
          <w:lang w:eastAsia="zh-CN"/>
        </w:rPr>
        <w:t>（标的名称</w:t>
      </w:r>
      <w:r>
        <w:rPr>
          <w:rFonts w:hint="eastAsia" w:asciiTheme="minorEastAsia" w:hAnsiTheme="minorEastAsia" w:eastAsiaTheme="minorEastAsia" w:cstheme="minorEastAsia"/>
          <w:spacing w:val="-41"/>
          <w:sz w:val="24"/>
          <w:szCs w:val="24"/>
          <w:u w:val="single"/>
          <w:lang w:eastAsia="zh-CN"/>
        </w:rPr>
        <w:t>）</w:t>
      </w:r>
      <w:r>
        <w:rPr>
          <w:rFonts w:hint="eastAsia" w:asciiTheme="minorEastAsia" w:hAnsiTheme="minorEastAsia" w:eastAsiaTheme="minorEastAsia" w:cstheme="minorEastAsia"/>
          <w:spacing w:val="-41"/>
          <w:sz w:val="24"/>
          <w:szCs w:val="24"/>
          <w:lang w:eastAsia="zh-CN"/>
        </w:rPr>
        <w:t>，</w:t>
      </w:r>
      <w:r>
        <w:rPr>
          <w:rFonts w:hint="eastAsia" w:asciiTheme="minorEastAsia" w:hAnsiTheme="minorEastAsia" w:eastAsiaTheme="minorEastAsia" w:cstheme="minorEastAsia"/>
          <w:spacing w:val="7"/>
          <w:sz w:val="24"/>
          <w:szCs w:val="24"/>
          <w:lang w:eastAsia="zh-CN"/>
        </w:rPr>
        <w:t>属于</w:t>
      </w:r>
      <w:r>
        <w:rPr>
          <w:rFonts w:hint="eastAsia" w:asciiTheme="minorEastAsia" w:hAnsiTheme="minorEastAsia" w:eastAsiaTheme="minorEastAsia" w:cstheme="minorEastAsia"/>
          <w:spacing w:val="7"/>
          <w:sz w:val="24"/>
          <w:szCs w:val="24"/>
          <w:u w:val="single"/>
          <w:lang w:eastAsia="zh-CN"/>
        </w:rPr>
        <w:t>（采购文件中明确的所属行业）</w:t>
      </w:r>
      <w:r>
        <w:rPr>
          <w:rFonts w:hint="eastAsia" w:asciiTheme="minorEastAsia" w:hAnsiTheme="minorEastAsia" w:eastAsiaTheme="minorEastAsia" w:cstheme="minorEastAsia"/>
          <w:spacing w:val="7"/>
          <w:sz w:val="24"/>
          <w:szCs w:val="24"/>
          <w:lang w:eastAsia="zh-CN"/>
        </w:rPr>
        <w:t>行业；制造商为</w:t>
      </w:r>
      <w:r>
        <w:rPr>
          <w:rFonts w:hint="eastAsia" w:asciiTheme="minorEastAsia" w:hAnsiTheme="minorEastAsia" w:eastAsiaTheme="minorEastAsia" w:cstheme="minorEastAsia"/>
          <w:spacing w:val="7"/>
          <w:sz w:val="24"/>
          <w:szCs w:val="24"/>
          <w:u w:val="single"/>
          <w:lang w:eastAsia="zh-CN"/>
        </w:rPr>
        <w:t>（企业名</w:t>
      </w:r>
      <w:r>
        <w:rPr>
          <w:rFonts w:hint="eastAsia" w:asciiTheme="minorEastAsia" w:hAnsiTheme="minorEastAsia" w:eastAsiaTheme="minorEastAsia" w:cstheme="minorEastAsia"/>
          <w:sz w:val="24"/>
          <w:szCs w:val="24"/>
          <w:lang w:eastAsia="zh-CN"/>
        </w:rPr>
        <w:t xml:space="preserve"> </w:t>
      </w:r>
      <w:r>
        <w:rPr>
          <w:rFonts w:hint="eastAsia" w:asciiTheme="minorEastAsia" w:hAnsiTheme="minorEastAsia" w:eastAsiaTheme="minorEastAsia" w:cstheme="minorEastAsia"/>
          <w:spacing w:val="3"/>
          <w:sz w:val="24"/>
          <w:szCs w:val="24"/>
          <w:u w:val="single"/>
          <w:lang w:eastAsia="zh-CN"/>
        </w:rPr>
        <w:t>称</w:t>
      </w:r>
      <w:r>
        <w:rPr>
          <w:rFonts w:hint="eastAsia" w:asciiTheme="minorEastAsia" w:hAnsiTheme="minorEastAsia" w:eastAsiaTheme="minorEastAsia" w:cstheme="minorEastAsia"/>
          <w:spacing w:val="-40"/>
          <w:sz w:val="24"/>
          <w:szCs w:val="24"/>
          <w:u w:val="single"/>
          <w:lang w:eastAsia="zh-CN"/>
        </w:rPr>
        <w:t>）</w:t>
      </w:r>
      <w:r>
        <w:rPr>
          <w:rFonts w:hint="eastAsia" w:asciiTheme="minorEastAsia" w:hAnsiTheme="minorEastAsia" w:eastAsiaTheme="minorEastAsia" w:cstheme="minorEastAsia"/>
          <w:spacing w:val="-40"/>
          <w:sz w:val="24"/>
          <w:szCs w:val="24"/>
          <w:lang w:eastAsia="zh-CN"/>
        </w:rPr>
        <w:t>，</w:t>
      </w:r>
      <w:r>
        <w:rPr>
          <w:rFonts w:hint="eastAsia" w:asciiTheme="minorEastAsia" w:hAnsiTheme="minorEastAsia" w:eastAsiaTheme="minorEastAsia" w:cstheme="minorEastAsia"/>
          <w:spacing w:val="3"/>
          <w:sz w:val="24"/>
          <w:szCs w:val="24"/>
          <w:lang w:eastAsia="zh-CN"/>
        </w:rPr>
        <w:t>从业人员</w:t>
      </w:r>
      <w:r>
        <w:rPr>
          <w:rFonts w:hint="eastAsia" w:asciiTheme="minorEastAsia" w:hAnsiTheme="minorEastAsia" w:eastAsiaTheme="minorEastAsia" w:cstheme="minorEastAsia"/>
          <w:spacing w:val="-110"/>
          <w:sz w:val="24"/>
          <w:szCs w:val="24"/>
          <w:lang w:eastAsia="zh-CN"/>
        </w:rPr>
        <w:t xml:space="preserve"> </w:t>
      </w:r>
      <w:r>
        <w:rPr>
          <w:rFonts w:hint="eastAsia" w:asciiTheme="minorEastAsia" w:hAnsiTheme="minorEastAsia" w:eastAsiaTheme="minorEastAsia" w:cstheme="minorEastAsia"/>
          <w:spacing w:val="5"/>
          <w:sz w:val="24"/>
          <w:szCs w:val="24"/>
          <w:u w:val="single"/>
          <w:lang w:eastAsia="zh-CN"/>
        </w:rPr>
        <w:t xml:space="preserve">      </w:t>
      </w:r>
      <w:r>
        <w:rPr>
          <w:rFonts w:hint="eastAsia" w:asciiTheme="minorEastAsia" w:hAnsiTheme="minorEastAsia" w:eastAsiaTheme="minorEastAsia" w:cstheme="minorEastAsia"/>
          <w:spacing w:val="-100"/>
          <w:sz w:val="24"/>
          <w:szCs w:val="24"/>
          <w:lang w:eastAsia="zh-CN"/>
        </w:rPr>
        <w:t xml:space="preserve"> </w:t>
      </w:r>
      <w:r>
        <w:rPr>
          <w:rFonts w:hint="eastAsia" w:asciiTheme="minorEastAsia" w:hAnsiTheme="minorEastAsia" w:eastAsiaTheme="minorEastAsia" w:cstheme="minorEastAsia"/>
          <w:spacing w:val="3"/>
          <w:sz w:val="24"/>
          <w:szCs w:val="24"/>
          <w:lang w:eastAsia="zh-CN"/>
        </w:rPr>
        <w:t>人，营业收入为</w:t>
      </w:r>
      <w:r>
        <w:rPr>
          <w:rFonts w:hint="eastAsia" w:asciiTheme="minorEastAsia" w:hAnsiTheme="minorEastAsia" w:eastAsiaTheme="minorEastAsia" w:cstheme="minorEastAsia"/>
          <w:spacing w:val="-111"/>
          <w:sz w:val="24"/>
          <w:szCs w:val="24"/>
          <w:lang w:eastAsia="zh-CN"/>
        </w:rPr>
        <w:t xml:space="preserve"> </w:t>
      </w:r>
      <w:r>
        <w:rPr>
          <w:rFonts w:hint="eastAsia" w:asciiTheme="minorEastAsia" w:hAnsiTheme="minorEastAsia" w:eastAsiaTheme="minorEastAsia" w:cstheme="minorEastAsia"/>
          <w:spacing w:val="5"/>
          <w:sz w:val="24"/>
          <w:szCs w:val="24"/>
          <w:u w:val="single"/>
          <w:lang w:eastAsia="zh-CN"/>
        </w:rPr>
        <w:t xml:space="preserve">      </w:t>
      </w:r>
      <w:r>
        <w:rPr>
          <w:rFonts w:hint="eastAsia" w:asciiTheme="minorEastAsia" w:hAnsiTheme="minorEastAsia" w:eastAsiaTheme="minorEastAsia" w:cstheme="minorEastAsia"/>
          <w:spacing w:val="-97"/>
          <w:sz w:val="24"/>
          <w:szCs w:val="24"/>
          <w:lang w:eastAsia="zh-CN"/>
        </w:rPr>
        <w:t xml:space="preserve"> </w:t>
      </w:r>
      <w:r>
        <w:rPr>
          <w:rFonts w:hint="eastAsia" w:asciiTheme="minorEastAsia" w:hAnsiTheme="minorEastAsia" w:eastAsiaTheme="minorEastAsia" w:cstheme="minorEastAsia"/>
          <w:spacing w:val="3"/>
          <w:sz w:val="24"/>
          <w:szCs w:val="24"/>
          <w:lang w:eastAsia="zh-CN"/>
        </w:rPr>
        <w:t>万元，资产总额为</w:t>
      </w:r>
      <w:r>
        <w:rPr>
          <w:rFonts w:hint="eastAsia" w:asciiTheme="minorEastAsia" w:hAnsiTheme="minorEastAsia" w:eastAsiaTheme="minorEastAsia" w:cstheme="minorEastAsia"/>
          <w:spacing w:val="-109"/>
          <w:sz w:val="24"/>
          <w:szCs w:val="24"/>
          <w:lang w:eastAsia="zh-CN"/>
        </w:rPr>
        <w:t xml:space="preserve"> </w:t>
      </w:r>
      <w:r>
        <w:rPr>
          <w:rFonts w:hint="eastAsia" w:asciiTheme="minorEastAsia" w:hAnsiTheme="minorEastAsia" w:eastAsiaTheme="minorEastAsia" w:cstheme="minorEastAsia"/>
          <w:spacing w:val="5"/>
          <w:sz w:val="24"/>
          <w:szCs w:val="24"/>
          <w:u w:val="single"/>
          <w:lang w:eastAsia="zh-CN"/>
        </w:rPr>
        <w:t xml:space="preserve">      </w:t>
      </w:r>
      <w:r>
        <w:rPr>
          <w:rFonts w:hint="eastAsia" w:asciiTheme="minorEastAsia" w:hAnsiTheme="minorEastAsia" w:eastAsiaTheme="minorEastAsia" w:cstheme="minorEastAsia"/>
          <w:spacing w:val="-96"/>
          <w:sz w:val="24"/>
          <w:szCs w:val="24"/>
          <w:lang w:eastAsia="zh-CN"/>
        </w:rPr>
        <w:t xml:space="preserve"> </w:t>
      </w:r>
      <w:r>
        <w:rPr>
          <w:rFonts w:hint="eastAsia" w:asciiTheme="minorEastAsia" w:hAnsiTheme="minorEastAsia" w:eastAsiaTheme="minorEastAsia" w:cstheme="minorEastAsia"/>
          <w:spacing w:val="3"/>
          <w:sz w:val="24"/>
          <w:szCs w:val="24"/>
          <w:lang w:eastAsia="zh-CN"/>
        </w:rPr>
        <w:t>万元</w:t>
      </w:r>
      <w:r>
        <w:rPr>
          <w:rFonts w:hint="eastAsia" w:asciiTheme="minorEastAsia" w:hAnsiTheme="minorEastAsia" w:eastAsiaTheme="minorEastAsia" w:cstheme="minorEastAsia"/>
          <w:spacing w:val="-28"/>
          <w:sz w:val="24"/>
          <w:szCs w:val="24"/>
          <w:lang w:eastAsia="zh-CN"/>
        </w:rPr>
        <w:t xml:space="preserve"> </w:t>
      </w:r>
      <w:r>
        <w:rPr>
          <w:rFonts w:hint="eastAsia" w:asciiTheme="minorEastAsia" w:hAnsiTheme="minorEastAsia" w:eastAsiaTheme="minorEastAsia" w:cstheme="minorEastAsia"/>
          <w:spacing w:val="3"/>
          <w:position w:val="6"/>
          <w:sz w:val="16"/>
          <w:szCs w:val="16"/>
          <w:lang w:eastAsia="zh-CN"/>
        </w:rPr>
        <w:t>1</w:t>
      </w:r>
      <w:r>
        <w:rPr>
          <w:rFonts w:hint="eastAsia" w:asciiTheme="minorEastAsia" w:hAnsiTheme="minorEastAsia" w:eastAsiaTheme="minorEastAsia" w:cstheme="minorEastAsia"/>
          <w:spacing w:val="-12"/>
          <w:position w:val="6"/>
          <w:sz w:val="16"/>
          <w:szCs w:val="16"/>
          <w:lang w:eastAsia="zh-CN"/>
        </w:rPr>
        <w:t xml:space="preserve"> </w:t>
      </w:r>
      <w:r>
        <w:rPr>
          <w:rFonts w:hint="eastAsia" w:asciiTheme="minorEastAsia" w:hAnsiTheme="minorEastAsia" w:eastAsiaTheme="minorEastAsia" w:cstheme="minorEastAsia"/>
          <w:spacing w:val="3"/>
          <w:sz w:val="24"/>
          <w:szCs w:val="24"/>
          <w:lang w:eastAsia="zh-CN"/>
        </w:rPr>
        <w:t>，属于</w:t>
      </w:r>
    </w:p>
    <w:p>
      <w:pPr>
        <w:pStyle w:val="5"/>
        <w:tabs>
          <w:tab w:val="left" w:pos="243"/>
        </w:tabs>
        <w:spacing w:line="360"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u w:val="single"/>
          <w:lang w:eastAsia="zh-CN"/>
        </w:rPr>
        <w:tab/>
      </w:r>
      <w:r>
        <w:rPr>
          <w:rFonts w:hint="eastAsia" w:asciiTheme="minorEastAsia" w:hAnsiTheme="minorEastAsia" w:eastAsiaTheme="minorEastAsia" w:cstheme="minorEastAsia"/>
          <w:spacing w:val="2"/>
          <w:sz w:val="24"/>
          <w:szCs w:val="24"/>
          <w:u w:val="single"/>
          <w:lang w:eastAsia="zh-CN"/>
        </w:rPr>
        <w:t>（中型企业、小型企业、微型企业</w:t>
      </w:r>
      <w:r>
        <w:rPr>
          <w:rFonts w:hint="eastAsia" w:asciiTheme="minorEastAsia" w:hAnsiTheme="minorEastAsia" w:eastAsiaTheme="minorEastAsia" w:cstheme="minorEastAsia"/>
          <w:spacing w:val="-51"/>
          <w:sz w:val="24"/>
          <w:szCs w:val="24"/>
          <w:u w:val="single"/>
          <w:lang w:eastAsia="zh-CN"/>
        </w:rPr>
        <w:t>）</w:t>
      </w:r>
      <w:r>
        <w:rPr>
          <w:rFonts w:hint="eastAsia" w:asciiTheme="minorEastAsia" w:hAnsiTheme="minorEastAsia" w:eastAsiaTheme="minorEastAsia" w:cstheme="minorEastAsia"/>
          <w:spacing w:val="-51"/>
          <w:sz w:val="24"/>
          <w:szCs w:val="24"/>
          <w:lang w:eastAsia="zh-CN"/>
        </w:rPr>
        <w:t>；</w:t>
      </w:r>
    </w:p>
    <w:p>
      <w:pPr>
        <w:pStyle w:val="5"/>
        <w:spacing w:line="360" w:lineRule="auto"/>
        <w:ind w:firstLine="513"/>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7"/>
          <w:sz w:val="24"/>
          <w:szCs w:val="24"/>
          <w:lang w:eastAsia="zh-CN"/>
        </w:rPr>
        <w:t>2.</w:t>
      </w:r>
      <w:r>
        <w:rPr>
          <w:rFonts w:hint="eastAsia" w:asciiTheme="minorEastAsia" w:hAnsiTheme="minorEastAsia" w:eastAsiaTheme="minorEastAsia" w:cstheme="minorEastAsia"/>
          <w:spacing w:val="7"/>
          <w:sz w:val="24"/>
          <w:szCs w:val="24"/>
          <w:u w:val="single"/>
          <w:lang w:eastAsia="zh-CN"/>
        </w:rPr>
        <w:t>（标的名称</w:t>
      </w:r>
      <w:r>
        <w:rPr>
          <w:rFonts w:hint="eastAsia" w:asciiTheme="minorEastAsia" w:hAnsiTheme="minorEastAsia" w:eastAsiaTheme="minorEastAsia" w:cstheme="minorEastAsia"/>
          <w:spacing w:val="-43"/>
          <w:sz w:val="24"/>
          <w:szCs w:val="24"/>
          <w:u w:val="single"/>
          <w:lang w:eastAsia="zh-CN"/>
        </w:rPr>
        <w:t>）</w:t>
      </w:r>
      <w:r>
        <w:rPr>
          <w:rFonts w:hint="eastAsia" w:asciiTheme="minorEastAsia" w:hAnsiTheme="minorEastAsia" w:eastAsiaTheme="minorEastAsia" w:cstheme="minorEastAsia"/>
          <w:spacing w:val="-43"/>
          <w:sz w:val="24"/>
          <w:szCs w:val="24"/>
          <w:lang w:eastAsia="zh-CN"/>
        </w:rPr>
        <w:t>，</w:t>
      </w:r>
      <w:r>
        <w:rPr>
          <w:rFonts w:hint="eastAsia" w:asciiTheme="minorEastAsia" w:hAnsiTheme="minorEastAsia" w:eastAsiaTheme="minorEastAsia" w:cstheme="minorEastAsia"/>
          <w:spacing w:val="7"/>
          <w:sz w:val="24"/>
          <w:szCs w:val="24"/>
          <w:lang w:eastAsia="zh-CN"/>
        </w:rPr>
        <w:t>属于</w:t>
      </w:r>
      <w:r>
        <w:rPr>
          <w:rFonts w:hint="eastAsia" w:asciiTheme="minorEastAsia" w:hAnsiTheme="minorEastAsia" w:eastAsiaTheme="minorEastAsia" w:cstheme="minorEastAsia"/>
          <w:spacing w:val="7"/>
          <w:sz w:val="24"/>
          <w:szCs w:val="24"/>
          <w:u w:val="single"/>
          <w:lang w:eastAsia="zh-CN"/>
        </w:rPr>
        <w:t>（采购文件中明确的所属行业）</w:t>
      </w:r>
      <w:r>
        <w:rPr>
          <w:rFonts w:hint="eastAsia" w:asciiTheme="minorEastAsia" w:hAnsiTheme="minorEastAsia" w:eastAsiaTheme="minorEastAsia" w:cstheme="minorEastAsia"/>
          <w:spacing w:val="7"/>
          <w:sz w:val="24"/>
          <w:szCs w:val="24"/>
          <w:lang w:eastAsia="zh-CN"/>
        </w:rPr>
        <w:t>行业；制造商为</w:t>
      </w:r>
      <w:r>
        <w:rPr>
          <w:rFonts w:hint="eastAsia" w:asciiTheme="minorEastAsia" w:hAnsiTheme="minorEastAsia" w:eastAsiaTheme="minorEastAsia" w:cstheme="minorEastAsia"/>
          <w:spacing w:val="7"/>
          <w:sz w:val="24"/>
          <w:szCs w:val="24"/>
          <w:u w:val="single"/>
          <w:lang w:eastAsia="zh-CN"/>
        </w:rPr>
        <w:t>（企业名</w:t>
      </w:r>
      <w:r>
        <w:rPr>
          <w:rFonts w:hint="eastAsia" w:asciiTheme="minorEastAsia" w:hAnsiTheme="minorEastAsia" w:eastAsiaTheme="minorEastAsia" w:cstheme="minorEastAsia"/>
          <w:sz w:val="24"/>
          <w:szCs w:val="24"/>
          <w:lang w:eastAsia="zh-CN"/>
        </w:rPr>
        <w:t xml:space="preserve"> </w:t>
      </w:r>
      <w:r>
        <w:rPr>
          <w:rFonts w:hint="eastAsia" w:asciiTheme="minorEastAsia" w:hAnsiTheme="minorEastAsia" w:eastAsiaTheme="minorEastAsia" w:cstheme="minorEastAsia"/>
          <w:spacing w:val="-5"/>
          <w:sz w:val="24"/>
          <w:szCs w:val="24"/>
          <w:u w:val="single"/>
          <w:lang w:eastAsia="zh-CN"/>
        </w:rPr>
        <w:t>称</w:t>
      </w:r>
      <w:r>
        <w:rPr>
          <w:rFonts w:hint="eastAsia" w:asciiTheme="minorEastAsia" w:hAnsiTheme="minorEastAsia" w:eastAsiaTheme="minorEastAsia" w:cstheme="minorEastAsia"/>
          <w:spacing w:val="-59"/>
          <w:w w:val="94"/>
          <w:sz w:val="24"/>
          <w:szCs w:val="24"/>
          <w:u w:val="single"/>
          <w:lang w:eastAsia="zh-CN"/>
        </w:rPr>
        <w:t>）</w:t>
      </w:r>
      <w:r>
        <w:rPr>
          <w:rFonts w:hint="eastAsia" w:asciiTheme="minorEastAsia" w:hAnsiTheme="minorEastAsia" w:eastAsiaTheme="minorEastAsia" w:cstheme="minorEastAsia"/>
          <w:spacing w:val="-59"/>
          <w:w w:val="94"/>
          <w:sz w:val="24"/>
          <w:szCs w:val="24"/>
          <w:lang w:eastAsia="zh-CN"/>
        </w:rPr>
        <w:t>，</w:t>
      </w:r>
      <w:r>
        <w:rPr>
          <w:rFonts w:hint="eastAsia" w:asciiTheme="minorEastAsia" w:hAnsiTheme="minorEastAsia" w:eastAsiaTheme="minorEastAsia" w:cstheme="minorEastAsia"/>
          <w:spacing w:val="-5"/>
          <w:sz w:val="24"/>
          <w:szCs w:val="24"/>
          <w:lang w:eastAsia="zh-CN"/>
        </w:rPr>
        <w:t>从业人员</w:t>
      </w:r>
      <w:r>
        <w:rPr>
          <w:rFonts w:hint="eastAsia" w:asciiTheme="minorEastAsia" w:hAnsiTheme="minorEastAsia" w:eastAsiaTheme="minorEastAsia" w:cstheme="minorEastAsia"/>
          <w:spacing w:val="-109"/>
          <w:sz w:val="24"/>
          <w:szCs w:val="24"/>
          <w:lang w:eastAsia="zh-CN"/>
        </w:rPr>
        <w:t xml:space="preserve"> </w:t>
      </w:r>
      <w:r>
        <w:rPr>
          <w:rFonts w:hint="eastAsia" w:asciiTheme="minorEastAsia" w:hAnsiTheme="minorEastAsia" w:eastAsiaTheme="minorEastAsia" w:cstheme="minorEastAsia"/>
          <w:spacing w:val="5"/>
          <w:sz w:val="24"/>
          <w:szCs w:val="24"/>
          <w:u w:val="single"/>
          <w:lang w:eastAsia="zh-CN"/>
        </w:rPr>
        <w:t xml:space="preserve">      </w:t>
      </w:r>
      <w:r>
        <w:rPr>
          <w:rFonts w:hint="eastAsia" w:asciiTheme="minorEastAsia" w:hAnsiTheme="minorEastAsia" w:eastAsiaTheme="minorEastAsia" w:cstheme="minorEastAsia"/>
          <w:spacing w:val="-101"/>
          <w:sz w:val="24"/>
          <w:szCs w:val="24"/>
          <w:lang w:eastAsia="zh-CN"/>
        </w:rPr>
        <w:t xml:space="preserve"> </w:t>
      </w:r>
      <w:r>
        <w:rPr>
          <w:rFonts w:hint="eastAsia" w:asciiTheme="minorEastAsia" w:hAnsiTheme="minorEastAsia" w:eastAsiaTheme="minorEastAsia" w:cstheme="minorEastAsia"/>
          <w:spacing w:val="-5"/>
          <w:sz w:val="24"/>
          <w:szCs w:val="24"/>
          <w:lang w:eastAsia="zh-CN"/>
        </w:rPr>
        <w:t>人，营业收入为</w:t>
      </w:r>
      <w:r>
        <w:rPr>
          <w:rFonts w:hint="eastAsia" w:asciiTheme="minorEastAsia" w:hAnsiTheme="minorEastAsia" w:eastAsiaTheme="minorEastAsia" w:cstheme="minorEastAsia"/>
          <w:spacing w:val="-111"/>
          <w:sz w:val="24"/>
          <w:szCs w:val="24"/>
          <w:lang w:eastAsia="zh-CN"/>
        </w:rPr>
        <w:t xml:space="preserve"> </w:t>
      </w:r>
      <w:r>
        <w:rPr>
          <w:rFonts w:hint="eastAsia" w:asciiTheme="minorEastAsia" w:hAnsiTheme="minorEastAsia" w:eastAsiaTheme="minorEastAsia" w:cstheme="minorEastAsia"/>
          <w:spacing w:val="5"/>
          <w:sz w:val="24"/>
          <w:szCs w:val="24"/>
          <w:u w:val="single"/>
          <w:lang w:eastAsia="zh-CN"/>
        </w:rPr>
        <w:t xml:space="preserve">      </w:t>
      </w:r>
      <w:r>
        <w:rPr>
          <w:rFonts w:hint="eastAsia" w:asciiTheme="minorEastAsia" w:hAnsiTheme="minorEastAsia" w:eastAsiaTheme="minorEastAsia" w:cstheme="minorEastAsia"/>
          <w:spacing w:val="-94"/>
          <w:sz w:val="24"/>
          <w:szCs w:val="24"/>
          <w:lang w:eastAsia="zh-CN"/>
        </w:rPr>
        <w:t xml:space="preserve"> </w:t>
      </w:r>
      <w:r>
        <w:rPr>
          <w:rFonts w:hint="eastAsia" w:asciiTheme="minorEastAsia" w:hAnsiTheme="minorEastAsia" w:eastAsiaTheme="minorEastAsia" w:cstheme="minorEastAsia"/>
          <w:spacing w:val="-5"/>
          <w:sz w:val="24"/>
          <w:szCs w:val="24"/>
          <w:lang w:eastAsia="zh-CN"/>
        </w:rPr>
        <w:t>万元，资产总额为</w:t>
      </w:r>
      <w:r>
        <w:rPr>
          <w:rFonts w:hint="eastAsia" w:asciiTheme="minorEastAsia" w:hAnsiTheme="minorEastAsia" w:eastAsiaTheme="minorEastAsia" w:cstheme="minorEastAsia"/>
          <w:spacing w:val="-111"/>
          <w:sz w:val="24"/>
          <w:szCs w:val="24"/>
          <w:lang w:eastAsia="zh-CN"/>
        </w:rPr>
        <w:t xml:space="preserve"> </w:t>
      </w:r>
      <w:r>
        <w:rPr>
          <w:rFonts w:hint="eastAsia" w:asciiTheme="minorEastAsia" w:hAnsiTheme="minorEastAsia" w:eastAsiaTheme="minorEastAsia" w:cstheme="minorEastAsia"/>
          <w:spacing w:val="5"/>
          <w:sz w:val="24"/>
          <w:szCs w:val="24"/>
          <w:u w:val="single"/>
          <w:lang w:eastAsia="zh-CN"/>
        </w:rPr>
        <w:t xml:space="preserve">      </w:t>
      </w:r>
      <w:r>
        <w:rPr>
          <w:rFonts w:hint="eastAsia" w:asciiTheme="minorEastAsia" w:hAnsiTheme="minorEastAsia" w:eastAsiaTheme="minorEastAsia" w:cstheme="minorEastAsia"/>
          <w:spacing w:val="-97"/>
          <w:sz w:val="24"/>
          <w:szCs w:val="24"/>
          <w:lang w:eastAsia="zh-CN"/>
        </w:rPr>
        <w:t xml:space="preserve"> </w:t>
      </w:r>
      <w:r>
        <w:rPr>
          <w:rFonts w:hint="eastAsia" w:asciiTheme="minorEastAsia" w:hAnsiTheme="minorEastAsia" w:eastAsiaTheme="minorEastAsia" w:cstheme="minorEastAsia"/>
          <w:spacing w:val="-5"/>
          <w:sz w:val="24"/>
          <w:szCs w:val="24"/>
          <w:lang w:eastAsia="zh-CN"/>
        </w:rPr>
        <w:t>万元，属于</w:t>
      </w:r>
      <w:r>
        <w:rPr>
          <w:rFonts w:hint="eastAsia" w:asciiTheme="minorEastAsia" w:hAnsiTheme="minorEastAsia" w:eastAsiaTheme="minorEastAsia" w:cstheme="minorEastAsia"/>
          <w:spacing w:val="-5"/>
          <w:sz w:val="24"/>
          <w:szCs w:val="24"/>
          <w:u w:val="single"/>
          <w:lang w:eastAsia="zh-CN"/>
        </w:rPr>
        <w:t>（中</w:t>
      </w:r>
    </w:p>
    <w:p>
      <w:pPr>
        <w:pStyle w:val="5"/>
        <w:spacing w:line="360"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9"/>
          <w:sz w:val="24"/>
          <w:szCs w:val="24"/>
          <w:u w:val="single"/>
          <w:lang w:eastAsia="zh-CN"/>
        </w:rPr>
        <w:t>型企业、小型企业、微型企业</w:t>
      </w:r>
      <w:r>
        <w:rPr>
          <w:rFonts w:hint="eastAsia" w:asciiTheme="minorEastAsia" w:hAnsiTheme="minorEastAsia" w:eastAsiaTheme="minorEastAsia" w:cstheme="minorEastAsia"/>
          <w:spacing w:val="-48"/>
          <w:sz w:val="24"/>
          <w:szCs w:val="24"/>
          <w:u w:val="single"/>
          <w:lang w:eastAsia="zh-CN"/>
        </w:rPr>
        <w:t>）</w:t>
      </w:r>
      <w:r>
        <w:rPr>
          <w:rFonts w:hint="eastAsia" w:asciiTheme="minorEastAsia" w:hAnsiTheme="minorEastAsia" w:eastAsiaTheme="minorEastAsia" w:cstheme="minorEastAsia"/>
          <w:spacing w:val="-48"/>
          <w:sz w:val="24"/>
          <w:szCs w:val="24"/>
          <w:lang w:eastAsia="zh-CN"/>
        </w:rPr>
        <w:t>；</w:t>
      </w:r>
    </w:p>
    <w:p>
      <w:pPr>
        <w:spacing w:line="360" w:lineRule="auto"/>
        <w:rPr>
          <w:rFonts w:asciiTheme="minorEastAsia" w:hAnsiTheme="minorEastAsia" w:eastAsiaTheme="minorEastAsia" w:cstheme="minorEastAsia"/>
          <w:lang w:eastAsia="zh-CN"/>
        </w:rPr>
      </w:pPr>
    </w:p>
    <w:p>
      <w:pPr>
        <w:spacing w:line="360"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2"/>
          <w:position w:val="1"/>
          <w:sz w:val="24"/>
          <w:szCs w:val="24"/>
          <w:lang w:eastAsia="zh-CN"/>
        </w:rPr>
        <w:t>……</w:t>
      </w:r>
    </w:p>
    <w:p>
      <w:pPr>
        <w:pStyle w:val="5"/>
        <w:spacing w:line="360" w:lineRule="auto"/>
        <w:ind w:firstLine="496" w:firstLineChars="200"/>
        <w:rPr>
          <w:rFonts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以上企业，不属于大企业的分支机构，不存在控股股东为大企业的情形，也不存在与大企业的负责人为同一人的情形。</w:t>
      </w:r>
    </w:p>
    <w:p>
      <w:pPr>
        <w:pStyle w:val="5"/>
        <w:spacing w:line="360" w:lineRule="auto"/>
        <w:ind w:firstLine="496" w:firstLineChars="200"/>
        <w:rPr>
          <w:rFonts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本企业对上述声明内容的真实性负责。如有虚假，将依法承担相应责任。</w:t>
      </w:r>
    </w:p>
    <w:p>
      <w:pPr>
        <w:pStyle w:val="5"/>
        <w:spacing w:line="360" w:lineRule="auto"/>
        <w:ind w:firstLine="496" w:firstLineChars="200"/>
        <w:rPr>
          <w:rFonts w:asciiTheme="minorEastAsia" w:hAnsiTheme="minorEastAsia" w:eastAsiaTheme="minorEastAsia" w:cstheme="minorEastAsia"/>
          <w:spacing w:val="4"/>
          <w:sz w:val="24"/>
          <w:szCs w:val="24"/>
          <w:lang w:eastAsia="zh-CN"/>
        </w:rPr>
      </w:pPr>
    </w:p>
    <w:p>
      <w:pPr>
        <w:spacing w:line="360" w:lineRule="auto"/>
        <w:rPr>
          <w:rFonts w:asciiTheme="minorEastAsia" w:hAnsiTheme="minorEastAsia" w:eastAsiaTheme="minorEastAsia" w:cstheme="minorEastAsia"/>
          <w:lang w:eastAsia="zh-CN"/>
        </w:rPr>
      </w:pPr>
    </w:p>
    <w:p>
      <w:pPr>
        <w:pStyle w:val="5"/>
        <w:spacing w:line="360" w:lineRule="auto"/>
        <w:ind w:firstLine="5858" w:firstLineChars="29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9"/>
          <w:sz w:val="24"/>
          <w:szCs w:val="24"/>
          <w:lang w:eastAsia="zh-CN"/>
        </w:rPr>
        <w:t>企业名称（盖章</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z w:val="24"/>
          <w:szCs w:val="24"/>
          <w:u w:val="single"/>
          <w:lang w:eastAsia="zh-CN"/>
        </w:rPr>
        <w:t xml:space="preserve">         </w:t>
      </w:r>
    </w:p>
    <w:p>
      <w:pPr>
        <w:pStyle w:val="5"/>
        <w:spacing w:line="360" w:lineRule="auto"/>
        <w:ind w:firstLine="5964" w:firstLineChars="4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49"/>
          <w:sz w:val="24"/>
          <w:szCs w:val="24"/>
          <w:lang w:eastAsia="zh-CN"/>
        </w:rPr>
        <w:t>日</w:t>
      </w:r>
      <w:r>
        <w:rPr>
          <w:rFonts w:hint="eastAsia" w:asciiTheme="minorEastAsia" w:hAnsiTheme="minorEastAsia" w:eastAsiaTheme="minorEastAsia" w:cstheme="minorEastAsia"/>
          <w:spacing w:val="13"/>
          <w:sz w:val="24"/>
          <w:szCs w:val="24"/>
          <w:lang w:eastAsia="zh-CN"/>
        </w:rPr>
        <w:t xml:space="preserve"> </w:t>
      </w:r>
      <w:r>
        <w:rPr>
          <w:rFonts w:hint="eastAsia" w:asciiTheme="minorEastAsia" w:hAnsiTheme="minorEastAsia" w:eastAsiaTheme="minorEastAsia" w:cstheme="minorEastAsia"/>
          <w:spacing w:val="-49"/>
          <w:sz w:val="24"/>
          <w:szCs w:val="24"/>
          <w:lang w:eastAsia="zh-CN"/>
        </w:rPr>
        <w:t>期：</w:t>
      </w:r>
      <w:r>
        <w:rPr>
          <w:rFonts w:hint="eastAsia" w:asciiTheme="minorEastAsia" w:hAnsiTheme="minorEastAsia" w:eastAsiaTheme="minorEastAsia" w:cstheme="minorEastAsia"/>
          <w:spacing w:val="-40"/>
          <w:sz w:val="24"/>
          <w:szCs w:val="24"/>
          <w:lang w:eastAsia="zh-CN"/>
        </w:rPr>
        <w:t xml:space="preserve"> </w:t>
      </w:r>
      <w:r>
        <w:rPr>
          <w:rFonts w:hint="eastAsia" w:asciiTheme="minorEastAsia" w:hAnsiTheme="minorEastAsia" w:eastAsiaTheme="minorEastAsia" w:cstheme="minorEastAsia"/>
          <w:sz w:val="24"/>
          <w:szCs w:val="24"/>
          <w:u w:val="single"/>
          <w:lang w:eastAsia="zh-CN"/>
        </w:rPr>
        <w:t xml:space="preserve">         </w:t>
      </w:r>
    </w:p>
    <w:p>
      <w:pPr>
        <w:spacing w:line="360" w:lineRule="auto"/>
        <w:rPr>
          <w:rFonts w:asciiTheme="minorEastAsia" w:hAnsiTheme="minorEastAsia" w:eastAsiaTheme="minorEastAsia" w:cstheme="minorEastAsia"/>
          <w:lang w:eastAsia="zh-CN"/>
        </w:rPr>
      </w:pPr>
    </w:p>
    <w:p>
      <w:pPr>
        <w:spacing w:line="360" w:lineRule="auto"/>
        <w:rPr>
          <w:rFonts w:asciiTheme="minorEastAsia" w:hAnsiTheme="minorEastAsia" w:eastAsiaTheme="minorEastAsia" w:cstheme="minorEastAsia"/>
          <w:lang w:eastAsia="zh-CN"/>
        </w:rPr>
      </w:pPr>
    </w:p>
    <w:p>
      <w:pPr>
        <w:pStyle w:val="5"/>
        <w:spacing w:line="360" w:lineRule="auto"/>
        <w:rPr>
          <w:rFonts w:asciiTheme="minorEastAsia" w:hAnsiTheme="minorEastAsia" w:eastAsiaTheme="minorEastAsia" w:cstheme="minorEastAsia"/>
          <w:sz w:val="20"/>
          <w:szCs w:val="20"/>
          <w:lang w:eastAsia="zh-CN"/>
        </w:rPr>
        <w:sectPr>
          <w:pgSz w:w="11907" w:h="16840"/>
          <w:pgMar w:top="1117" w:right="1077" w:bottom="1060" w:left="1592" w:header="878" w:footer="886" w:gutter="0"/>
          <w:pgNumType w:fmt="decimal"/>
          <w:cols w:space="720" w:num="1"/>
        </w:sectPr>
      </w:pPr>
      <w:r>
        <w:rPr>
          <w:rFonts w:hint="eastAsia" w:asciiTheme="minorEastAsia" w:hAnsiTheme="minorEastAsia" w:eastAsiaTheme="minorEastAsia" w:cstheme="minorEastAsia"/>
          <w:spacing w:val="9"/>
          <w:position w:val="5"/>
          <w:sz w:val="24"/>
          <w:szCs w:val="24"/>
          <w:lang w:eastAsia="zh-CN"/>
        </w:rPr>
        <w:t>备注：</w:t>
      </w:r>
      <w:r>
        <w:rPr>
          <w:rFonts w:hint="eastAsia" w:asciiTheme="minorEastAsia" w:hAnsiTheme="minorEastAsia" w:eastAsiaTheme="minorEastAsia" w:cstheme="minorEastAsia"/>
          <w:spacing w:val="9"/>
          <w:sz w:val="24"/>
          <w:szCs w:val="24"/>
          <w:lang w:eastAsia="zh-CN"/>
        </w:rPr>
        <w:t>从业人员、营业收入、资产总额填报上一年度数据，无上一年度数据的新成立企业可不填报</w:t>
      </w:r>
    </w:p>
    <w:p>
      <w:pPr>
        <w:pStyle w:val="5"/>
        <w:spacing w:line="360" w:lineRule="auto"/>
        <w:ind w:firstLine="2160" w:firstLineChars="600"/>
        <w:jc w:val="both"/>
        <w:rPr>
          <w:rFonts w:asciiTheme="minorEastAsia" w:hAnsiTheme="minorEastAsia" w:eastAsiaTheme="minorEastAsia" w:cstheme="minorEastAsia"/>
          <w:sz w:val="36"/>
          <w:szCs w:val="36"/>
          <w:lang w:eastAsia="zh-CN"/>
        </w:rPr>
      </w:pPr>
      <w:r>
        <w:rPr>
          <w:rFonts w:hint="eastAsia" w:asciiTheme="minorEastAsia" w:hAnsiTheme="minorEastAsia" w:eastAsiaTheme="minorEastAsia" w:cstheme="minorEastAsia"/>
          <w:sz w:val="36"/>
          <w:szCs w:val="36"/>
          <w:lang w:eastAsia="zh-CN"/>
          <w14:textOutline w14:w="2311" w14:cap="flat" w14:cmpd="sng" w14:algn="ctr">
            <w14:solidFill>
              <w14:srgbClr w14:val="000000"/>
            </w14:solidFill>
            <w14:prstDash w14:val="solid"/>
            <w14:miter w14:val="0"/>
          </w14:textOutline>
        </w:rPr>
        <w:t>残疾人福利性单位声明函格式</w:t>
      </w:r>
    </w:p>
    <w:p>
      <w:pPr>
        <w:spacing w:line="360" w:lineRule="auto"/>
        <w:rPr>
          <w:rFonts w:asciiTheme="minorEastAsia" w:hAnsiTheme="minorEastAsia" w:eastAsiaTheme="minorEastAsia" w:cstheme="minorEastAsia"/>
          <w:lang w:eastAsia="zh-CN"/>
        </w:rPr>
      </w:pPr>
    </w:p>
    <w:p>
      <w:pPr>
        <w:spacing w:line="360" w:lineRule="auto"/>
        <w:rPr>
          <w:rFonts w:asciiTheme="minorEastAsia" w:hAnsiTheme="minorEastAsia" w:eastAsiaTheme="minorEastAsia" w:cstheme="minorEastAsia"/>
          <w:lang w:eastAsia="zh-CN"/>
        </w:rPr>
      </w:pPr>
    </w:p>
    <w:p>
      <w:pPr>
        <w:pStyle w:val="5"/>
        <w:spacing w:line="360" w:lineRule="auto"/>
        <w:jc w:val="right"/>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8"/>
          <w:position w:val="26"/>
          <w:sz w:val="24"/>
          <w:szCs w:val="24"/>
          <w:lang w:eastAsia="zh-CN"/>
        </w:rPr>
        <w:t>本单位郑重声明，根据《财政部</w:t>
      </w:r>
      <w:r>
        <w:rPr>
          <w:rFonts w:hint="eastAsia" w:asciiTheme="minorEastAsia" w:hAnsiTheme="minorEastAsia" w:eastAsiaTheme="minorEastAsia" w:cstheme="minorEastAsia"/>
          <w:spacing w:val="70"/>
          <w:position w:val="26"/>
          <w:sz w:val="24"/>
          <w:szCs w:val="24"/>
          <w:lang w:eastAsia="zh-CN"/>
        </w:rPr>
        <w:t xml:space="preserve"> </w:t>
      </w:r>
      <w:r>
        <w:rPr>
          <w:rFonts w:hint="eastAsia" w:asciiTheme="minorEastAsia" w:hAnsiTheme="minorEastAsia" w:eastAsiaTheme="minorEastAsia" w:cstheme="minorEastAsia"/>
          <w:spacing w:val="8"/>
          <w:position w:val="26"/>
          <w:sz w:val="24"/>
          <w:szCs w:val="24"/>
          <w:lang w:eastAsia="zh-CN"/>
        </w:rPr>
        <w:t>民政部</w:t>
      </w:r>
      <w:r>
        <w:rPr>
          <w:rFonts w:hint="eastAsia" w:asciiTheme="minorEastAsia" w:hAnsiTheme="minorEastAsia" w:eastAsiaTheme="minorEastAsia" w:cstheme="minorEastAsia"/>
          <w:spacing w:val="56"/>
          <w:position w:val="26"/>
          <w:sz w:val="24"/>
          <w:szCs w:val="24"/>
          <w:lang w:eastAsia="zh-CN"/>
        </w:rPr>
        <w:t xml:space="preserve"> </w:t>
      </w:r>
      <w:r>
        <w:rPr>
          <w:rFonts w:hint="eastAsia" w:asciiTheme="minorEastAsia" w:hAnsiTheme="minorEastAsia" w:eastAsiaTheme="minorEastAsia" w:cstheme="minorEastAsia"/>
          <w:spacing w:val="8"/>
          <w:position w:val="26"/>
          <w:sz w:val="24"/>
          <w:szCs w:val="24"/>
          <w:lang w:eastAsia="zh-CN"/>
        </w:rPr>
        <w:t>中国残疾人联合会关于促进残疾人就</w:t>
      </w:r>
    </w:p>
    <w:p>
      <w:pPr>
        <w:pStyle w:val="5"/>
        <w:spacing w:line="360" w:lineRule="auto"/>
        <w:jc w:val="right"/>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lang w:eastAsia="zh-CN"/>
        </w:rPr>
        <w:t>业政府采购政策的通知》（财库〔2017〕141 号）</w:t>
      </w:r>
      <w:r>
        <w:rPr>
          <w:rFonts w:hint="eastAsia" w:asciiTheme="minorEastAsia" w:hAnsiTheme="minorEastAsia" w:eastAsiaTheme="minorEastAsia" w:cstheme="minorEastAsia"/>
          <w:spacing w:val="-69"/>
          <w:sz w:val="24"/>
          <w:szCs w:val="24"/>
          <w:lang w:eastAsia="zh-CN"/>
        </w:rPr>
        <w:t xml:space="preserve"> </w:t>
      </w:r>
      <w:r>
        <w:rPr>
          <w:rFonts w:hint="eastAsia" w:asciiTheme="minorEastAsia" w:hAnsiTheme="minorEastAsia" w:eastAsiaTheme="minorEastAsia" w:cstheme="minorEastAsia"/>
          <w:spacing w:val="3"/>
          <w:sz w:val="24"/>
          <w:szCs w:val="24"/>
          <w:lang w:eastAsia="zh-CN"/>
        </w:rPr>
        <w:t>的规定，本单位</w:t>
      </w:r>
      <w:r>
        <w:rPr>
          <w:rFonts w:hint="eastAsia" w:asciiTheme="minorEastAsia" w:hAnsiTheme="minorEastAsia" w:eastAsiaTheme="minorEastAsia" w:cstheme="minorEastAsia"/>
          <w:spacing w:val="3"/>
          <w:sz w:val="24"/>
          <w:szCs w:val="24"/>
          <w:lang w:eastAsia="zh-CN"/>
          <w14:textOutline w14:w="1536" w14:cap="flat" w14:cmpd="sng" w14:algn="ctr">
            <w14:solidFill>
              <w14:srgbClr w14:val="000000"/>
            </w14:solidFill>
            <w14:prstDash w14:val="solid"/>
            <w14:miter w14:val="0"/>
          </w14:textOutline>
        </w:rPr>
        <w:t>（请进行选择</w:t>
      </w:r>
      <w:r>
        <w:rPr>
          <w:rFonts w:hint="eastAsia" w:asciiTheme="minorEastAsia" w:hAnsiTheme="minorEastAsia" w:eastAsiaTheme="minorEastAsia" w:cstheme="minorEastAsia"/>
          <w:spacing w:val="-46"/>
          <w:sz w:val="24"/>
          <w:szCs w:val="24"/>
          <w:lang w:eastAsia="zh-CN"/>
          <w14:textOutline w14:w="1536" w14:cap="flat" w14:cmpd="sng" w14:algn="ctr">
            <w14:solidFill>
              <w14:srgbClr w14:val="000000"/>
            </w14:solidFill>
            <w14:prstDash w14:val="solid"/>
            <w14:miter w14:val="0"/>
          </w14:textOutline>
        </w:rPr>
        <w:t>）</w:t>
      </w:r>
      <w:r>
        <w:rPr>
          <w:rFonts w:hint="eastAsia" w:asciiTheme="minorEastAsia" w:hAnsiTheme="minorEastAsia" w:eastAsiaTheme="minorEastAsia" w:cstheme="minorEastAsia"/>
          <w:spacing w:val="-46"/>
          <w:sz w:val="24"/>
          <w:szCs w:val="24"/>
          <w:lang w:eastAsia="zh-CN"/>
        </w:rPr>
        <w:t>：</w:t>
      </w:r>
    </w:p>
    <w:p>
      <w:pPr>
        <w:pStyle w:val="5"/>
        <w:spacing w:line="360"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8"/>
          <w:sz w:val="24"/>
          <w:szCs w:val="24"/>
          <w:lang w:eastAsia="zh-CN"/>
          <w14:textOutline w14:w="1536" w14:cap="flat" w14:cmpd="sng" w14:algn="ctr">
            <w14:solidFill>
              <w14:srgbClr w14:val="000000"/>
            </w14:solidFill>
            <w14:prstDash w14:val="solid"/>
            <w14:miter w14:val="0"/>
          </w14:textOutline>
        </w:rPr>
        <w:t>不属于符合条件的残疾人福利性单位。</w:t>
      </w:r>
    </w:p>
    <w:p>
      <w:pPr>
        <w:pStyle w:val="5"/>
        <w:spacing w:line="360"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0"/>
          <w:sz w:val="24"/>
          <w:szCs w:val="24"/>
          <w:lang w:eastAsia="zh-CN"/>
          <w14:textOutline w14:w="1536" w14:cap="flat" w14:cmpd="sng" w14:algn="ctr">
            <w14:solidFill>
              <w14:srgbClr w14:val="000000"/>
            </w14:solidFill>
            <w14:prstDash w14:val="solid"/>
            <w14:miter w14:val="0"/>
          </w14:textOutline>
        </w:rPr>
        <w:t>属于符合条件的残疾人福利性单位，</w:t>
      </w:r>
      <w:r>
        <w:rPr>
          <w:rFonts w:hint="eastAsia" w:asciiTheme="minorEastAsia" w:hAnsiTheme="minorEastAsia" w:eastAsiaTheme="minorEastAsia" w:cstheme="minorEastAsia"/>
          <w:spacing w:val="10"/>
          <w:sz w:val="24"/>
          <w:szCs w:val="24"/>
          <w:lang w:eastAsia="zh-CN"/>
        </w:rPr>
        <w:t>且本单位参加</w:t>
      </w:r>
      <w:r>
        <w:rPr>
          <w:rFonts w:hint="eastAsia" w:asciiTheme="minorEastAsia" w:hAnsiTheme="minorEastAsia" w:eastAsiaTheme="minorEastAsia" w:cstheme="minorEastAsia"/>
          <w:spacing w:val="-107"/>
          <w:sz w:val="24"/>
          <w:szCs w:val="24"/>
          <w:lang w:eastAsia="zh-CN"/>
        </w:rPr>
        <w:t xml:space="preserve"> </w:t>
      </w:r>
      <w:r>
        <w:rPr>
          <w:rFonts w:hint="eastAsia" w:asciiTheme="minorEastAsia" w:hAnsiTheme="minorEastAsia" w:eastAsiaTheme="minorEastAsia" w:cstheme="minorEastAsia"/>
          <w:spacing w:val="5"/>
          <w:sz w:val="24"/>
          <w:szCs w:val="24"/>
          <w:u w:val="single"/>
          <w:lang w:eastAsia="zh-CN"/>
        </w:rPr>
        <w:t xml:space="preserve">      </w:t>
      </w:r>
      <w:r>
        <w:rPr>
          <w:rFonts w:hint="eastAsia" w:asciiTheme="minorEastAsia" w:hAnsiTheme="minorEastAsia" w:eastAsiaTheme="minorEastAsia" w:cstheme="minorEastAsia"/>
          <w:spacing w:val="-98"/>
          <w:sz w:val="24"/>
          <w:szCs w:val="24"/>
          <w:lang w:eastAsia="zh-CN"/>
        </w:rPr>
        <w:t xml:space="preserve"> </w:t>
      </w:r>
      <w:r>
        <w:rPr>
          <w:rFonts w:hint="eastAsia" w:asciiTheme="minorEastAsia" w:hAnsiTheme="minorEastAsia" w:eastAsiaTheme="minorEastAsia" w:cstheme="minorEastAsia"/>
          <w:spacing w:val="10"/>
          <w:sz w:val="24"/>
          <w:szCs w:val="24"/>
          <w:lang w:eastAsia="zh-CN"/>
        </w:rPr>
        <w:t>单位的</w:t>
      </w:r>
      <w:r>
        <w:rPr>
          <w:rFonts w:hint="eastAsia" w:asciiTheme="minorEastAsia" w:hAnsiTheme="minorEastAsia" w:eastAsiaTheme="minorEastAsia" w:cstheme="minorEastAsia"/>
          <w:spacing w:val="-108"/>
          <w:sz w:val="24"/>
          <w:szCs w:val="24"/>
          <w:lang w:eastAsia="zh-CN"/>
        </w:rPr>
        <w:t xml:space="preserve"> </w:t>
      </w:r>
      <w:r>
        <w:rPr>
          <w:rFonts w:hint="eastAsia" w:asciiTheme="minorEastAsia" w:hAnsiTheme="minorEastAsia" w:eastAsiaTheme="minorEastAsia" w:cstheme="minorEastAsia"/>
          <w:spacing w:val="5"/>
          <w:sz w:val="24"/>
          <w:szCs w:val="24"/>
          <w:u w:val="single"/>
          <w:lang w:eastAsia="zh-CN"/>
        </w:rPr>
        <w:t xml:space="preserve">      </w:t>
      </w:r>
      <w:r>
        <w:rPr>
          <w:rFonts w:hint="eastAsia" w:asciiTheme="minorEastAsia" w:hAnsiTheme="minorEastAsia" w:eastAsiaTheme="minorEastAsia" w:cstheme="minorEastAsia"/>
          <w:spacing w:val="-96"/>
          <w:sz w:val="24"/>
          <w:szCs w:val="24"/>
          <w:lang w:eastAsia="zh-CN"/>
        </w:rPr>
        <w:t xml:space="preserve"> </w:t>
      </w:r>
      <w:r>
        <w:rPr>
          <w:rFonts w:hint="eastAsia" w:asciiTheme="minorEastAsia" w:hAnsiTheme="minorEastAsia" w:eastAsiaTheme="minorEastAsia" w:cstheme="minorEastAsia"/>
          <w:spacing w:val="10"/>
          <w:sz w:val="24"/>
          <w:szCs w:val="24"/>
          <w:lang w:eastAsia="zh-CN"/>
        </w:rPr>
        <w:t>项目</w:t>
      </w:r>
      <w:r>
        <w:rPr>
          <w:rFonts w:hint="eastAsia" w:asciiTheme="minorEastAsia" w:hAnsiTheme="minorEastAsia" w:eastAsiaTheme="minorEastAsia" w:cstheme="minorEastAsia"/>
          <w:sz w:val="24"/>
          <w:szCs w:val="24"/>
          <w:lang w:eastAsia="zh-CN"/>
        </w:rPr>
        <w:t xml:space="preserve"> </w:t>
      </w:r>
      <w:r>
        <w:rPr>
          <w:rFonts w:hint="eastAsia" w:asciiTheme="minorEastAsia" w:hAnsiTheme="minorEastAsia" w:eastAsiaTheme="minorEastAsia" w:cstheme="minorEastAsia"/>
          <w:spacing w:val="21"/>
          <w:sz w:val="24"/>
          <w:szCs w:val="24"/>
          <w:lang w:eastAsia="zh-CN"/>
        </w:rPr>
        <w:t>采购活动提供本单位制造的货物（由本单位承担工程/提供服务</w:t>
      </w:r>
      <w:r>
        <w:rPr>
          <w:rFonts w:hint="eastAsia" w:asciiTheme="minorEastAsia" w:hAnsiTheme="minorEastAsia" w:eastAsiaTheme="minorEastAsia" w:cstheme="minorEastAsia"/>
          <w:spacing w:val="-62"/>
          <w:sz w:val="24"/>
          <w:szCs w:val="24"/>
          <w:lang w:eastAsia="zh-CN"/>
        </w:rPr>
        <w:t>），</w:t>
      </w:r>
      <w:r>
        <w:rPr>
          <w:rFonts w:hint="eastAsia" w:asciiTheme="minorEastAsia" w:hAnsiTheme="minorEastAsia" w:eastAsiaTheme="minorEastAsia" w:cstheme="minorEastAsia"/>
          <w:spacing w:val="-71"/>
          <w:sz w:val="24"/>
          <w:szCs w:val="24"/>
          <w:lang w:eastAsia="zh-CN"/>
        </w:rPr>
        <w:t xml:space="preserve"> </w:t>
      </w:r>
      <w:r>
        <w:rPr>
          <w:rFonts w:hint="eastAsia" w:asciiTheme="minorEastAsia" w:hAnsiTheme="minorEastAsia" w:eastAsiaTheme="minorEastAsia" w:cstheme="minorEastAsia"/>
          <w:spacing w:val="21"/>
          <w:sz w:val="24"/>
          <w:szCs w:val="24"/>
          <w:lang w:eastAsia="zh-CN"/>
        </w:rPr>
        <w:t>或者提供其他残</w:t>
      </w:r>
      <w:r>
        <w:rPr>
          <w:rFonts w:hint="eastAsia" w:asciiTheme="minorEastAsia" w:hAnsiTheme="minorEastAsia" w:eastAsiaTheme="minorEastAsia" w:cstheme="minorEastAsia"/>
          <w:spacing w:val="7"/>
          <w:sz w:val="24"/>
          <w:szCs w:val="24"/>
          <w:lang w:eastAsia="zh-CN"/>
        </w:rPr>
        <w:t>疾人福利性单位制造的货物（不包括使用非残疾人福利性单位注册商标的货物）。</w:t>
      </w:r>
    </w:p>
    <w:p>
      <w:pPr>
        <w:pStyle w:val="5"/>
        <w:spacing w:line="360"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2"/>
          <w:sz w:val="24"/>
          <w:szCs w:val="24"/>
          <w:lang w:eastAsia="zh-CN"/>
          <w14:textOutline w14:w="1536" w14:cap="flat" w14:cmpd="sng" w14:algn="ctr">
            <w14:solidFill>
              <w14:srgbClr w14:val="000000"/>
            </w14:solidFill>
            <w14:prstDash w14:val="solid"/>
            <w14:miter w14:val="0"/>
          </w14:textOutline>
        </w:rPr>
        <w:t>本单位对上述声明的真实性负责。如有虚假，将依法</w:t>
      </w:r>
      <w:r>
        <w:rPr>
          <w:rFonts w:hint="eastAsia" w:asciiTheme="minorEastAsia" w:hAnsiTheme="minorEastAsia" w:eastAsiaTheme="minorEastAsia" w:cstheme="minorEastAsia"/>
          <w:spacing w:val="11"/>
          <w:sz w:val="24"/>
          <w:szCs w:val="24"/>
          <w:lang w:eastAsia="zh-CN"/>
          <w14:textOutline w14:w="1536" w14:cap="flat" w14:cmpd="sng" w14:algn="ctr">
            <w14:solidFill>
              <w14:srgbClr w14:val="000000"/>
            </w14:solidFill>
            <w14:prstDash w14:val="solid"/>
            <w14:miter w14:val="0"/>
          </w14:textOutline>
        </w:rPr>
        <w:t>承担相应责任。</w:t>
      </w:r>
    </w:p>
    <w:p>
      <w:pPr>
        <w:spacing w:line="360" w:lineRule="auto"/>
        <w:rPr>
          <w:rFonts w:asciiTheme="minorEastAsia" w:hAnsiTheme="minorEastAsia" w:eastAsiaTheme="minorEastAsia" w:cstheme="minorEastAsia"/>
          <w:lang w:eastAsia="zh-CN"/>
        </w:rPr>
      </w:pPr>
    </w:p>
    <w:p>
      <w:pPr>
        <w:spacing w:line="360" w:lineRule="auto"/>
        <w:rPr>
          <w:rFonts w:asciiTheme="minorEastAsia" w:hAnsiTheme="minorEastAsia" w:eastAsiaTheme="minorEastAsia" w:cstheme="minorEastAsia"/>
          <w:lang w:eastAsia="zh-CN"/>
        </w:rPr>
      </w:pPr>
    </w:p>
    <w:p>
      <w:pPr>
        <w:pStyle w:val="5"/>
        <w:spacing w:line="360" w:lineRule="auto"/>
        <w:ind w:firstLine="5120" w:firstLineChars="20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8"/>
          <w:position w:val="26"/>
          <w:sz w:val="24"/>
          <w:szCs w:val="24"/>
          <w:lang w:eastAsia="zh-CN"/>
        </w:rPr>
        <w:t>单位名称（盖章</w:t>
      </w:r>
      <w:r>
        <w:rPr>
          <w:rFonts w:hint="eastAsia" w:asciiTheme="minorEastAsia" w:hAnsiTheme="minorEastAsia" w:eastAsiaTheme="minorEastAsia" w:cstheme="minorEastAsia"/>
          <w:spacing w:val="-60"/>
          <w:position w:val="26"/>
          <w:sz w:val="24"/>
          <w:szCs w:val="24"/>
          <w:lang w:eastAsia="zh-CN"/>
        </w:rPr>
        <w:t>）：</w:t>
      </w:r>
    </w:p>
    <w:p>
      <w:pPr>
        <w:pStyle w:val="5"/>
        <w:spacing w:line="360" w:lineRule="auto"/>
        <w:ind w:firstLine="5148" w:firstLineChars="26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1"/>
          <w:sz w:val="24"/>
          <w:szCs w:val="24"/>
          <w:lang w:eastAsia="zh-CN"/>
        </w:rPr>
        <w:t>日</w:t>
      </w:r>
      <w:r>
        <w:rPr>
          <w:rFonts w:hint="eastAsia" w:asciiTheme="minorEastAsia" w:hAnsiTheme="minorEastAsia" w:eastAsiaTheme="minorEastAsia" w:cstheme="minorEastAsia"/>
          <w:spacing w:val="24"/>
          <w:sz w:val="24"/>
          <w:szCs w:val="24"/>
          <w:lang w:eastAsia="zh-CN"/>
        </w:rPr>
        <w:t xml:space="preserve">  </w:t>
      </w:r>
      <w:r>
        <w:rPr>
          <w:rFonts w:hint="eastAsia" w:asciiTheme="minorEastAsia" w:hAnsiTheme="minorEastAsia" w:eastAsiaTheme="minorEastAsia" w:cstheme="minorEastAsia"/>
          <w:spacing w:val="-21"/>
          <w:sz w:val="24"/>
          <w:szCs w:val="24"/>
          <w:lang w:eastAsia="zh-CN"/>
        </w:rPr>
        <w:t>期：</w:t>
      </w:r>
      <w:r>
        <w:rPr>
          <w:rFonts w:hint="eastAsia" w:asciiTheme="minorEastAsia" w:hAnsiTheme="minorEastAsia" w:eastAsiaTheme="minorEastAsia" w:cstheme="minorEastAsia"/>
          <w:sz w:val="24"/>
          <w:szCs w:val="24"/>
          <w:u w:val="single"/>
          <w:lang w:eastAsia="zh-CN"/>
        </w:rPr>
        <w:t xml:space="preserve">         </w:t>
      </w:r>
    </w:p>
    <w:p>
      <w:pPr>
        <w:pStyle w:val="5"/>
        <w:spacing w:line="360" w:lineRule="auto"/>
        <w:ind w:firstLine="6960" w:firstLineChars="2900"/>
        <w:rPr>
          <w:rFonts w:asciiTheme="minorEastAsia" w:hAnsiTheme="minorEastAsia" w:eastAsiaTheme="minorEastAsia" w:cstheme="minorEastAsia"/>
          <w:sz w:val="24"/>
          <w:szCs w:val="24"/>
          <w:lang w:eastAsia="zh-CN"/>
        </w:rPr>
      </w:pPr>
    </w:p>
    <w:p>
      <w:pPr>
        <w:spacing w:line="360" w:lineRule="auto"/>
        <w:rPr>
          <w:rFonts w:asciiTheme="minorEastAsia" w:hAnsiTheme="minorEastAsia" w:eastAsiaTheme="minorEastAsia" w:cstheme="minorEastAsia"/>
          <w:sz w:val="24"/>
          <w:szCs w:val="24"/>
          <w:lang w:eastAsia="zh-CN"/>
        </w:rPr>
      </w:pPr>
    </w:p>
    <w:p>
      <w:pPr>
        <w:spacing w:line="360" w:lineRule="auto"/>
        <w:rPr>
          <w:rFonts w:asciiTheme="minorEastAsia" w:hAnsiTheme="minorEastAsia" w:eastAsiaTheme="minorEastAsia" w:cstheme="minorEastAsia"/>
          <w:sz w:val="24"/>
          <w:szCs w:val="24"/>
          <w:lang w:eastAsia="zh-CN"/>
        </w:rPr>
      </w:pPr>
    </w:p>
    <w:p>
      <w:pPr>
        <w:spacing w:line="360" w:lineRule="auto"/>
        <w:rPr>
          <w:rFonts w:asciiTheme="minorEastAsia" w:hAnsiTheme="minorEastAsia" w:eastAsiaTheme="minorEastAsia" w:cstheme="minorEastAsia"/>
          <w:sz w:val="24"/>
          <w:szCs w:val="24"/>
          <w:lang w:eastAsia="zh-CN"/>
        </w:rPr>
      </w:pPr>
    </w:p>
    <w:p>
      <w:pPr>
        <w:pStyle w:val="3"/>
        <w:rPr>
          <w:rFonts w:asciiTheme="minorEastAsia" w:hAnsiTheme="minorEastAsia" w:eastAsiaTheme="minorEastAsia" w:cstheme="minorEastAsia"/>
          <w:sz w:val="24"/>
          <w:szCs w:val="24"/>
          <w:lang w:eastAsia="zh-CN"/>
        </w:rPr>
      </w:pPr>
    </w:p>
    <w:p>
      <w:pPr>
        <w:rPr>
          <w:rFonts w:asciiTheme="minorEastAsia" w:hAnsiTheme="minorEastAsia" w:eastAsiaTheme="minorEastAsia" w:cstheme="minorEastAsia"/>
          <w:sz w:val="24"/>
          <w:szCs w:val="24"/>
          <w:lang w:eastAsia="zh-CN"/>
        </w:rPr>
      </w:pPr>
    </w:p>
    <w:p>
      <w:pPr>
        <w:pStyle w:val="3"/>
        <w:rPr>
          <w:rFonts w:asciiTheme="minorEastAsia" w:hAnsiTheme="minorEastAsia" w:eastAsiaTheme="minorEastAsia" w:cstheme="minorEastAsia"/>
          <w:sz w:val="24"/>
          <w:szCs w:val="24"/>
          <w:lang w:eastAsia="zh-CN"/>
        </w:rPr>
      </w:pPr>
    </w:p>
    <w:p>
      <w:pPr>
        <w:rPr>
          <w:rFonts w:asciiTheme="minorEastAsia" w:hAnsiTheme="minorEastAsia" w:eastAsiaTheme="minorEastAsia" w:cstheme="minorEastAsia"/>
          <w:sz w:val="24"/>
          <w:szCs w:val="24"/>
          <w:lang w:eastAsia="zh-CN"/>
        </w:rPr>
      </w:pPr>
    </w:p>
    <w:p>
      <w:pPr>
        <w:pStyle w:val="3"/>
        <w:rPr>
          <w:rFonts w:asciiTheme="minorEastAsia" w:hAnsiTheme="minorEastAsia" w:eastAsiaTheme="minorEastAsia" w:cstheme="minorEastAsia"/>
          <w:sz w:val="24"/>
          <w:szCs w:val="24"/>
          <w:lang w:eastAsia="zh-CN"/>
        </w:rPr>
      </w:pPr>
    </w:p>
    <w:p>
      <w:pPr>
        <w:rPr>
          <w:rFonts w:asciiTheme="minorEastAsia" w:hAnsiTheme="minorEastAsia" w:eastAsiaTheme="minorEastAsia" w:cstheme="minorEastAsia"/>
          <w:sz w:val="24"/>
          <w:szCs w:val="24"/>
          <w:lang w:eastAsia="zh-CN"/>
        </w:rPr>
      </w:pPr>
    </w:p>
    <w:p>
      <w:pPr>
        <w:pStyle w:val="3"/>
        <w:rPr>
          <w:rFonts w:asciiTheme="minorEastAsia" w:hAnsiTheme="minorEastAsia" w:eastAsiaTheme="minorEastAsia" w:cstheme="minorEastAsia"/>
          <w:sz w:val="24"/>
          <w:szCs w:val="24"/>
          <w:lang w:eastAsia="zh-CN"/>
        </w:rPr>
      </w:pPr>
    </w:p>
    <w:p>
      <w:pPr>
        <w:rPr>
          <w:rFonts w:asciiTheme="minorEastAsia" w:hAnsiTheme="minorEastAsia" w:eastAsiaTheme="minorEastAsia" w:cstheme="minorEastAsia"/>
          <w:sz w:val="24"/>
          <w:szCs w:val="24"/>
          <w:lang w:eastAsia="zh-CN"/>
        </w:rPr>
      </w:pPr>
    </w:p>
    <w:p>
      <w:pPr>
        <w:pStyle w:val="3"/>
        <w:rPr>
          <w:lang w:eastAsia="zh-CN"/>
        </w:rPr>
      </w:pPr>
    </w:p>
    <w:p>
      <w:pPr>
        <w:spacing w:line="360" w:lineRule="auto"/>
        <w:jc w:val="center"/>
        <w:rPr>
          <w:rFonts w:ascii="宋体" w:hAnsi="宋体"/>
          <w:b/>
          <w:sz w:val="28"/>
          <w:szCs w:val="28"/>
          <w:lang w:eastAsia="zh-CN"/>
        </w:rPr>
      </w:pPr>
    </w:p>
    <w:p>
      <w:pPr>
        <w:spacing w:line="360" w:lineRule="auto"/>
        <w:jc w:val="center"/>
        <w:rPr>
          <w:rFonts w:ascii="宋体" w:hAnsi="宋体"/>
          <w:b/>
          <w:sz w:val="28"/>
          <w:szCs w:val="28"/>
          <w:lang w:eastAsia="zh-CN"/>
        </w:rPr>
      </w:pPr>
      <w:r>
        <w:rPr>
          <w:rFonts w:hint="eastAsia" w:asciiTheme="minorEastAsia" w:hAnsiTheme="minorEastAsia" w:eastAsiaTheme="minorEastAsia" w:cstheme="minorEastAsia"/>
          <w:sz w:val="36"/>
          <w:szCs w:val="36"/>
          <w:lang w:eastAsia="zh-CN"/>
          <w14:textOutline w14:w="2311" w14:cap="flat" w14:cmpd="sng" w14:algn="ctr">
            <w14:solidFill>
              <w14:srgbClr w14:val="000000"/>
            </w14:solidFill>
            <w14:prstDash w14:val="solid"/>
            <w14:miter w14:val="0"/>
          </w14:textOutline>
        </w:rPr>
        <w:t>监狱企业声明函格式</w:t>
      </w:r>
    </w:p>
    <w:p>
      <w:pPr>
        <w:spacing w:line="360" w:lineRule="auto"/>
        <w:rPr>
          <w:rFonts w:ascii="宋体" w:hAnsi="宋体"/>
          <w:b/>
          <w:sz w:val="28"/>
          <w:szCs w:val="28"/>
          <w:lang w:eastAsia="zh-CN"/>
        </w:rPr>
      </w:pPr>
    </w:p>
    <w:p>
      <w:pPr>
        <w:spacing w:line="360" w:lineRule="auto"/>
        <w:ind w:firstLine="508" w:firstLineChars="200"/>
        <w:rPr>
          <w:rFonts w:asciiTheme="minorEastAsia" w:hAnsiTheme="minorEastAsia" w:eastAsiaTheme="minorEastAsia" w:cstheme="minorEastAsia"/>
          <w:spacing w:val="7"/>
          <w:sz w:val="24"/>
          <w:szCs w:val="24"/>
          <w:lang w:eastAsia="zh-CN"/>
        </w:rPr>
      </w:pPr>
      <w:r>
        <w:rPr>
          <w:rFonts w:hint="eastAsia" w:asciiTheme="minorEastAsia" w:hAnsiTheme="minorEastAsia" w:eastAsiaTheme="minorEastAsia" w:cstheme="minorEastAsia"/>
          <w:spacing w:val="7"/>
          <w:sz w:val="24"/>
          <w:szCs w:val="24"/>
          <w:lang w:eastAsia="zh-CN"/>
        </w:rPr>
        <w:t>本企业郑重声明，根据《财政部、司法部关于政府采购支持监狱企业发展有关问题的通知》（财库﹝2014﹞68号），本企业______（是、不是）监狱企业。后附省级以上监狱管理局、戒毒管理局（含新疆生产建设兵团）出具的属于监狱企业证明文件。</w:t>
      </w:r>
    </w:p>
    <w:p>
      <w:pPr>
        <w:spacing w:line="360" w:lineRule="auto"/>
        <w:ind w:firstLine="508" w:firstLineChars="200"/>
        <w:rPr>
          <w:rFonts w:asciiTheme="minorEastAsia" w:hAnsiTheme="minorEastAsia" w:eastAsiaTheme="minorEastAsia" w:cstheme="minorEastAsia"/>
          <w:spacing w:val="7"/>
          <w:sz w:val="24"/>
          <w:szCs w:val="24"/>
          <w:lang w:eastAsia="zh-CN"/>
        </w:rPr>
      </w:pPr>
      <w:r>
        <w:rPr>
          <w:rFonts w:hint="eastAsia" w:asciiTheme="minorEastAsia" w:hAnsiTheme="minorEastAsia" w:eastAsiaTheme="minorEastAsia" w:cstheme="minorEastAsia"/>
          <w:spacing w:val="7"/>
          <w:sz w:val="24"/>
          <w:szCs w:val="24"/>
          <w:lang w:eastAsia="zh-CN"/>
        </w:rPr>
        <w:t>本企业对上述声明的真实性负责。如有虚假，将依法承担相应责任。</w:t>
      </w:r>
    </w:p>
    <w:p>
      <w:pPr>
        <w:tabs>
          <w:tab w:val="left" w:pos="4860"/>
        </w:tabs>
        <w:spacing w:line="360" w:lineRule="auto"/>
        <w:ind w:firstLine="508" w:firstLineChars="200"/>
        <w:jc w:val="center"/>
        <w:rPr>
          <w:rFonts w:asciiTheme="minorEastAsia" w:hAnsiTheme="minorEastAsia" w:eastAsiaTheme="minorEastAsia" w:cstheme="minorEastAsia"/>
          <w:spacing w:val="7"/>
          <w:sz w:val="24"/>
          <w:szCs w:val="24"/>
          <w:lang w:eastAsia="zh-CN"/>
        </w:rPr>
      </w:pPr>
      <w:r>
        <w:rPr>
          <w:rFonts w:hint="eastAsia" w:asciiTheme="minorEastAsia" w:hAnsiTheme="minorEastAsia" w:eastAsiaTheme="minorEastAsia" w:cstheme="minorEastAsia"/>
          <w:spacing w:val="7"/>
          <w:sz w:val="24"/>
          <w:szCs w:val="24"/>
          <w:lang w:eastAsia="zh-CN"/>
        </w:rPr>
        <w:t xml:space="preserve">                         </w:t>
      </w:r>
    </w:p>
    <w:p>
      <w:pPr>
        <w:tabs>
          <w:tab w:val="left" w:pos="4860"/>
        </w:tabs>
        <w:spacing w:line="360" w:lineRule="auto"/>
        <w:ind w:firstLine="508" w:firstLineChars="200"/>
        <w:jc w:val="center"/>
        <w:rPr>
          <w:rFonts w:asciiTheme="minorEastAsia" w:hAnsiTheme="minorEastAsia" w:eastAsiaTheme="minorEastAsia" w:cstheme="minorEastAsia"/>
          <w:spacing w:val="7"/>
          <w:sz w:val="24"/>
          <w:szCs w:val="24"/>
          <w:lang w:eastAsia="zh-CN"/>
        </w:rPr>
      </w:pPr>
      <w:r>
        <w:rPr>
          <w:rFonts w:hint="eastAsia" w:asciiTheme="minorEastAsia" w:hAnsiTheme="minorEastAsia" w:eastAsiaTheme="minorEastAsia" w:cstheme="minorEastAsia"/>
          <w:spacing w:val="7"/>
          <w:sz w:val="24"/>
          <w:szCs w:val="24"/>
          <w:lang w:eastAsia="zh-CN"/>
        </w:rPr>
        <w:t xml:space="preserve">                             企业名称（盖章）： </w:t>
      </w:r>
    </w:p>
    <w:p>
      <w:pPr>
        <w:pStyle w:val="5"/>
        <w:spacing w:line="360" w:lineRule="auto"/>
        <w:ind w:firstLine="6604" w:firstLineChars="2600"/>
        <w:rPr>
          <w:rFonts w:asciiTheme="minorEastAsia" w:hAnsiTheme="minorEastAsia" w:eastAsiaTheme="minorEastAsia" w:cstheme="minorEastAsia"/>
          <w:sz w:val="24"/>
          <w:szCs w:val="24"/>
          <w:u w:val="single"/>
          <w:lang w:eastAsia="zh-CN"/>
        </w:rPr>
      </w:pPr>
      <w:r>
        <w:rPr>
          <w:rFonts w:hint="eastAsia" w:asciiTheme="minorEastAsia" w:hAnsiTheme="minorEastAsia" w:eastAsiaTheme="minorEastAsia" w:cstheme="minorEastAsia"/>
          <w:spacing w:val="7"/>
          <w:sz w:val="24"/>
          <w:szCs w:val="24"/>
          <w:lang w:eastAsia="zh-CN"/>
        </w:rPr>
        <w:t xml:space="preserve">                                        日  期：</w:t>
      </w:r>
      <w:r>
        <w:rPr>
          <w:rFonts w:hint="eastAsia" w:asciiTheme="minorEastAsia" w:hAnsiTheme="minorEastAsia" w:eastAsiaTheme="minorEastAsia" w:cstheme="minorEastAsia"/>
          <w:sz w:val="24"/>
          <w:szCs w:val="24"/>
          <w:u w:val="single"/>
          <w:lang w:eastAsia="zh-CN"/>
        </w:rPr>
        <w:t xml:space="preserve">         </w:t>
      </w:r>
    </w:p>
    <w:p>
      <w:pPr>
        <w:spacing w:line="360" w:lineRule="auto"/>
        <w:rPr>
          <w:rFonts w:asciiTheme="minorEastAsia" w:hAnsiTheme="minorEastAsia" w:eastAsiaTheme="minorEastAsia" w:cstheme="minorEastAsia"/>
          <w:lang w:eastAsia="zh-CN"/>
        </w:rPr>
      </w:pPr>
    </w:p>
    <w:p>
      <w:pPr>
        <w:spacing w:line="360" w:lineRule="auto"/>
        <w:rPr>
          <w:rFonts w:asciiTheme="minorEastAsia" w:hAnsiTheme="minorEastAsia" w:eastAsiaTheme="minorEastAsia" w:cstheme="minorEastAsia"/>
          <w:b/>
          <w:bCs/>
          <w:spacing w:val="8"/>
          <w:position w:val="26"/>
          <w:sz w:val="24"/>
          <w:szCs w:val="24"/>
          <w:lang w:eastAsia="zh-CN"/>
        </w:rPr>
      </w:pPr>
      <w:r>
        <w:rPr>
          <w:rFonts w:hint="eastAsia" w:asciiTheme="minorEastAsia" w:hAnsiTheme="minorEastAsia" w:eastAsiaTheme="minorEastAsia" w:cstheme="minorEastAsia"/>
          <w:b/>
          <w:bCs/>
          <w:spacing w:val="8"/>
          <w:position w:val="26"/>
          <w:sz w:val="24"/>
          <w:szCs w:val="24"/>
          <w:lang w:eastAsia="zh-CN"/>
        </w:rPr>
        <w:t>11.招标文件要求的其它材料及投标人认为有必要提供的材料</w:t>
      </w:r>
    </w:p>
    <w:sectPr>
      <w:headerReference r:id="rId16" w:type="default"/>
      <w:footerReference r:id="rId17" w:type="default"/>
      <w:pgSz w:w="11907" w:h="16840"/>
      <w:pgMar w:top="1117" w:right="1133" w:bottom="1060" w:left="1700" w:header="878" w:footer="886"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ˎ̥">
    <w:altName w:val="微软雅黑"/>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547"/>
      <w:rPr>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35"/>
      <w:rPr>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35"/>
      <w:rPr>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35"/>
      <w:rPr>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35"/>
      <w:rPr>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538"/>
      <w:rPr>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33"/>
      <w:rPr>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55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10E7C7"/>
    <w:multiLevelType w:val="singleLevel"/>
    <w:tmpl w:val="1010E7C7"/>
    <w:lvl w:ilvl="0" w:tentative="0">
      <w:start w:val="6"/>
      <w:numFmt w:val="decimal"/>
      <w:lvlText w:val="%1."/>
      <w:lvlJc w:val="left"/>
      <w:pPr>
        <w:tabs>
          <w:tab w:val="left" w:pos="312"/>
        </w:tabs>
      </w:pPr>
    </w:lvl>
  </w:abstractNum>
  <w:abstractNum w:abstractNumId="1">
    <w:nsid w:val="40A01757"/>
    <w:multiLevelType w:val="singleLevel"/>
    <w:tmpl w:val="40A01757"/>
    <w:lvl w:ilvl="0" w:tentative="0">
      <w:start w:val="1"/>
      <w:numFmt w:val="chineseCounting"/>
      <w:suff w:val="nothing"/>
      <w:lvlText w:val="%1、"/>
      <w:lvlJc w:val="left"/>
      <w:rPr>
        <w:rFonts w:hint="eastAsia"/>
      </w:rPr>
    </w:lvl>
  </w:abstractNum>
  <w:abstractNum w:abstractNumId="2">
    <w:nsid w:val="5956AE43"/>
    <w:multiLevelType w:val="singleLevel"/>
    <w:tmpl w:val="5956AE43"/>
    <w:lvl w:ilvl="0" w:tentative="0">
      <w:start w:val="1"/>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documentProtection w:enforcement="0"/>
  <w:defaultTabStop w:val="420"/>
  <w:noPunctuationKerning w:val="1"/>
  <w:characterSpacingControl w:val="doNotCompress"/>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docVars>
    <w:docVar w:name="commondata" w:val="eyJoZGlkIjoiZDU5ODFjOGEyNWRlYTNkMjA0OTNkYmM2YTBlNjc3YTEifQ=="/>
  </w:docVars>
  <w:rsids>
    <w:rsidRoot w:val="005B51C7"/>
    <w:rsid w:val="005B51C7"/>
    <w:rsid w:val="006C172D"/>
    <w:rsid w:val="007C2861"/>
    <w:rsid w:val="014E35A1"/>
    <w:rsid w:val="02FA03F5"/>
    <w:rsid w:val="03C26B83"/>
    <w:rsid w:val="046E59EF"/>
    <w:rsid w:val="055748A3"/>
    <w:rsid w:val="092D385C"/>
    <w:rsid w:val="09E3271C"/>
    <w:rsid w:val="0A633B33"/>
    <w:rsid w:val="0AB46C2A"/>
    <w:rsid w:val="0ABE6FC5"/>
    <w:rsid w:val="0AD86A92"/>
    <w:rsid w:val="0B3B7AF5"/>
    <w:rsid w:val="0EE83F9D"/>
    <w:rsid w:val="102C0845"/>
    <w:rsid w:val="11B43A6A"/>
    <w:rsid w:val="11D376A0"/>
    <w:rsid w:val="12417927"/>
    <w:rsid w:val="126E021D"/>
    <w:rsid w:val="12FD5FFB"/>
    <w:rsid w:val="16F45CE8"/>
    <w:rsid w:val="16FC049F"/>
    <w:rsid w:val="19E260C0"/>
    <w:rsid w:val="1A464AA0"/>
    <w:rsid w:val="1AC47924"/>
    <w:rsid w:val="1B4F168F"/>
    <w:rsid w:val="1CA76E1E"/>
    <w:rsid w:val="1D391455"/>
    <w:rsid w:val="1D9D7C75"/>
    <w:rsid w:val="1E0754FF"/>
    <w:rsid w:val="1F8737CC"/>
    <w:rsid w:val="210939CE"/>
    <w:rsid w:val="212D6A29"/>
    <w:rsid w:val="22937C80"/>
    <w:rsid w:val="24D2794C"/>
    <w:rsid w:val="24E94D19"/>
    <w:rsid w:val="256253DA"/>
    <w:rsid w:val="260373D2"/>
    <w:rsid w:val="27F6032D"/>
    <w:rsid w:val="29462E99"/>
    <w:rsid w:val="2ABA04F6"/>
    <w:rsid w:val="2B32017A"/>
    <w:rsid w:val="2C3B2FE2"/>
    <w:rsid w:val="2E037ECE"/>
    <w:rsid w:val="2F7E5B21"/>
    <w:rsid w:val="305F18E8"/>
    <w:rsid w:val="30CF3F6F"/>
    <w:rsid w:val="30D95538"/>
    <w:rsid w:val="311741D6"/>
    <w:rsid w:val="35604AC7"/>
    <w:rsid w:val="374E72FE"/>
    <w:rsid w:val="3B63630E"/>
    <w:rsid w:val="3B917B0E"/>
    <w:rsid w:val="3BBD21E9"/>
    <w:rsid w:val="3BDC4EDA"/>
    <w:rsid w:val="3C37498E"/>
    <w:rsid w:val="3DDE7B24"/>
    <w:rsid w:val="3E807399"/>
    <w:rsid w:val="3F76656C"/>
    <w:rsid w:val="3FCE3BC4"/>
    <w:rsid w:val="423849B8"/>
    <w:rsid w:val="45240818"/>
    <w:rsid w:val="475F1FDB"/>
    <w:rsid w:val="49AC2E6D"/>
    <w:rsid w:val="4A3F3154"/>
    <w:rsid w:val="4A4562D3"/>
    <w:rsid w:val="4A52328E"/>
    <w:rsid w:val="4B115BAA"/>
    <w:rsid w:val="4B227F62"/>
    <w:rsid w:val="4B6545C2"/>
    <w:rsid w:val="4C207F8B"/>
    <w:rsid w:val="4E7A34EC"/>
    <w:rsid w:val="4F6202D0"/>
    <w:rsid w:val="513C2E56"/>
    <w:rsid w:val="519F1DA4"/>
    <w:rsid w:val="52DC3333"/>
    <w:rsid w:val="56682D63"/>
    <w:rsid w:val="586E1F24"/>
    <w:rsid w:val="58AC00F0"/>
    <w:rsid w:val="59272568"/>
    <w:rsid w:val="59C641E6"/>
    <w:rsid w:val="59D65347"/>
    <w:rsid w:val="5C2D5181"/>
    <w:rsid w:val="5CA02E79"/>
    <w:rsid w:val="5CEA5B79"/>
    <w:rsid w:val="5D3550FB"/>
    <w:rsid w:val="5E3606EF"/>
    <w:rsid w:val="5EDA32DC"/>
    <w:rsid w:val="600E6D7C"/>
    <w:rsid w:val="607F1E09"/>
    <w:rsid w:val="60FF41BB"/>
    <w:rsid w:val="618C2692"/>
    <w:rsid w:val="625247BE"/>
    <w:rsid w:val="62E015B0"/>
    <w:rsid w:val="642053CC"/>
    <w:rsid w:val="658A75F4"/>
    <w:rsid w:val="66AB3A7B"/>
    <w:rsid w:val="672526A7"/>
    <w:rsid w:val="69413090"/>
    <w:rsid w:val="69855FCD"/>
    <w:rsid w:val="6AE37CE3"/>
    <w:rsid w:val="6B5442BA"/>
    <w:rsid w:val="6C68544B"/>
    <w:rsid w:val="6D8D009F"/>
    <w:rsid w:val="6E0E0C0F"/>
    <w:rsid w:val="6EEB0447"/>
    <w:rsid w:val="6EFD7DF3"/>
    <w:rsid w:val="713A21D2"/>
    <w:rsid w:val="71FC098F"/>
    <w:rsid w:val="72415D05"/>
    <w:rsid w:val="73133AF6"/>
    <w:rsid w:val="73803FEB"/>
    <w:rsid w:val="748C5DD6"/>
    <w:rsid w:val="788C166D"/>
    <w:rsid w:val="78AC0934"/>
    <w:rsid w:val="78E700F4"/>
    <w:rsid w:val="78EE7B24"/>
    <w:rsid w:val="792E7F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3"/>
    <w:basedOn w:val="1"/>
    <w:next w:val="1"/>
    <w:autoRedefine/>
    <w:semiHidden/>
    <w:unhideWhenUsed/>
    <w:qFormat/>
    <w:uiPriority w:val="0"/>
    <w:pPr>
      <w:spacing w:beforeAutospacing="1" w:afterAutospacing="1"/>
      <w:outlineLvl w:val="2"/>
    </w:pPr>
    <w:rPr>
      <w:rFonts w:hint="eastAsia" w:ascii="宋体" w:hAnsi="宋体" w:eastAsia="宋体" w:cs="Times New Roman"/>
      <w:b/>
      <w:sz w:val="27"/>
      <w:szCs w:val="27"/>
      <w:lang w:eastAsia="zh-CN"/>
    </w:rPr>
  </w:style>
  <w:style w:type="paragraph" w:styleId="3">
    <w:name w:val="heading 4"/>
    <w:basedOn w:val="1"/>
    <w:next w:val="1"/>
    <w:autoRedefine/>
    <w:unhideWhenUsed/>
    <w:qFormat/>
    <w:uiPriority w:val="0"/>
    <w:pPr>
      <w:keepNext/>
      <w:keepLines/>
      <w:spacing w:before="240" w:after="160"/>
      <w:outlineLvl w:val="3"/>
    </w:pPr>
    <w:rPr>
      <w:b/>
      <w:sz w:val="28"/>
    </w:rPr>
  </w:style>
  <w:style w:type="character" w:default="1" w:styleId="20">
    <w:name w:val="Default Paragraph Font"/>
    <w:autoRedefine/>
    <w:semiHidden/>
    <w:unhideWhenUsed/>
    <w:uiPriority w:val="1"/>
  </w:style>
  <w:style w:type="table" w:default="1" w:styleId="19">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autoRedefine/>
    <w:qFormat/>
    <w:uiPriority w:val="0"/>
  </w:style>
  <w:style w:type="paragraph" w:styleId="5">
    <w:name w:val="Body Text"/>
    <w:basedOn w:val="1"/>
    <w:next w:val="6"/>
    <w:autoRedefine/>
    <w:semiHidden/>
    <w:qFormat/>
    <w:uiPriority w:val="0"/>
    <w:rPr>
      <w:rFonts w:ascii="宋体" w:hAnsi="宋体" w:eastAsia="宋体" w:cs="宋体"/>
      <w:sz w:val="31"/>
      <w:szCs w:val="31"/>
    </w:rPr>
  </w:style>
  <w:style w:type="paragraph" w:customStyle="1" w:styleId="6">
    <w:name w:val="Default"/>
    <w:next w:val="7"/>
    <w:autoRedefine/>
    <w:qFormat/>
    <w:uiPriority w:val="0"/>
    <w:pPr>
      <w:widowControl w:val="0"/>
      <w:autoSpaceDE w:val="0"/>
      <w:autoSpaceDN w:val="0"/>
      <w:adjustRightInd w:val="0"/>
      <w:spacing w:after="200" w:line="276" w:lineRule="auto"/>
    </w:pPr>
    <w:rPr>
      <w:rFonts w:ascii="宋体" w:hAnsi="Times New Roman" w:eastAsia="宋体" w:cs="Times New Roman"/>
      <w:color w:val="000000"/>
      <w:sz w:val="24"/>
      <w:szCs w:val="24"/>
      <w:lang w:val="en-US" w:eastAsia="zh-CN" w:bidi="ar-SA"/>
    </w:rPr>
  </w:style>
  <w:style w:type="paragraph" w:customStyle="1" w:styleId="7">
    <w:name w:val="Char Char10 Char Char Char Char"/>
    <w:basedOn w:val="1"/>
    <w:next w:val="8"/>
    <w:autoRedefine/>
    <w:qFormat/>
    <w:uiPriority w:val="99"/>
    <w:rPr>
      <w:rFonts w:ascii="宋体" w:hAnsi="宋体" w:cs="宋体"/>
      <w:lang w:val="zh-CN" w:bidi="zh-CN"/>
    </w:rPr>
  </w:style>
  <w:style w:type="paragraph" w:customStyle="1" w:styleId="8">
    <w:name w:val="xl87"/>
    <w:basedOn w:val="1"/>
    <w:next w:val="9"/>
    <w:autoRedefine/>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ˎ̥" w:hAnsi="ˎ̥" w:cs="宋体"/>
      <w:sz w:val="18"/>
      <w:szCs w:val="18"/>
      <w:lang w:eastAsia="zh-CN"/>
    </w:rPr>
  </w:style>
  <w:style w:type="paragraph" w:customStyle="1" w:styleId="9">
    <w:name w:val="xl72"/>
    <w:basedOn w:val="1"/>
    <w:next w:val="10"/>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sz w:val="22"/>
      <w:szCs w:val="22"/>
      <w:lang w:eastAsia="zh-CN"/>
    </w:rPr>
  </w:style>
  <w:style w:type="paragraph" w:styleId="10">
    <w:name w:val="Date"/>
    <w:basedOn w:val="1"/>
    <w:next w:val="1"/>
    <w:autoRedefine/>
    <w:qFormat/>
    <w:uiPriority w:val="0"/>
    <w:rPr>
      <w:kern w:val="2"/>
      <w:lang w:eastAsia="zh-CN"/>
    </w:rPr>
  </w:style>
  <w:style w:type="paragraph" w:styleId="11">
    <w:name w:val="Body Text Indent"/>
    <w:basedOn w:val="1"/>
    <w:next w:val="12"/>
    <w:autoRedefine/>
    <w:qFormat/>
    <w:uiPriority w:val="99"/>
    <w:pPr>
      <w:spacing w:after="120"/>
      <w:ind w:left="420" w:leftChars="200"/>
    </w:pPr>
    <w:rPr>
      <w:kern w:val="2"/>
      <w:lang w:eastAsia="zh-CN"/>
    </w:rPr>
  </w:style>
  <w:style w:type="paragraph" w:styleId="12">
    <w:name w:val="envelope return"/>
    <w:basedOn w:val="1"/>
    <w:autoRedefine/>
    <w:qFormat/>
    <w:uiPriority w:val="0"/>
  </w:style>
  <w:style w:type="paragraph" w:styleId="13">
    <w:name w:val="footer"/>
    <w:basedOn w:val="1"/>
    <w:autoRedefine/>
    <w:qFormat/>
    <w:uiPriority w:val="0"/>
    <w:pPr>
      <w:tabs>
        <w:tab w:val="center" w:pos="4153"/>
        <w:tab w:val="right" w:pos="8306"/>
      </w:tabs>
    </w:pPr>
    <w:rPr>
      <w:sz w:val="18"/>
    </w:rPr>
  </w:style>
  <w:style w:type="paragraph" w:styleId="1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5">
    <w:name w:val="Body Text 2"/>
    <w:basedOn w:val="1"/>
    <w:autoRedefine/>
    <w:qFormat/>
    <w:uiPriority w:val="0"/>
    <w:pPr>
      <w:spacing w:after="120" w:line="480" w:lineRule="auto"/>
    </w:pPr>
    <w:rPr>
      <w:rFonts w:ascii="Tahoma" w:hAnsi="Tahoma"/>
    </w:rPr>
  </w:style>
  <w:style w:type="paragraph" w:styleId="16">
    <w:name w:val="Normal (Web)"/>
    <w:basedOn w:val="1"/>
    <w:autoRedefine/>
    <w:qFormat/>
    <w:uiPriority w:val="0"/>
    <w:pPr>
      <w:spacing w:beforeAutospacing="1" w:afterAutospacing="1"/>
    </w:pPr>
    <w:rPr>
      <w:rFonts w:cs="Times New Roman"/>
      <w:sz w:val="24"/>
      <w:lang w:eastAsia="zh-CN"/>
    </w:rPr>
  </w:style>
  <w:style w:type="paragraph" w:styleId="17">
    <w:name w:val="Body Text First Indent"/>
    <w:basedOn w:val="5"/>
    <w:next w:val="1"/>
    <w:autoRedefine/>
    <w:qFormat/>
    <w:uiPriority w:val="99"/>
    <w:pPr>
      <w:spacing w:after="120"/>
      <w:ind w:firstLine="420" w:firstLineChars="100"/>
    </w:pPr>
    <w:rPr>
      <w:rFonts w:ascii="Times New Roman"/>
      <w:sz w:val="21"/>
    </w:rPr>
  </w:style>
  <w:style w:type="paragraph" w:styleId="18">
    <w:name w:val="Body Text First Indent 2"/>
    <w:basedOn w:val="11"/>
    <w:next w:val="1"/>
    <w:autoRedefine/>
    <w:qFormat/>
    <w:uiPriority w:val="0"/>
    <w:pPr>
      <w:ind w:firstLine="200" w:firstLineChars="200"/>
    </w:pPr>
    <w:rPr>
      <w:sz w:val="28"/>
    </w:rPr>
  </w:style>
  <w:style w:type="character" w:styleId="21">
    <w:name w:val="Hyperlink"/>
    <w:basedOn w:val="20"/>
    <w:autoRedefine/>
    <w:qFormat/>
    <w:uiPriority w:val="0"/>
    <w:rPr>
      <w:color w:val="0000FF"/>
      <w:u w:val="single"/>
    </w:rPr>
  </w:style>
  <w:style w:type="paragraph" w:customStyle="1" w:styleId="22">
    <w:name w:val="自动更正"/>
    <w:autoRedefine/>
    <w:qFormat/>
    <w:uiPriority w:val="99"/>
    <w:pPr>
      <w:widowControl w:val="0"/>
    </w:pPr>
    <w:rPr>
      <w:rFonts w:ascii="Times New Roman" w:hAnsi="Times New Roman" w:eastAsia="宋体" w:cs="Times New Roman"/>
      <w:kern w:val="2"/>
      <w:sz w:val="24"/>
      <w:szCs w:val="24"/>
      <w:lang w:val="en-US" w:eastAsia="zh-CN" w:bidi="ar-SA"/>
    </w:rPr>
  </w:style>
  <w:style w:type="table" w:customStyle="1" w:styleId="23">
    <w:name w:val="Table Normal"/>
    <w:autoRedefine/>
    <w:semiHidden/>
    <w:unhideWhenUsed/>
    <w:qFormat/>
    <w:uiPriority w:val="0"/>
    <w:tblPr>
      <w:tblCellMar>
        <w:top w:w="0" w:type="dxa"/>
        <w:left w:w="0" w:type="dxa"/>
        <w:bottom w:w="0" w:type="dxa"/>
        <w:right w:w="0" w:type="dxa"/>
      </w:tblCellMar>
    </w:tblPr>
  </w:style>
  <w:style w:type="paragraph" w:customStyle="1" w:styleId="24">
    <w:name w:val="Table Text"/>
    <w:basedOn w:val="1"/>
    <w:autoRedefine/>
    <w:semiHidden/>
    <w:qFormat/>
    <w:uiPriority w:val="0"/>
  </w:style>
  <w:style w:type="paragraph" w:customStyle="1" w:styleId="25">
    <w:name w:val="MessageHeader"/>
    <w:basedOn w:val="1"/>
    <w:autoRedefine/>
    <w:qFormat/>
    <w:uiPriority w:val="0"/>
    <w:pPr>
      <w:pBdr>
        <w:top w:val="single" w:color="000000" w:sz="6" w:space="1"/>
        <w:left w:val="single" w:color="000000" w:sz="6" w:space="1"/>
        <w:bottom w:val="single" w:color="000000" w:sz="6" w:space="1"/>
        <w:right w:val="single" w:color="000000" w:sz="6" w:space="1"/>
      </w:pBdr>
      <w:ind w:left="1080" w:leftChars="500" w:hanging="1080" w:hangingChars="500"/>
      <w:jc w:val="both"/>
    </w:pPr>
    <w:rPr>
      <w:rFonts w:ascii="Calibri Light" w:hAnsi="Calibri Light" w:eastAsia="宋体"/>
      <w:kern w:val="2"/>
      <w:szCs w:val="24"/>
      <w:lang w:eastAsia="zh-CN"/>
    </w:rPr>
  </w:style>
  <w:style w:type="paragraph" w:customStyle="1" w:styleId="26">
    <w:name w:val="表格文字"/>
    <w:basedOn w:val="1"/>
    <w:autoRedefine/>
    <w:qFormat/>
    <w:uiPriority w:val="0"/>
    <w:pPr>
      <w:widowControl w:val="0"/>
      <w:spacing w:line="420" w:lineRule="atLeast"/>
    </w:pPr>
    <w:rPr>
      <w:szCs w:val="20"/>
      <w:lang w:eastAsia="zh-CN"/>
    </w:rPr>
  </w:style>
  <w:style w:type="paragraph" w:customStyle="1" w:styleId="27">
    <w:name w:val="style4"/>
    <w:basedOn w:val="1"/>
    <w:next w:val="28"/>
    <w:autoRedefine/>
    <w:qFormat/>
    <w:uiPriority w:val="99"/>
    <w:pPr>
      <w:spacing w:before="280" w:after="280"/>
    </w:pPr>
    <w:rPr>
      <w:rFonts w:ascii="宋体" w:cs="宋体"/>
      <w:sz w:val="18"/>
      <w:szCs w:val="18"/>
    </w:rPr>
  </w:style>
  <w:style w:type="paragraph" w:customStyle="1" w:styleId="28">
    <w:name w:val="2"/>
    <w:next w:val="1"/>
    <w:autoRedefine/>
    <w:qFormat/>
    <w:uiPriority w:val="99"/>
    <w:pPr>
      <w:widowControl w:val="0"/>
      <w:jc w:val="both"/>
    </w:pPr>
    <w:rPr>
      <w:rFonts w:ascii="Times New Roman" w:hAnsi="Times New Roman" w:eastAsia="宋体" w:cs="Times New Roman"/>
      <w:sz w:val="21"/>
      <w:szCs w:val="21"/>
      <w:lang w:val="en-US" w:eastAsia="zh-CN" w:bidi="ar-SA"/>
    </w:rPr>
  </w:style>
  <w:style w:type="character" w:customStyle="1" w:styleId="29">
    <w:name w:val="font61"/>
    <w:basedOn w:val="20"/>
    <w:autoRedefine/>
    <w:qFormat/>
    <w:uiPriority w:val="99"/>
    <w:rPr>
      <w:rFonts w:ascii="仿宋" w:hAnsi="仿宋" w:eastAsia="仿宋" w:cs="仿宋"/>
      <w:color w:val="000000"/>
      <w:sz w:val="20"/>
      <w:szCs w:val="20"/>
      <w:u w:val="none"/>
    </w:rPr>
  </w:style>
  <w:style w:type="character" w:customStyle="1" w:styleId="30">
    <w:name w:val="font31"/>
    <w:basedOn w:val="20"/>
    <w:autoRedefine/>
    <w:qFormat/>
    <w:uiPriority w:val="99"/>
    <w:rPr>
      <w:rFonts w:ascii="仿宋" w:hAnsi="仿宋" w:eastAsia="仿宋" w:cs="仿宋"/>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0" Type="http://schemas.openxmlformats.org/officeDocument/2006/relationships/fontTable" Target="fontTable.xml"/><Relationship Id="rId4" Type="http://schemas.openxmlformats.org/officeDocument/2006/relationships/footer" Target="footer1.xml"/><Relationship Id="rId39" Type="http://schemas.openxmlformats.org/officeDocument/2006/relationships/numbering" Target="numbering.xml"/><Relationship Id="rId38" Type="http://schemas.openxmlformats.org/officeDocument/2006/relationships/customXml" Target="../customXml/item1.xml"/><Relationship Id="rId37" Type="http://schemas.openxmlformats.org/officeDocument/2006/relationships/image" Target="media/image19.png"/><Relationship Id="rId36" Type="http://schemas.openxmlformats.org/officeDocument/2006/relationships/image" Target="media/image18.png"/><Relationship Id="rId35" Type="http://schemas.openxmlformats.org/officeDocument/2006/relationships/image" Target="media/image17.png"/><Relationship Id="rId34" Type="http://schemas.openxmlformats.org/officeDocument/2006/relationships/image" Target="media/image16.png"/><Relationship Id="rId33" Type="http://schemas.openxmlformats.org/officeDocument/2006/relationships/image" Target="media/image15.png"/><Relationship Id="rId32" Type="http://schemas.openxmlformats.org/officeDocument/2006/relationships/image" Target="media/image14.png"/><Relationship Id="rId31" Type="http://schemas.openxmlformats.org/officeDocument/2006/relationships/image" Target="media/image13.png"/><Relationship Id="rId30" Type="http://schemas.openxmlformats.org/officeDocument/2006/relationships/image" Target="media/image12.png"/><Relationship Id="rId3" Type="http://schemas.openxmlformats.org/officeDocument/2006/relationships/header" Target="header1.xml"/><Relationship Id="rId29" Type="http://schemas.openxmlformats.org/officeDocument/2006/relationships/image" Target="media/image11.png"/><Relationship Id="rId28" Type="http://schemas.openxmlformats.org/officeDocument/2006/relationships/image" Target="media/image10.png"/><Relationship Id="rId27" Type="http://schemas.openxmlformats.org/officeDocument/2006/relationships/image" Target="media/image9.png"/><Relationship Id="rId26" Type="http://schemas.openxmlformats.org/officeDocument/2006/relationships/image" Target="media/image8.png"/><Relationship Id="rId25" Type="http://schemas.openxmlformats.org/officeDocument/2006/relationships/image" Target="media/image7.png"/><Relationship Id="rId24" Type="http://schemas.openxmlformats.org/officeDocument/2006/relationships/image" Target="media/image6.png"/><Relationship Id="rId23" Type="http://schemas.openxmlformats.org/officeDocument/2006/relationships/image" Target="media/image5.png"/><Relationship Id="rId22" Type="http://schemas.openxmlformats.org/officeDocument/2006/relationships/image" Target="media/image4.png"/><Relationship Id="rId21" Type="http://schemas.openxmlformats.org/officeDocument/2006/relationships/image" Target="media/image3.png"/><Relationship Id="rId20" Type="http://schemas.openxmlformats.org/officeDocument/2006/relationships/image" Target="media/image2.png"/><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theme" Target="theme/theme1.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5595</Words>
  <Characters>31895</Characters>
  <Lines>265</Lines>
  <Paragraphs>74</Paragraphs>
  <TotalTime>2</TotalTime>
  <ScaleCrop>false</ScaleCrop>
  <LinksUpToDate>false</LinksUpToDate>
  <CharactersWithSpaces>37416</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2023-09-08T09:17:00Z</dcterms:created>
  <dc:creator>尹皓</dc:creator>
  <cp:lastModifiedBy>戏子</cp:lastModifiedBy>
  <cp:lastPrinted>2024-02-08T02:30:00Z</cp:lastPrinted>
  <dcterms:modified xsi:type="dcterms:W3CDTF">2024-02-08T04:23:57Z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2023-09-18T16:53:18Z</vt:filetime>
  </property>
  <property fmtid="{D5CDD505-2E9C-101B-9397-08002B2CF9AE}" pid="4" name="KSOProductBuildVer">
    <vt:lpwstr>2052-12.1.0.16250</vt:lpwstr>
  </property>
  <property fmtid="{D5CDD505-2E9C-101B-9397-08002B2CF9AE}" pid="5" name="ICV">
    <vt:lpwstr>066D5B2AE4254E1B8D45C580AF07ACF9_13</vt:lpwstr>
  </property>
</Properties>
</file>