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72C9E">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40"/>
          <w:szCs w:val="40"/>
          <w:lang w:eastAsia="zh-CN"/>
        </w:rPr>
      </w:pPr>
      <w:r>
        <w:rPr>
          <w:rFonts w:hint="eastAsia" w:asciiTheme="minorEastAsia" w:hAnsiTheme="minorEastAsia" w:eastAsiaTheme="minorEastAsia" w:cstheme="minorEastAsia"/>
          <w:color w:val="auto"/>
          <w:sz w:val="40"/>
          <w:szCs w:val="40"/>
          <w:lang w:eastAsia="zh-CN"/>
        </w:rPr>
        <w:drawing>
          <wp:inline distT="0" distB="0" distL="114300" distR="114300">
            <wp:extent cx="5266690" cy="7023735"/>
            <wp:effectExtent l="0" t="0" r="3810" b="12065"/>
            <wp:docPr id="4" name="图片 4" descr="4d9ed762ba2545d10b20549a7eac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d9ed762ba2545d10b20549a7eac63a"/>
                    <pic:cNvPicPr>
                      <a:picLocks noChangeAspect="1"/>
                    </pic:cNvPicPr>
                  </pic:nvPicPr>
                  <pic:blipFill>
                    <a:blip r:embed="rId24"/>
                    <a:stretch>
                      <a:fillRect/>
                    </a:stretch>
                  </pic:blipFill>
                  <pic:spPr>
                    <a:xfrm>
                      <a:off x="0" y="0"/>
                      <a:ext cx="5266690" cy="7023735"/>
                    </a:xfrm>
                    <a:prstGeom prst="rect">
                      <a:avLst/>
                    </a:prstGeom>
                  </pic:spPr>
                </pic:pic>
              </a:graphicData>
            </a:graphic>
          </wp:inline>
        </w:drawing>
      </w:r>
    </w:p>
    <w:p w14:paraId="76C4E40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40"/>
          <w:szCs w:val="40"/>
        </w:rPr>
      </w:pPr>
    </w:p>
    <w:p w14:paraId="21D3CD5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56"/>
          <w:szCs w:val="56"/>
        </w:rPr>
      </w:pPr>
    </w:p>
    <w:p w14:paraId="2C15F30C">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56"/>
          <w:szCs w:val="56"/>
        </w:rPr>
      </w:pPr>
    </w:p>
    <w:p w14:paraId="1C85BADC">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56"/>
          <w:szCs w:val="56"/>
        </w:rPr>
      </w:pPr>
    </w:p>
    <w:p w14:paraId="3FE39350">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56"/>
          <w:szCs w:val="56"/>
          <w:lang w:val="en-US" w:eastAsia="zh-CN"/>
        </w:rPr>
      </w:pPr>
      <w:bookmarkStart w:id="0" w:name="_GoBack"/>
      <w:bookmarkEnd w:id="0"/>
      <w:r>
        <w:rPr>
          <w:rFonts w:hint="eastAsia" w:asciiTheme="minorEastAsia" w:hAnsiTheme="minorEastAsia" w:eastAsiaTheme="minorEastAsia" w:cstheme="minorEastAsia"/>
          <w:color w:val="auto"/>
          <w:sz w:val="56"/>
          <w:szCs w:val="56"/>
        </w:rPr>
        <w:t>社旗县中医院物业保洁与洗衣房经营权项目</w:t>
      </w:r>
    </w:p>
    <w:p w14:paraId="6CDEC87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56"/>
          <w:szCs w:val="56"/>
          <w:lang w:val="en-US" w:eastAsia="zh-CN"/>
        </w:rPr>
      </w:pPr>
    </w:p>
    <w:p w14:paraId="76B5AB72">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72"/>
          <w:szCs w:val="72"/>
          <w:lang w:val="en-US" w:eastAsia="zh-CN"/>
        </w:rPr>
        <w:t>招标文件</w:t>
      </w:r>
    </w:p>
    <w:p w14:paraId="126CA7E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rPr>
      </w:pPr>
    </w:p>
    <w:p w14:paraId="10D9E7C4">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rPr>
      </w:pPr>
    </w:p>
    <w:p w14:paraId="23424B97">
      <w:pPr>
        <w:pStyle w:val="32"/>
        <w:rPr>
          <w:rFonts w:hint="eastAsia" w:asciiTheme="minorEastAsia" w:hAnsiTheme="minorEastAsia" w:eastAsiaTheme="minorEastAsia" w:cstheme="minorEastAsia"/>
          <w:b/>
          <w:bCs/>
          <w:color w:val="auto"/>
          <w:spacing w:val="-17"/>
          <w:sz w:val="36"/>
          <w:szCs w:val="36"/>
        </w:rPr>
      </w:pPr>
    </w:p>
    <w:p w14:paraId="5E19620E">
      <w:pPr>
        <w:pStyle w:val="32"/>
        <w:rPr>
          <w:rFonts w:hint="eastAsia" w:asciiTheme="minorEastAsia" w:hAnsiTheme="minorEastAsia" w:eastAsiaTheme="minorEastAsia" w:cstheme="minorEastAsia"/>
          <w:b/>
          <w:bCs/>
          <w:color w:val="auto"/>
          <w:spacing w:val="-17"/>
          <w:sz w:val="36"/>
          <w:szCs w:val="36"/>
        </w:rPr>
      </w:pPr>
    </w:p>
    <w:p w14:paraId="378942D5">
      <w:pPr>
        <w:pStyle w:val="32"/>
        <w:rPr>
          <w:rFonts w:hint="eastAsia" w:asciiTheme="minorEastAsia" w:hAnsiTheme="minorEastAsia" w:eastAsiaTheme="minorEastAsia" w:cstheme="minorEastAsia"/>
          <w:b/>
          <w:bCs/>
          <w:color w:val="auto"/>
          <w:spacing w:val="-17"/>
          <w:sz w:val="36"/>
          <w:szCs w:val="36"/>
        </w:rPr>
      </w:pPr>
    </w:p>
    <w:p w14:paraId="5EC29696">
      <w:pPr>
        <w:pStyle w:val="32"/>
        <w:rPr>
          <w:rFonts w:hint="eastAsia" w:asciiTheme="minorEastAsia" w:hAnsiTheme="minorEastAsia" w:eastAsiaTheme="minorEastAsia" w:cstheme="minorEastAsia"/>
          <w:b/>
          <w:bCs/>
          <w:color w:val="auto"/>
          <w:spacing w:val="-17"/>
          <w:sz w:val="36"/>
          <w:szCs w:val="36"/>
        </w:rPr>
      </w:pPr>
    </w:p>
    <w:p w14:paraId="7A47211A">
      <w:pPr>
        <w:pStyle w:val="32"/>
        <w:rPr>
          <w:rFonts w:hint="eastAsia" w:asciiTheme="minorEastAsia" w:hAnsiTheme="minorEastAsia" w:eastAsiaTheme="minorEastAsia" w:cstheme="minorEastAsia"/>
          <w:b/>
          <w:bCs/>
          <w:color w:val="auto"/>
          <w:spacing w:val="-17"/>
          <w:sz w:val="36"/>
          <w:szCs w:val="36"/>
        </w:rPr>
      </w:pPr>
    </w:p>
    <w:p w14:paraId="7A5C1B8F">
      <w:pPr>
        <w:pStyle w:val="32"/>
        <w:rPr>
          <w:rFonts w:hint="eastAsia" w:asciiTheme="minorEastAsia" w:hAnsiTheme="minorEastAsia" w:eastAsiaTheme="minorEastAsia" w:cstheme="minorEastAsia"/>
          <w:b/>
          <w:bCs/>
          <w:color w:val="auto"/>
          <w:spacing w:val="-17"/>
          <w:sz w:val="36"/>
          <w:szCs w:val="36"/>
        </w:rPr>
      </w:pPr>
    </w:p>
    <w:p w14:paraId="43198FDF">
      <w:pPr>
        <w:pStyle w:val="32"/>
        <w:rPr>
          <w:rFonts w:hint="eastAsia" w:asciiTheme="minorEastAsia" w:hAnsiTheme="minorEastAsia" w:eastAsiaTheme="minorEastAsia" w:cstheme="minorEastAsia"/>
          <w:b/>
          <w:bCs/>
          <w:color w:val="auto"/>
          <w:spacing w:val="-17"/>
          <w:sz w:val="36"/>
          <w:szCs w:val="36"/>
        </w:rPr>
      </w:pPr>
    </w:p>
    <w:p w14:paraId="6DD85114">
      <w:pPr>
        <w:pStyle w:val="32"/>
        <w:rPr>
          <w:rFonts w:hint="eastAsia" w:asciiTheme="minorEastAsia" w:hAnsiTheme="minorEastAsia" w:eastAsiaTheme="minorEastAsia" w:cstheme="minorEastAsia"/>
          <w:b/>
          <w:bCs/>
          <w:color w:val="auto"/>
          <w:spacing w:val="-17"/>
          <w:sz w:val="36"/>
          <w:szCs w:val="36"/>
        </w:rPr>
      </w:pPr>
    </w:p>
    <w:p w14:paraId="7253605E">
      <w:pPr>
        <w:pStyle w:val="32"/>
        <w:rPr>
          <w:rFonts w:hint="eastAsia" w:asciiTheme="minorEastAsia" w:hAnsiTheme="minorEastAsia" w:eastAsiaTheme="minorEastAsia" w:cstheme="minorEastAsia"/>
          <w:b/>
          <w:bCs/>
          <w:color w:val="auto"/>
          <w:spacing w:val="-17"/>
          <w:sz w:val="36"/>
          <w:szCs w:val="36"/>
        </w:rPr>
      </w:pPr>
    </w:p>
    <w:p w14:paraId="74A5522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lang w:val="en-US"/>
        </w:rPr>
      </w:pPr>
      <w:r>
        <w:rPr>
          <w:rFonts w:hint="eastAsia" w:asciiTheme="minorEastAsia" w:hAnsiTheme="minorEastAsia" w:eastAsiaTheme="minorEastAsia" w:cstheme="minorEastAsia"/>
          <w:b/>
          <w:bCs/>
          <w:color w:val="auto"/>
          <w:spacing w:val="-17"/>
          <w:sz w:val="32"/>
          <w:szCs w:val="32"/>
        </w:rPr>
        <w:t>采</w:t>
      </w:r>
      <w:r>
        <w:rPr>
          <w:rFonts w:hint="eastAsia" w:asciiTheme="minorEastAsia" w:hAnsiTheme="minorEastAsia" w:eastAsiaTheme="minorEastAsia" w:cstheme="minorEastAsia"/>
          <w:b/>
          <w:bCs/>
          <w:color w:val="auto"/>
          <w:spacing w:val="-17"/>
          <w:sz w:val="32"/>
          <w:szCs w:val="32"/>
          <w:lang w:val="en-US" w:eastAsia="zh-CN"/>
        </w:rPr>
        <w:t xml:space="preserve">   </w:t>
      </w:r>
      <w:r>
        <w:rPr>
          <w:rFonts w:hint="eastAsia" w:asciiTheme="minorEastAsia" w:hAnsiTheme="minorEastAsia" w:eastAsiaTheme="minorEastAsia" w:cstheme="minorEastAsia"/>
          <w:b/>
          <w:bCs/>
          <w:color w:val="auto"/>
          <w:spacing w:val="-17"/>
          <w:sz w:val="32"/>
          <w:szCs w:val="32"/>
        </w:rPr>
        <w:t>购</w:t>
      </w:r>
      <w:r>
        <w:rPr>
          <w:rFonts w:hint="eastAsia" w:asciiTheme="minorEastAsia" w:hAnsiTheme="minorEastAsia" w:eastAsiaTheme="minorEastAsia" w:cstheme="minorEastAsia"/>
          <w:b/>
          <w:bCs/>
          <w:color w:val="auto"/>
          <w:spacing w:val="-17"/>
          <w:sz w:val="32"/>
          <w:szCs w:val="32"/>
          <w:lang w:val="en-US" w:eastAsia="zh-CN"/>
        </w:rPr>
        <w:t xml:space="preserve">   </w:t>
      </w:r>
      <w:r>
        <w:rPr>
          <w:rFonts w:hint="eastAsia" w:asciiTheme="minorEastAsia" w:hAnsiTheme="minorEastAsia" w:eastAsiaTheme="minorEastAsia" w:cstheme="minorEastAsia"/>
          <w:b/>
          <w:bCs/>
          <w:color w:val="auto"/>
          <w:spacing w:val="-17"/>
          <w:sz w:val="32"/>
          <w:szCs w:val="32"/>
        </w:rPr>
        <w:t>人：社旗县中医院</w:t>
      </w:r>
    </w:p>
    <w:p w14:paraId="0861746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u w:val="single"/>
          <w:lang w:val="en-US" w:eastAsia="zh-CN"/>
        </w:rPr>
      </w:pPr>
      <w:r>
        <w:rPr>
          <w:rFonts w:hint="eastAsia" w:asciiTheme="minorEastAsia" w:hAnsiTheme="minorEastAsia" w:eastAsiaTheme="minorEastAsia" w:cstheme="minorEastAsia"/>
          <w:b/>
          <w:bCs/>
          <w:color w:val="auto"/>
          <w:spacing w:val="-17"/>
          <w:sz w:val="32"/>
          <w:szCs w:val="32"/>
        </w:rPr>
        <w:t>采购代理机构：</w:t>
      </w:r>
      <w:r>
        <w:rPr>
          <w:rFonts w:hint="eastAsia" w:asciiTheme="minorEastAsia" w:hAnsiTheme="minorEastAsia" w:eastAsiaTheme="minorEastAsia" w:cstheme="minorEastAsia"/>
          <w:b/>
          <w:bCs/>
          <w:color w:val="auto"/>
          <w:spacing w:val="-17"/>
          <w:sz w:val="32"/>
          <w:szCs w:val="32"/>
          <w:u w:val="none"/>
          <w:lang w:val="en-US" w:eastAsia="zh-CN"/>
        </w:rPr>
        <w:t>河南盛中工程咨询有限公司</w:t>
      </w:r>
    </w:p>
    <w:p w14:paraId="39746DD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lang w:val="en-US" w:eastAsia="zh-CN"/>
        </w:rPr>
      </w:pPr>
      <w:r>
        <w:rPr>
          <w:rFonts w:hint="eastAsia" w:asciiTheme="minorEastAsia" w:hAnsiTheme="minorEastAsia" w:eastAsiaTheme="minorEastAsia" w:cstheme="minorEastAsia"/>
          <w:b/>
          <w:bCs/>
          <w:color w:val="auto"/>
          <w:spacing w:val="-17"/>
          <w:sz w:val="32"/>
          <w:szCs w:val="32"/>
          <w:lang w:val="en-US" w:eastAsia="zh-CN"/>
        </w:rPr>
        <w:t>日         期：2024 年 7 月</w:t>
      </w:r>
    </w:p>
    <w:p w14:paraId="3A53E804">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rPr>
      </w:pPr>
    </w:p>
    <w:p w14:paraId="43E302B5">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rPr>
      </w:pPr>
    </w:p>
    <w:sdt>
      <w:sdtPr>
        <w:rPr>
          <w:rFonts w:hint="eastAsia" w:asciiTheme="minorEastAsia" w:hAnsiTheme="minorEastAsia" w:eastAsiaTheme="minorEastAsia" w:cstheme="minorEastAsia"/>
          <w:color w:val="auto"/>
          <w:sz w:val="21"/>
          <w:szCs w:val="21"/>
        </w:rPr>
        <w:id w:val="2"/>
        <w:docPartObj>
          <w:docPartGallery w:val="Table of Contents"/>
          <w:docPartUnique/>
        </w:docPartObj>
      </w:sdtPr>
      <w:sdtEndPr>
        <w:rPr>
          <w:rFonts w:hint="eastAsia" w:asciiTheme="minorEastAsia" w:hAnsiTheme="minorEastAsia" w:eastAsiaTheme="minorEastAsia" w:cstheme="minorEastAsia"/>
          <w:color w:val="auto"/>
          <w:sz w:val="28"/>
          <w:szCs w:val="28"/>
          <w:lang w:val="en-US"/>
        </w:rPr>
      </w:sdtEndPr>
      <w:sdtContent>
        <w:p w14:paraId="2FDCACCD">
          <w:pPr>
            <w:pStyle w:val="9"/>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color w:val="auto"/>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42"/>
              <w:sz w:val="44"/>
              <w:szCs w:val="44"/>
              <w14:textOutline w14:w="2306" w14:cap="flat" w14:cmpd="sng">
                <w14:solidFill>
                  <w14:srgbClr w14:val="000000"/>
                </w14:solidFill>
                <w14:prstDash w14:val="solid"/>
                <w14:miter w14:val="0"/>
              </w14:textOutline>
            </w:rPr>
            <w:t>录</w:t>
          </w:r>
        </w:p>
        <w:p w14:paraId="4BD91155">
          <w:pPr>
            <w:pStyle w:val="9"/>
            <w:keepNext w:val="0"/>
            <w:keepLines w:val="0"/>
            <w:pageBreakBefore w:val="0"/>
            <w:kinsoku/>
            <w:wordWrap w:val="0"/>
            <w:overflowPunct/>
            <w:topLinePunct w:val="0"/>
            <w:bidi w:val="0"/>
            <w:jc w:val="both"/>
            <w:rPr>
              <w:rFonts w:hint="eastAsia"/>
              <w:color w:val="auto"/>
              <w:shd w:val="clear" w:color="FFFFFF" w:fill="D9D9D9"/>
            </w:rPr>
          </w:pPr>
        </w:p>
        <w:p w14:paraId="02AB3D3A">
          <w:pPr>
            <w:pStyle w:val="9"/>
            <w:keepNext w:val="0"/>
            <w:keepLines w:val="0"/>
            <w:pageBreakBefore w:val="0"/>
            <w:kinsoku/>
            <w:wordWrap w:val="0"/>
            <w:overflowPunct/>
            <w:topLinePunct w:val="0"/>
            <w:bidi w:val="0"/>
            <w:spacing w:line="360" w:lineRule="auto"/>
            <w:jc w:val="both"/>
            <w:rPr>
              <w:rFonts w:hint="eastAsia"/>
              <w:color w:val="auto"/>
              <w:sz w:val="28"/>
              <w:szCs w:val="28"/>
              <w:lang w:eastAsia="zh-CN"/>
            </w:rPr>
          </w:pPr>
          <w:r>
            <w:rPr>
              <w:rFonts w:hint="eastAsia"/>
              <w:color w:val="auto"/>
              <w:sz w:val="28"/>
              <w:szCs w:val="28"/>
            </w:rPr>
            <w:t>第一章</w:t>
          </w:r>
          <w:r>
            <w:rPr>
              <w:rFonts w:hint="eastAsia"/>
              <w:color w:val="auto"/>
              <w:sz w:val="28"/>
              <w:szCs w:val="28"/>
              <w:lang w:val="en-US" w:eastAsia="zh-CN"/>
            </w:rPr>
            <w:t xml:space="preserve"> </w:t>
          </w:r>
          <w:r>
            <w:rPr>
              <w:rFonts w:hint="eastAsia"/>
              <w:color w:val="auto"/>
              <w:sz w:val="28"/>
              <w:szCs w:val="28"/>
              <w:lang w:eastAsia="zh-CN"/>
            </w:rPr>
            <w:t>公开招标公告</w:t>
          </w:r>
        </w:p>
        <w:p w14:paraId="7323A30E">
          <w:pPr>
            <w:pStyle w:val="9"/>
            <w:keepNext w:val="0"/>
            <w:keepLines w:val="0"/>
            <w:pageBreakBefore w:val="0"/>
            <w:kinsoku/>
            <w:wordWrap w:val="0"/>
            <w:overflowPunct/>
            <w:topLinePunct w:val="0"/>
            <w:bidi w:val="0"/>
            <w:spacing w:line="360" w:lineRule="auto"/>
            <w:jc w:val="both"/>
            <w:rPr>
              <w:rFonts w:hint="eastAsia"/>
              <w:color w:val="auto"/>
              <w:sz w:val="28"/>
              <w:szCs w:val="28"/>
              <w:lang w:eastAsia="zh-CN"/>
            </w:rPr>
          </w:pPr>
          <w:r>
            <w:rPr>
              <w:rFonts w:hint="eastAsia"/>
              <w:color w:val="auto"/>
              <w:sz w:val="28"/>
              <w:szCs w:val="28"/>
            </w:rPr>
            <w:t>第</w:t>
          </w:r>
          <w:r>
            <w:rPr>
              <w:rFonts w:hint="eastAsia"/>
              <w:color w:val="auto"/>
              <w:sz w:val="28"/>
              <w:szCs w:val="28"/>
              <w:lang w:val="en-US" w:eastAsia="zh-CN"/>
            </w:rPr>
            <w:t>二</w:t>
          </w:r>
          <w:r>
            <w:rPr>
              <w:rFonts w:hint="eastAsia"/>
              <w:color w:val="auto"/>
              <w:sz w:val="28"/>
              <w:szCs w:val="28"/>
            </w:rPr>
            <w:t>章</w:t>
          </w:r>
          <w:r>
            <w:rPr>
              <w:rFonts w:hint="eastAsia"/>
              <w:color w:val="auto"/>
              <w:sz w:val="28"/>
              <w:szCs w:val="28"/>
              <w:lang w:val="en-US" w:eastAsia="zh-CN"/>
            </w:rPr>
            <w:t xml:space="preserve"> 服务</w:t>
          </w:r>
          <w:r>
            <w:rPr>
              <w:rFonts w:hint="eastAsia"/>
              <w:color w:val="auto"/>
              <w:sz w:val="28"/>
              <w:szCs w:val="28"/>
            </w:rPr>
            <w:t>需求</w:t>
          </w:r>
        </w:p>
        <w:p w14:paraId="40C964AF">
          <w:pPr>
            <w:pStyle w:val="9"/>
            <w:keepNext w:val="0"/>
            <w:keepLines w:val="0"/>
            <w:pageBreakBefore w:val="0"/>
            <w:kinsoku/>
            <w:wordWrap w:val="0"/>
            <w:overflowPunct/>
            <w:topLinePunct w:val="0"/>
            <w:bidi w:val="0"/>
            <w:spacing w:line="360" w:lineRule="auto"/>
            <w:jc w:val="both"/>
            <w:rPr>
              <w:rFonts w:hint="eastAsia"/>
              <w:color w:val="auto"/>
              <w:sz w:val="28"/>
              <w:szCs w:val="28"/>
              <w:lang w:eastAsia="zh-CN"/>
            </w:rPr>
          </w:pPr>
          <w:r>
            <w:rPr>
              <w:rFonts w:hint="eastAsia"/>
              <w:color w:val="auto"/>
              <w:sz w:val="28"/>
              <w:szCs w:val="28"/>
            </w:rPr>
            <w:t>第</w:t>
          </w:r>
          <w:r>
            <w:rPr>
              <w:rFonts w:hint="eastAsia"/>
              <w:color w:val="auto"/>
              <w:sz w:val="28"/>
              <w:szCs w:val="28"/>
              <w:lang w:val="en-US" w:eastAsia="zh-CN"/>
            </w:rPr>
            <w:t>三</w:t>
          </w:r>
          <w:r>
            <w:rPr>
              <w:rFonts w:hint="eastAsia"/>
              <w:color w:val="auto"/>
              <w:sz w:val="28"/>
              <w:szCs w:val="28"/>
            </w:rPr>
            <w:t>章</w:t>
          </w:r>
          <w:r>
            <w:rPr>
              <w:rFonts w:hint="eastAsia"/>
              <w:color w:val="auto"/>
              <w:sz w:val="28"/>
              <w:szCs w:val="28"/>
              <w:lang w:val="en-US" w:eastAsia="zh-CN"/>
            </w:rPr>
            <w:t xml:space="preserve"> </w:t>
          </w:r>
          <w:r>
            <w:rPr>
              <w:rFonts w:hint="eastAsia"/>
              <w:color w:val="auto"/>
              <w:sz w:val="28"/>
              <w:szCs w:val="28"/>
            </w:rPr>
            <w:t>投标人须知</w:t>
          </w:r>
        </w:p>
        <w:p w14:paraId="229425DA">
          <w:pPr>
            <w:pStyle w:val="9"/>
            <w:keepNext w:val="0"/>
            <w:keepLines w:val="0"/>
            <w:pageBreakBefore w:val="0"/>
            <w:kinsoku/>
            <w:wordWrap w:val="0"/>
            <w:overflowPunct/>
            <w:topLinePunct w:val="0"/>
            <w:bidi w:val="0"/>
            <w:spacing w:line="360" w:lineRule="auto"/>
            <w:jc w:val="both"/>
            <w:rPr>
              <w:rFonts w:hint="eastAsia"/>
              <w:color w:val="auto"/>
              <w:sz w:val="28"/>
              <w:szCs w:val="28"/>
              <w:lang w:val="en-US" w:eastAsia="zh-CN"/>
            </w:rPr>
          </w:pPr>
          <w:r>
            <w:rPr>
              <w:rFonts w:hint="eastAsia"/>
              <w:color w:val="auto"/>
              <w:sz w:val="28"/>
              <w:szCs w:val="28"/>
            </w:rPr>
            <w:t>第</w:t>
          </w:r>
          <w:r>
            <w:rPr>
              <w:rFonts w:hint="eastAsia"/>
              <w:color w:val="auto"/>
              <w:sz w:val="28"/>
              <w:szCs w:val="28"/>
              <w:lang w:val="en-US" w:eastAsia="zh-CN"/>
            </w:rPr>
            <w:t>四</w:t>
          </w:r>
          <w:r>
            <w:rPr>
              <w:rFonts w:hint="eastAsia"/>
              <w:color w:val="auto"/>
              <w:sz w:val="28"/>
              <w:szCs w:val="28"/>
            </w:rPr>
            <w:t>章</w:t>
          </w:r>
          <w:r>
            <w:rPr>
              <w:rFonts w:hint="eastAsia"/>
              <w:color w:val="auto"/>
              <w:sz w:val="28"/>
              <w:szCs w:val="28"/>
              <w:lang w:val="en-US" w:eastAsia="zh-CN"/>
            </w:rPr>
            <w:t xml:space="preserve"> 开、</w:t>
          </w:r>
          <w:r>
            <w:rPr>
              <w:rFonts w:hint="eastAsia"/>
              <w:color w:val="auto"/>
              <w:sz w:val="28"/>
              <w:szCs w:val="28"/>
            </w:rPr>
            <w:t>评标程序、评标方法和评标标准</w:t>
          </w:r>
        </w:p>
        <w:p w14:paraId="1973025D">
          <w:pPr>
            <w:pStyle w:val="9"/>
            <w:keepNext w:val="0"/>
            <w:keepLines w:val="0"/>
            <w:pageBreakBefore w:val="0"/>
            <w:kinsoku/>
            <w:wordWrap w:val="0"/>
            <w:overflowPunct/>
            <w:topLinePunct w:val="0"/>
            <w:bidi w:val="0"/>
            <w:spacing w:line="360" w:lineRule="auto"/>
            <w:jc w:val="both"/>
            <w:rPr>
              <w:rFonts w:hint="eastAsia"/>
              <w:color w:val="auto"/>
              <w:sz w:val="28"/>
              <w:szCs w:val="28"/>
              <w:lang w:val="en-US" w:eastAsia="zh-CN"/>
            </w:rPr>
          </w:pPr>
          <w:r>
            <w:rPr>
              <w:rFonts w:hint="eastAsia"/>
              <w:color w:val="auto"/>
              <w:sz w:val="28"/>
              <w:szCs w:val="28"/>
            </w:rPr>
            <w:t>第</w:t>
          </w:r>
          <w:r>
            <w:rPr>
              <w:rFonts w:hint="eastAsia"/>
              <w:color w:val="auto"/>
              <w:sz w:val="28"/>
              <w:szCs w:val="28"/>
              <w:lang w:val="en-US" w:eastAsia="zh-CN"/>
            </w:rPr>
            <w:t>五</w:t>
          </w:r>
          <w:r>
            <w:rPr>
              <w:rFonts w:hint="eastAsia"/>
              <w:color w:val="auto"/>
              <w:sz w:val="28"/>
              <w:szCs w:val="28"/>
            </w:rPr>
            <w:t>章</w:t>
          </w:r>
          <w:r>
            <w:rPr>
              <w:rFonts w:hint="eastAsia"/>
              <w:color w:val="auto"/>
              <w:sz w:val="28"/>
              <w:szCs w:val="28"/>
              <w:lang w:val="en-US" w:eastAsia="zh-CN"/>
            </w:rPr>
            <w:t xml:space="preserve"> </w:t>
          </w:r>
          <w:r>
            <w:rPr>
              <w:rFonts w:hint="eastAsia"/>
              <w:color w:val="auto"/>
              <w:sz w:val="28"/>
              <w:szCs w:val="28"/>
              <w:lang w:eastAsia="zh-CN"/>
            </w:rPr>
            <w:t>政府采购合同（草案）</w:t>
          </w:r>
        </w:p>
        <w:p w14:paraId="58E10995">
          <w:pPr>
            <w:pStyle w:val="9"/>
            <w:keepNext w:val="0"/>
            <w:keepLines w:val="0"/>
            <w:pageBreakBefore w:val="0"/>
            <w:kinsoku/>
            <w:wordWrap w:val="0"/>
            <w:overflowPunct/>
            <w:topLinePunct w:val="0"/>
            <w:bidi w:val="0"/>
            <w:spacing w:line="360" w:lineRule="auto"/>
            <w:jc w:val="both"/>
            <w:rPr>
              <w:rFonts w:hint="eastAsia"/>
              <w:color w:val="auto"/>
              <w:sz w:val="28"/>
              <w:szCs w:val="28"/>
            </w:rPr>
          </w:pPr>
          <w:r>
            <w:rPr>
              <w:rFonts w:hint="eastAsia"/>
              <w:color w:val="auto"/>
              <w:sz w:val="28"/>
              <w:szCs w:val="28"/>
            </w:rPr>
            <w:t>第</w:t>
          </w:r>
          <w:r>
            <w:rPr>
              <w:rFonts w:hint="eastAsia"/>
              <w:color w:val="auto"/>
              <w:sz w:val="28"/>
              <w:szCs w:val="28"/>
              <w:lang w:val="en-US" w:eastAsia="zh-CN"/>
            </w:rPr>
            <w:t>六</w:t>
          </w:r>
          <w:r>
            <w:rPr>
              <w:rFonts w:hint="eastAsia"/>
              <w:color w:val="auto"/>
              <w:sz w:val="28"/>
              <w:szCs w:val="28"/>
            </w:rPr>
            <w:t>章</w:t>
          </w:r>
          <w:r>
            <w:rPr>
              <w:rFonts w:hint="eastAsia"/>
              <w:color w:val="auto"/>
              <w:sz w:val="28"/>
              <w:szCs w:val="28"/>
              <w:lang w:val="en-US" w:eastAsia="zh-CN"/>
            </w:rPr>
            <w:t xml:space="preserve"> </w:t>
          </w:r>
          <w:r>
            <w:rPr>
              <w:rFonts w:hint="eastAsia"/>
              <w:color w:val="auto"/>
              <w:sz w:val="28"/>
              <w:szCs w:val="28"/>
            </w:rPr>
            <w:t>投标文件格式</w:t>
          </w:r>
        </w:p>
      </w:sdtContent>
    </w:sdt>
    <w:p w14:paraId="2E804F7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7FCAFFD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0B9DB448">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17C3033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46684C6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5D99D158">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08FA51C6">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2D6D3E2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6F5D1813">
      <w:pPr>
        <w:pStyle w:val="9"/>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5837AB03">
      <w:pPr>
        <w:pStyle w:val="9"/>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27D5DBD3">
      <w:pPr>
        <w:pStyle w:val="9"/>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61B869C3">
      <w:pPr>
        <w:pStyle w:val="9"/>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66E1E64D">
      <w:pPr>
        <w:pStyle w:val="9"/>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7E3DB0AF">
      <w:pPr>
        <w:pStyle w:val="9"/>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7244FB5D">
      <w:pPr>
        <w:pStyle w:val="9"/>
        <w:keepNext w:val="0"/>
        <w:keepLines w:val="0"/>
        <w:pageBreakBefore w:val="0"/>
        <w:kinsoku/>
        <w:wordWrap w:val="0"/>
        <w:overflowPunct/>
        <w:topLinePunct w:val="0"/>
        <w:bidi w:val="0"/>
        <w:spacing w:before="353" w:line="360" w:lineRule="auto"/>
        <w:jc w:val="center"/>
        <w:rPr>
          <w:color w:val="auto"/>
          <w:spacing w:val="-6"/>
          <w:sz w:val="24"/>
          <w:szCs w:val="24"/>
        </w:rPr>
      </w:pPr>
      <w:r>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lang w:eastAsia="zh-CN"/>
          <w14:textOutline w14:w="2306" w14:cap="flat" w14:cmpd="sng">
            <w14:solidFill>
              <w14:srgbClr w14:val="000000"/>
            </w14:solidFill>
            <w14:prstDash w14:val="solid"/>
            <w14:miter w14:val="0"/>
          </w14:textOutline>
        </w:rPr>
        <w:t>公开招标公告</w:t>
      </w:r>
    </w:p>
    <w:p w14:paraId="23B51B3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社旗县中医院物业保洁与洗衣房经营权项目</w:t>
      </w:r>
    </w:p>
    <w:p w14:paraId="6E1A766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rPr>
      </w:pPr>
      <w:r>
        <w:rPr>
          <w:rFonts w:hint="eastAsia" w:ascii="宋体" w:hAnsi="宋体" w:eastAsia="宋体" w:cs="宋体"/>
          <w:b/>
          <w:bCs/>
          <w:color w:val="auto"/>
          <w:sz w:val="36"/>
          <w:szCs w:val="36"/>
          <w:lang w:val="en-US" w:eastAsia="zh-CN"/>
        </w:rPr>
        <w:t>公开招标公告</w:t>
      </w:r>
    </w:p>
    <w:p w14:paraId="3A16B322">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4B6995D1">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社旗县中医院物业保洁与洗衣房经营权项目招标项目的潜在投标人应在社旗县公共资源交易中心网站http://ggzy.sheqi.gov.cn/获取招标文件，</w:t>
      </w:r>
      <w:r>
        <w:rPr>
          <w:rFonts w:hint="eastAsia" w:ascii="宋体" w:hAnsi="宋体" w:eastAsia="宋体" w:cs="宋体"/>
          <w:color w:val="auto"/>
          <w:sz w:val="24"/>
          <w:szCs w:val="24"/>
        </w:rPr>
        <w:t>并于2024年0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日10时00分</w:t>
      </w:r>
      <w:r>
        <w:rPr>
          <w:rFonts w:hint="eastAsia" w:ascii="宋体" w:hAnsi="宋体" w:eastAsia="宋体" w:cs="宋体"/>
          <w:color w:val="auto"/>
          <w:sz w:val="24"/>
          <w:szCs w:val="24"/>
        </w:rPr>
        <w:t>（北京时间）前递交投标文件。</w:t>
      </w:r>
    </w:p>
    <w:p w14:paraId="1D30FAB8">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2100CA3E">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1、项目编号：</w:t>
      </w:r>
      <w:r>
        <w:rPr>
          <w:rFonts w:hint="eastAsia" w:ascii="宋体" w:hAnsi="宋体" w:eastAsia="宋体" w:cs="宋体"/>
          <w:color w:val="auto"/>
          <w:sz w:val="24"/>
          <w:szCs w:val="24"/>
          <w:lang w:val="en-US" w:eastAsia="zh-CN"/>
        </w:rPr>
        <w:t>社财采购公开-2024-25</w:t>
      </w:r>
    </w:p>
    <w:p w14:paraId="6FDBF5CD">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2、项目名称：社旗县中医院物业保洁与洗衣房经营权项目</w:t>
      </w:r>
    </w:p>
    <w:p w14:paraId="67D120D0">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3、采购方式：公开招标</w:t>
      </w:r>
    </w:p>
    <w:p w14:paraId="4D27A8DE">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4、预算金额：3750000.00元</w:t>
      </w:r>
    </w:p>
    <w:p w14:paraId="24987AAD">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最高限价：3750000元</w:t>
      </w:r>
    </w:p>
    <w:tbl>
      <w:tblPr>
        <w:tblStyle w:val="27"/>
        <w:tblW w:w="527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
        <w:gridCol w:w="1236"/>
        <w:gridCol w:w="2245"/>
        <w:gridCol w:w="964"/>
        <w:gridCol w:w="928"/>
        <w:gridCol w:w="948"/>
        <w:gridCol w:w="2195"/>
      </w:tblGrid>
      <w:tr w14:paraId="0EF5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 w:type="pct"/>
            <w:noWrap w:val="0"/>
            <w:vAlign w:val="center"/>
          </w:tcPr>
          <w:p w14:paraId="21F98C5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序号</w:t>
            </w:r>
          </w:p>
        </w:tc>
        <w:tc>
          <w:tcPr>
            <w:tcW w:w="705" w:type="pct"/>
            <w:noWrap w:val="0"/>
            <w:vAlign w:val="center"/>
          </w:tcPr>
          <w:p w14:paraId="08227A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包号</w:t>
            </w:r>
          </w:p>
        </w:tc>
        <w:tc>
          <w:tcPr>
            <w:tcW w:w="1280" w:type="pct"/>
            <w:noWrap w:val="0"/>
            <w:vAlign w:val="center"/>
          </w:tcPr>
          <w:p w14:paraId="60F329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包名称</w:t>
            </w:r>
          </w:p>
        </w:tc>
        <w:tc>
          <w:tcPr>
            <w:tcW w:w="549" w:type="pct"/>
            <w:noWrap w:val="0"/>
            <w:vAlign w:val="center"/>
          </w:tcPr>
          <w:p w14:paraId="768C36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包预算（元）</w:t>
            </w:r>
          </w:p>
        </w:tc>
        <w:tc>
          <w:tcPr>
            <w:tcW w:w="529" w:type="pct"/>
            <w:noWrap w:val="0"/>
            <w:vAlign w:val="center"/>
          </w:tcPr>
          <w:p w14:paraId="51F9F0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包最高限价（元）</w:t>
            </w:r>
          </w:p>
        </w:tc>
        <w:tc>
          <w:tcPr>
            <w:tcW w:w="540" w:type="pct"/>
            <w:noWrap w:val="0"/>
            <w:vAlign w:val="center"/>
          </w:tcPr>
          <w:p w14:paraId="664389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是否专门面向中小企业</w:t>
            </w:r>
          </w:p>
        </w:tc>
        <w:tc>
          <w:tcPr>
            <w:tcW w:w="1251" w:type="pct"/>
            <w:noWrap w:val="0"/>
            <w:vAlign w:val="center"/>
          </w:tcPr>
          <w:p w14:paraId="5416946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采购预留金额（元）</w:t>
            </w:r>
          </w:p>
        </w:tc>
      </w:tr>
      <w:tr w14:paraId="2310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 w:type="pct"/>
            <w:noWrap w:val="0"/>
            <w:vAlign w:val="center"/>
          </w:tcPr>
          <w:p w14:paraId="26E72F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1</w:t>
            </w:r>
          </w:p>
        </w:tc>
        <w:tc>
          <w:tcPr>
            <w:tcW w:w="705" w:type="pct"/>
            <w:noWrap w:val="0"/>
            <w:vAlign w:val="center"/>
          </w:tcPr>
          <w:p w14:paraId="3819ED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社财采购公开-2024-25-1</w:t>
            </w:r>
          </w:p>
        </w:tc>
        <w:tc>
          <w:tcPr>
            <w:tcW w:w="1280" w:type="pct"/>
            <w:noWrap w:val="0"/>
            <w:vAlign w:val="center"/>
          </w:tcPr>
          <w:p w14:paraId="72E299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社旗县中医院物业保洁与洗衣房经营权项目</w:t>
            </w:r>
            <w:r>
              <w:rPr>
                <w:rFonts w:hint="eastAsia" w:ascii="宋体" w:hAnsi="宋体" w:eastAsia="宋体" w:cs="宋体"/>
                <w:snapToGrid w:val="0"/>
                <w:color w:val="auto"/>
                <w:kern w:val="0"/>
                <w:sz w:val="24"/>
                <w:szCs w:val="24"/>
                <w:lang w:val="en-US" w:eastAsia="zh-CN" w:bidi="ar"/>
              </w:rPr>
              <w:t>一标段</w:t>
            </w:r>
          </w:p>
        </w:tc>
        <w:tc>
          <w:tcPr>
            <w:tcW w:w="549" w:type="pct"/>
            <w:noWrap w:val="0"/>
            <w:vAlign w:val="center"/>
          </w:tcPr>
          <w:p w14:paraId="7EB3E76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2222475</w:t>
            </w:r>
          </w:p>
        </w:tc>
        <w:tc>
          <w:tcPr>
            <w:tcW w:w="529" w:type="pct"/>
            <w:noWrap w:val="0"/>
            <w:vAlign w:val="center"/>
          </w:tcPr>
          <w:p w14:paraId="1692AA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2222475</w:t>
            </w:r>
          </w:p>
        </w:tc>
        <w:tc>
          <w:tcPr>
            <w:tcW w:w="540" w:type="pct"/>
            <w:noWrap w:val="0"/>
            <w:vAlign w:val="center"/>
          </w:tcPr>
          <w:p w14:paraId="15C476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是</w:t>
            </w:r>
          </w:p>
        </w:tc>
        <w:tc>
          <w:tcPr>
            <w:tcW w:w="1251" w:type="pct"/>
            <w:noWrap w:val="0"/>
            <w:vAlign w:val="center"/>
          </w:tcPr>
          <w:p w14:paraId="6E26C6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2222475</w:t>
            </w:r>
            <w:r>
              <w:rPr>
                <w:rFonts w:hint="eastAsia" w:ascii="宋体" w:hAnsi="宋体" w:eastAsia="宋体" w:cs="宋体"/>
                <w:snapToGrid w:val="0"/>
                <w:color w:val="auto"/>
                <w:kern w:val="0"/>
                <w:sz w:val="24"/>
                <w:szCs w:val="24"/>
                <w:lang w:val="en-US" w:eastAsia="zh-CN" w:bidi="ar"/>
              </w:rPr>
              <w:t>，其中小微企业采购金额：</w:t>
            </w:r>
            <w:r>
              <w:rPr>
                <w:rFonts w:hint="eastAsia" w:ascii="宋体" w:hAnsi="宋体" w:eastAsia="宋体" w:cs="宋体"/>
                <w:color w:val="auto"/>
                <w:kern w:val="0"/>
                <w:sz w:val="24"/>
                <w:szCs w:val="24"/>
                <w:lang w:val="en-US" w:eastAsia="zh-CN"/>
              </w:rPr>
              <w:t>2222475</w:t>
            </w:r>
          </w:p>
        </w:tc>
      </w:tr>
      <w:tr w14:paraId="5F09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 w:type="pct"/>
            <w:noWrap w:val="0"/>
            <w:vAlign w:val="center"/>
          </w:tcPr>
          <w:p w14:paraId="7983CC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2</w:t>
            </w:r>
          </w:p>
        </w:tc>
        <w:tc>
          <w:tcPr>
            <w:tcW w:w="705" w:type="pct"/>
            <w:noWrap w:val="0"/>
            <w:vAlign w:val="center"/>
          </w:tcPr>
          <w:p w14:paraId="34FA83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社财采购公开-2024-25-2</w:t>
            </w:r>
          </w:p>
        </w:tc>
        <w:tc>
          <w:tcPr>
            <w:tcW w:w="1280" w:type="pct"/>
            <w:noWrap w:val="0"/>
            <w:vAlign w:val="center"/>
          </w:tcPr>
          <w:p w14:paraId="2A2A9E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社旗县中医院物业保洁与洗衣房经营权项目</w:t>
            </w:r>
            <w:r>
              <w:rPr>
                <w:rFonts w:hint="eastAsia" w:ascii="宋体" w:hAnsi="宋体" w:eastAsia="宋体" w:cs="宋体"/>
                <w:snapToGrid w:val="0"/>
                <w:color w:val="auto"/>
                <w:kern w:val="0"/>
                <w:sz w:val="24"/>
                <w:szCs w:val="24"/>
                <w:lang w:val="en-US" w:eastAsia="zh-CN" w:bidi="ar"/>
              </w:rPr>
              <w:t>二标段</w:t>
            </w:r>
          </w:p>
        </w:tc>
        <w:tc>
          <w:tcPr>
            <w:tcW w:w="549" w:type="pct"/>
            <w:noWrap w:val="0"/>
            <w:vAlign w:val="center"/>
          </w:tcPr>
          <w:p w14:paraId="76BE5C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1527525</w:t>
            </w:r>
          </w:p>
        </w:tc>
        <w:tc>
          <w:tcPr>
            <w:tcW w:w="529" w:type="pct"/>
            <w:noWrap w:val="0"/>
            <w:vAlign w:val="center"/>
          </w:tcPr>
          <w:p w14:paraId="1893197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1527525</w:t>
            </w:r>
          </w:p>
        </w:tc>
        <w:tc>
          <w:tcPr>
            <w:tcW w:w="540" w:type="pct"/>
            <w:noWrap w:val="0"/>
            <w:vAlign w:val="center"/>
          </w:tcPr>
          <w:p w14:paraId="33D253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是</w:t>
            </w:r>
          </w:p>
        </w:tc>
        <w:tc>
          <w:tcPr>
            <w:tcW w:w="1251" w:type="pct"/>
            <w:noWrap w:val="0"/>
            <w:vAlign w:val="center"/>
          </w:tcPr>
          <w:p w14:paraId="667737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1527525</w:t>
            </w:r>
            <w:r>
              <w:rPr>
                <w:rFonts w:hint="eastAsia" w:ascii="宋体" w:hAnsi="宋体" w:eastAsia="宋体" w:cs="宋体"/>
                <w:snapToGrid w:val="0"/>
                <w:color w:val="auto"/>
                <w:kern w:val="0"/>
                <w:sz w:val="24"/>
                <w:szCs w:val="24"/>
                <w:lang w:val="en-US" w:eastAsia="zh-CN" w:bidi="ar"/>
              </w:rPr>
              <w:t>，其中小微企业采购金额：</w:t>
            </w:r>
            <w:r>
              <w:rPr>
                <w:rFonts w:hint="eastAsia" w:ascii="宋体" w:hAnsi="宋体" w:eastAsia="宋体" w:cs="宋体"/>
                <w:b w:val="0"/>
                <w:bCs w:val="0"/>
                <w:color w:val="auto"/>
                <w:kern w:val="0"/>
                <w:sz w:val="24"/>
                <w:szCs w:val="24"/>
                <w:lang w:val="en-US" w:eastAsia="zh-CN"/>
              </w:rPr>
              <w:t>1527525</w:t>
            </w:r>
          </w:p>
        </w:tc>
      </w:tr>
    </w:tbl>
    <w:p w14:paraId="341DC924">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p>
    <w:p w14:paraId="428ED208">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5、采购需求（包括但不限于标的的名称、数量、简要技术需求或服务要求等）</w:t>
      </w:r>
    </w:p>
    <w:p w14:paraId="5A2462B5">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（1）标段划分：本项目分为2个标段；</w:t>
      </w:r>
    </w:p>
    <w:p w14:paraId="739EF057">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（2）资金来源：</w:t>
      </w:r>
      <w:r>
        <w:rPr>
          <w:rFonts w:hint="eastAsia" w:ascii="宋体" w:hAnsi="宋体" w:eastAsia="宋体" w:cs="宋体"/>
          <w:color w:val="auto"/>
          <w:sz w:val="24"/>
          <w:szCs w:val="24"/>
          <w:lang w:val="en-US" w:eastAsia="zh-CN"/>
        </w:rPr>
        <w:t>自筹</w:t>
      </w:r>
      <w:r>
        <w:rPr>
          <w:rFonts w:hint="eastAsia" w:ascii="宋体" w:hAnsi="宋体" w:eastAsia="宋体" w:cs="宋体"/>
          <w:color w:val="auto"/>
          <w:sz w:val="24"/>
          <w:szCs w:val="24"/>
        </w:rPr>
        <w:t>资金，已落实；</w:t>
      </w:r>
    </w:p>
    <w:p w14:paraId="52590AA9">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default" w:ascii="宋体" w:hAnsi="宋体" w:eastAsia="宋体" w:cs="宋体"/>
          <w:color w:val="auto"/>
          <w:sz w:val="24"/>
          <w:szCs w:val="24"/>
          <w:lang w:val="en-US"/>
        </w:rPr>
      </w:pPr>
      <w:r>
        <w:rPr>
          <w:rFonts w:hint="eastAsia" w:ascii="宋体" w:hAnsi="宋体" w:eastAsia="宋体" w:cs="宋体"/>
          <w:color w:val="auto"/>
          <w:sz w:val="24"/>
          <w:szCs w:val="24"/>
        </w:rPr>
        <w:t>（3）采购内容：</w:t>
      </w:r>
      <w:r>
        <w:rPr>
          <w:rFonts w:hint="eastAsia" w:ascii="宋体" w:hAnsi="宋体" w:cs="宋体"/>
          <w:b/>
          <w:bCs/>
          <w:color w:val="auto"/>
          <w:kern w:val="0"/>
          <w:sz w:val="24"/>
          <w:szCs w:val="24"/>
          <w:lang w:val="en-US" w:eastAsia="zh-CN"/>
        </w:rPr>
        <w:t>一</w:t>
      </w:r>
      <w:r>
        <w:rPr>
          <w:rFonts w:hint="eastAsia" w:ascii="宋体" w:hAnsi="宋体" w:eastAsia="宋体" w:cs="宋体"/>
          <w:color w:val="auto"/>
          <w:sz w:val="24"/>
          <w:szCs w:val="24"/>
          <w:lang w:val="en-US" w:eastAsia="zh-CN"/>
        </w:rPr>
        <w:t>标段：物业保洁服务；二标段：洗衣房经营权服务。</w:t>
      </w:r>
    </w:p>
    <w:p w14:paraId="2872286F">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（4）质量要求：符合国家及地方现行规范和标准要求</w:t>
      </w:r>
      <w:r>
        <w:rPr>
          <w:rFonts w:hint="eastAsia" w:ascii="宋体" w:hAnsi="宋体" w:eastAsia="宋体" w:cs="宋体"/>
          <w:color w:val="auto"/>
          <w:sz w:val="24"/>
          <w:szCs w:val="24"/>
          <w:lang w:val="en-US" w:eastAsia="zh-CN"/>
        </w:rPr>
        <w:t>并满足采购需求</w:t>
      </w:r>
      <w:r>
        <w:rPr>
          <w:rFonts w:hint="eastAsia" w:ascii="宋体" w:hAnsi="宋体" w:eastAsia="宋体" w:cs="宋体"/>
          <w:color w:val="auto"/>
          <w:sz w:val="24"/>
          <w:szCs w:val="24"/>
        </w:rPr>
        <w:t>；</w:t>
      </w:r>
    </w:p>
    <w:p w14:paraId="74DEDAE8">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（5）服务周期：</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rPr>
        <w:tab/>
      </w:r>
    </w:p>
    <w:p w14:paraId="7E17CE21">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6、合同履行期限：</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rPr>
        <w:tab/>
      </w:r>
    </w:p>
    <w:p w14:paraId="42D27B8E">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7、本项目是否接受联合体投标：否</w:t>
      </w:r>
      <w:r>
        <w:rPr>
          <w:rFonts w:hint="eastAsia" w:ascii="宋体" w:hAnsi="宋体" w:eastAsia="宋体" w:cs="宋体"/>
          <w:color w:val="auto"/>
          <w:sz w:val="24"/>
          <w:szCs w:val="24"/>
        </w:rPr>
        <w:tab/>
      </w:r>
    </w:p>
    <w:p w14:paraId="0E903D74">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8、是否接受进口产品：否</w:t>
      </w:r>
      <w:r>
        <w:rPr>
          <w:rFonts w:hint="eastAsia" w:ascii="宋体" w:hAnsi="宋体" w:eastAsia="宋体" w:cs="宋体"/>
          <w:color w:val="auto"/>
          <w:sz w:val="24"/>
          <w:szCs w:val="24"/>
        </w:rPr>
        <w:tab/>
      </w:r>
    </w:p>
    <w:p w14:paraId="235BD9B5">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9、是否专门面向中小企业：是</w:t>
      </w:r>
      <w:r>
        <w:rPr>
          <w:rFonts w:hint="eastAsia" w:ascii="宋体" w:hAnsi="宋体" w:eastAsia="宋体" w:cs="宋体"/>
          <w:color w:val="auto"/>
          <w:sz w:val="24"/>
          <w:szCs w:val="24"/>
        </w:rPr>
        <w:tab/>
      </w:r>
    </w:p>
    <w:p w14:paraId="609C1CC0">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二、申请人资格要求：</w:t>
      </w:r>
      <w:r>
        <w:rPr>
          <w:rFonts w:hint="eastAsia" w:ascii="宋体" w:hAnsi="宋体" w:eastAsia="宋体" w:cs="宋体"/>
          <w:b/>
          <w:bCs/>
          <w:color w:val="auto"/>
          <w:sz w:val="24"/>
          <w:szCs w:val="24"/>
        </w:rPr>
        <w:tab/>
      </w:r>
    </w:p>
    <w:p w14:paraId="0A3BB227">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r>
        <w:rPr>
          <w:rFonts w:hint="eastAsia" w:ascii="宋体" w:hAnsi="宋体" w:eastAsia="宋体" w:cs="宋体"/>
          <w:color w:val="auto"/>
          <w:sz w:val="24"/>
          <w:szCs w:val="24"/>
        </w:rPr>
        <w:tab/>
      </w:r>
    </w:p>
    <w:p w14:paraId="1C63C2A9">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2、落实政府采购政策满足的资格要求：</w:t>
      </w:r>
      <w:r>
        <w:rPr>
          <w:rFonts w:hint="eastAsia" w:ascii="宋体" w:hAnsi="宋体" w:eastAsia="宋体" w:cs="宋体"/>
          <w:color w:val="auto"/>
          <w:sz w:val="24"/>
          <w:szCs w:val="24"/>
        </w:rPr>
        <w:tab/>
      </w:r>
    </w:p>
    <w:p w14:paraId="1B2D5FB4">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本项目执行优先采购节能产品、环境标志产品，扶持中小企业、监狱企业、残疾人福利性单位发展政策。</w:t>
      </w:r>
      <w:r>
        <w:rPr>
          <w:rFonts w:hint="eastAsia" w:ascii="宋体" w:hAnsi="宋体" w:eastAsia="宋体" w:cs="宋体"/>
          <w:color w:val="auto"/>
          <w:sz w:val="24"/>
          <w:szCs w:val="24"/>
        </w:rPr>
        <w:tab/>
      </w:r>
    </w:p>
    <w:p w14:paraId="1C28290D">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r>
        <w:rPr>
          <w:rFonts w:hint="eastAsia" w:ascii="宋体" w:hAnsi="宋体" w:eastAsia="宋体" w:cs="宋体"/>
          <w:color w:val="auto"/>
          <w:sz w:val="24"/>
          <w:szCs w:val="24"/>
        </w:rPr>
        <w:tab/>
      </w:r>
    </w:p>
    <w:p w14:paraId="4733B763">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3.1独立法人资格，提供有效的营业执照；</w:t>
      </w:r>
    </w:p>
    <w:p w14:paraId="08F93603">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3.2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6B0AB211">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供应商需提供无行贿犯罪记录承诺函（承诺对象包括：供应商、法定代表人、授权委托人）,并对其真实性负责，若承诺不实，造成的后果由供应商自行负责；</w:t>
      </w:r>
    </w:p>
    <w:p w14:paraId="77B5A90A">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本项目不接受联合体投标，不得分包转包；</w:t>
      </w:r>
    </w:p>
    <w:p w14:paraId="2BBE8142">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注：本项目采用资格后审，审查内容以投标截止时间前填报上传市场主体库信息为准，过期更改的市场主体库信息不作为本项目评审依据。开评标现场不接受市场主体库信息原件。市场主体库上传信息必须内容齐全，真实有效，原件扫描件清晰可辨。否则，由此造成应得分而未得分或资格审查不合格等情况的，由投标企业承担责任。</w:t>
      </w:r>
      <w:r>
        <w:rPr>
          <w:rFonts w:hint="eastAsia" w:ascii="宋体" w:hAnsi="宋体" w:eastAsia="宋体" w:cs="宋体"/>
          <w:color w:val="auto"/>
          <w:sz w:val="24"/>
          <w:szCs w:val="24"/>
        </w:rPr>
        <w:tab/>
      </w:r>
    </w:p>
    <w:p w14:paraId="73E58472">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r>
        <w:rPr>
          <w:rFonts w:hint="eastAsia" w:ascii="宋体" w:hAnsi="宋体" w:eastAsia="宋体" w:cs="宋体"/>
          <w:b/>
          <w:bCs/>
          <w:color w:val="auto"/>
          <w:sz w:val="24"/>
          <w:szCs w:val="24"/>
        </w:rPr>
        <w:tab/>
      </w:r>
    </w:p>
    <w:p w14:paraId="29AFF133">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rPr>
        <w:t>2024年0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日至2024年0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日，</w:t>
      </w:r>
      <w:r>
        <w:rPr>
          <w:rFonts w:hint="eastAsia" w:ascii="宋体" w:hAnsi="宋体" w:eastAsia="宋体" w:cs="宋体"/>
          <w:color w:val="auto"/>
          <w:sz w:val="24"/>
          <w:szCs w:val="24"/>
        </w:rPr>
        <w:t>每天上午00:00至12:00，下午12:00至23:59（北京时间，法定节假日除外。）</w:t>
      </w:r>
      <w:r>
        <w:rPr>
          <w:rFonts w:hint="eastAsia" w:ascii="宋体" w:hAnsi="宋体" w:eastAsia="宋体" w:cs="宋体"/>
          <w:color w:val="auto"/>
          <w:sz w:val="24"/>
          <w:szCs w:val="24"/>
        </w:rPr>
        <w:tab/>
      </w:r>
    </w:p>
    <w:p w14:paraId="1C4470A4">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2.地点：社旗县公共资源交易中心网站http://ggzy.sheqi.gov.cn/</w:t>
      </w:r>
      <w:r>
        <w:rPr>
          <w:rFonts w:hint="eastAsia" w:ascii="宋体" w:hAnsi="宋体" w:eastAsia="宋体" w:cs="宋体"/>
          <w:color w:val="auto"/>
          <w:sz w:val="24"/>
          <w:szCs w:val="24"/>
        </w:rPr>
        <w:tab/>
      </w:r>
    </w:p>
    <w:p w14:paraId="78A2AA03">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方式：潜在投标人网上自行登录社旗县公共资源交易系统（从社旗县公共资源交易中心网站http://ggzy.sheqi.gov.cn/下方“交易平台登录”入口进入）下载采购/招标文件，若因为自身原因错过文件下载时间，造成损失由潜在投标人自行承担。（操作过程中，请务必保持CA证书在电脑端的正常接入）</w:t>
      </w:r>
      <w:r>
        <w:rPr>
          <w:rFonts w:hint="eastAsia" w:ascii="宋体" w:hAnsi="宋体" w:eastAsia="宋体" w:cs="宋体"/>
          <w:color w:val="auto"/>
          <w:sz w:val="24"/>
          <w:szCs w:val="24"/>
        </w:rPr>
        <w:tab/>
      </w:r>
    </w:p>
    <w:p w14:paraId="2256055C">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rPr>
        <w:tab/>
      </w:r>
    </w:p>
    <w:p w14:paraId="26349D83">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四、投标截止时间及地点</w:t>
      </w:r>
      <w:r>
        <w:rPr>
          <w:rFonts w:hint="eastAsia" w:ascii="宋体" w:hAnsi="宋体" w:eastAsia="宋体" w:cs="宋体"/>
          <w:b/>
          <w:bCs/>
          <w:color w:val="auto"/>
          <w:sz w:val="24"/>
          <w:szCs w:val="24"/>
        </w:rPr>
        <w:tab/>
      </w:r>
    </w:p>
    <w:p w14:paraId="7AB7470E">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rPr>
        <w:t>2024年0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日10时00分</w:t>
      </w:r>
      <w:r>
        <w:rPr>
          <w:rFonts w:hint="eastAsia" w:ascii="宋体" w:hAnsi="宋体" w:eastAsia="宋体" w:cs="宋体"/>
          <w:color w:val="auto"/>
          <w:sz w:val="24"/>
          <w:szCs w:val="24"/>
        </w:rPr>
        <w:t>（北京时间）</w:t>
      </w:r>
      <w:r>
        <w:rPr>
          <w:rFonts w:hint="eastAsia" w:ascii="宋体" w:hAnsi="宋体" w:eastAsia="宋体" w:cs="宋体"/>
          <w:color w:val="auto"/>
          <w:sz w:val="24"/>
          <w:szCs w:val="24"/>
        </w:rPr>
        <w:tab/>
      </w:r>
    </w:p>
    <w:p w14:paraId="20DCB7AF">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2.地点：本项目使用不见面开标，投标人无需前往现场来参与投标。具体操作流程详见南阳市公共资源交易中心下载专区栏发布的南阳不见面开标-操作手册（投标人）http://ggzyjy.nanyang.gov.cn/TPFront/xzzq/。</w:t>
      </w:r>
      <w:r>
        <w:rPr>
          <w:rFonts w:hint="eastAsia" w:ascii="宋体" w:hAnsi="宋体" w:eastAsia="宋体" w:cs="宋体"/>
          <w:color w:val="auto"/>
          <w:sz w:val="24"/>
          <w:szCs w:val="24"/>
        </w:rPr>
        <w:tab/>
      </w:r>
    </w:p>
    <w:p w14:paraId="36362122">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五、开标时间及地点</w:t>
      </w:r>
      <w:r>
        <w:rPr>
          <w:rFonts w:hint="eastAsia" w:ascii="宋体" w:hAnsi="宋体" w:eastAsia="宋体" w:cs="宋体"/>
          <w:b/>
          <w:bCs/>
          <w:color w:val="auto"/>
          <w:sz w:val="24"/>
          <w:szCs w:val="24"/>
        </w:rPr>
        <w:tab/>
      </w:r>
    </w:p>
    <w:p w14:paraId="2317B3B0">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rPr>
        <w:t>2024年0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日10时00分</w:t>
      </w:r>
      <w:r>
        <w:rPr>
          <w:rFonts w:hint="eastAsia" w:ascii="宋体" w:hAnsi="宋体" w:eastAsia="宋体" w:cs="宋体"/>
          <w:color w:val="auto"/>
          <w:sz w:val="24"/>
          <w:szCs w:val="24"/>
        </w:rPr>
        <w:t>（北京时间）</w:t>
      </w:r>
      <w:r>
        <w:rPr>
          <w:rFonts w:hint="eastAsia" w:ascii="宋体" w:hAnsi="宋体" w:eastAsia="宋体" w:cs="宋体"/>
          <w:color w:val="auto"/>
          <w:sz w:val="24"/>
          <w:szCs w:val="24"/>
        </w:rPr>
        <w:tab/>
      </w:r>
    </w:p>
    <w:p w14:paraId="12156408">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2.地点：本项目采用“远程不见面”开标方式，不 见 面 开 标 大 厅 地 址https://ggzyjy.nanyang.gov.cn/BidOpening/bidhall/nanyang/login.html；投标人无需到现场参加开标会议，无需到达现场提交原件资料，需要注意开标前登录不见面系统。</w:t>
      </w:r>
      <w:r>
        <w:rPr>
          <w:rFonts w:hint="eastAsia" w:ascii="宋体" w:hAnsi="宋体" w:eastAsia="宋体" w:cs="宋体"/>
          <w:color w:val="auto"/>
          <w:sz w:val="24"/>
          <w:szCs w:val="24"/>
        </w:rPr>
        <w:tab/>
      </w:r>
    </w:p>
    <w:p w14:paraId="727EAF14">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六、发布公告的媒介及招标公告期限</w:t>
      </w:r>
      <w:r>
        <w:rPr>
          <w:rFonts w:hint="eastAsia" w:ascii="宋体" w:hAnsi="宋体" w:eastAsia="宋体" w:cs="宋体"/>
          <w:b/>
          <w:bCs/>
          <w:color w:val="auto"/>
          <w:sz w:val="24"/>
          <w:szCs w:val="24"/>
        </w:rPr>
        <w:tab/>
      </w:r>
    </w:p>
    <w:p w14:paraId="1C12DEEF">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本次招标公告在《河南省政府采购网》《中国招标投标公共服务平台》、《社旗县公共资源交易中心》上发布， 招标公告期限为五个工作日 。</w:t>
      </w:r>
      <w:r>
        <w:rPr>
          <w:rFonts w:hint="eastAsia" w:ascii="宋体" w:hAnsi="宋体" w:eastAsia="宋体" w:cs="宋体"/>
          <w:color w:val="auto"/>
          <w:sz w:val="24"/>
          <w:szCs w:val="24"/>
        </w:rPr>
        <w:tab/>
      </w:r>
    </w:p>
    <w:p w14:paraId="1BDD4031">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r>
        <w:rPr>
          <w:rFonts w:hint="eastAsia" w:ascii="宋体" w:hAnsi="宋体" w:eastAsia="宋体" w:cs="宋体"/>
          <w:b/>
          <w:bCs/>
          <w:color w:val="auto"/>
          <w:sz w:val="24"/>
          <w:szCs w:val="24"/>
        </w:rPr>
        <w:tab/>
      </w:r>
    </w:p>
    <w:p w14:paraId="4784D281">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本项目为远程异地评标项目，采用“远程不见面”开标方式，不见面开标大厅地址https://ggzyjy.nanyang.gov.cn/BidOpening/bidhall/nanyang/login.html，投标人无需到社旗县公共资源交易中心现场参加开标会议。投标人应当在投标截止时间前，登录远程开标大厅，在线准时参加开标活动并进行文件解密、答疑澄清等。各投标人应在规定时间内对本单位的投标文件现场解密，因加密电子投标文件未能成功上传或误传而导致的解密失败，投标将被拒绝。</w:t>
      </w:r>
    </w:p>
    <w:p w14:paraId="4FA347F9">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2.因投标人无需现场参与开标，所有准备工作需要自行到位。开标过程中如遇到紧急事项，可在不见面开标大厅中进行提出异议或文字交流，严重问题可拨打技术支持电话400-998-0000 。</w:t>
      </w:r>
    </w:p>
    <w:p w14:paraId="7B914C75">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3.不见面开标过程中，如投标人准备不到位，造成无法及时解密、网络问题等情况造成开标无法继续的，视为该投标人自动放弃投标（30分钟内），将被退回投标文件。</w:t>
      </w:r>
    </w:p>
    <w:p w14:paraId="6125382D">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4、请各潜在投标人及时关注网站更新信息，若因其他原因未能及时看到网上更新信息而造成的损失，招标人及招标代理机构将不负任何责任。</w:t>
      </w:r>
    </w:p>
    <w:p w14:paraId="3D27634E">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5、监督部门：社旗县卫生健康委员会，联系人：夏云充，联系方式：17513616822</w:t>
      </w:r>
      <w:r>
        <w:rPr>
          <w:rFonts w:hint="eastAsia" w:ascii="宋体" w:hAnsi="宋体" w:eastAsia="宋体" w:cs="宋体"/>
          <w:color w:val="auto"/>
          <w:sz w:val="24"/>
          <w:szCs w:val="24"/>
        </w:rPr>
        <w:t>八、</w:t>
      </w:r>
      <w:r>
        <w:rPr>
          <w:rFonts w:hint="eastAsia" w:ascii="宋体" w:hAnsi="宋体" w:eastAsia="宋体" w:cs="宋体"/>
          <w:color w:val="auto"/>
          <w:sz w:val="24"/>
          <w:szCs w:val="24"/>
        </w:rPr>
        <w:t>凡对本次招标提出询问，请按照以下方式联系</w:t>
      </w:r>
      <w:r>
        <w:rPr>
          <w:rFonts w:hint="eastAsia" w:ascii="宋体" w:hAnsi="宋体" w:eastAsia="宋体" w:cs="宋体"/>
          <w:color w:val="auto"/>
          <w:sz w:val="24"/>
          <w:szCs w:val="24"/>
        </w:rPr>
        <w:tab/>
      </w:r>
    </w:p>
    <w:p w14:paraId="7CCD5ED2">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p>
    <w:p w14:paraId="17C2A746">
      <w:pPr>
        <w:pStyle w:val="32"/>
        <w:rPr>
          <w:rFonts w:hint="eastAsia" w:ascii="宋体" w:hAnsi="宋体" w:eastAsia="宋体" w:cs="宋体"/>
          <w:color w:val="auto"/>
          <w:sz w:val="24"/>
          <w:szCs w:val="24"/>
        </w:rPr>
      </w:pPr>
    </w:p>
    <w:p w14:paraId="2A583487">
      <w:pPr>
        <w:pStyle w:val="32"/>
        <w:rPr>
          <w:rFonts w:hint="eastAsia" w:ascii="宋体" w:hAnsi="宋体" w:eastAsia="宋体" w:cs="宋体"/>
          <w:color w:val="auto"/>
          <w:sz w:val="24"/>
          <w:szCs w:val="24"/>
        </w:rPr>
      </w:pPr>
    </w:p>
    <w:p w14:paraId="72764FC5">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 采购人信息</w:t>
      </w:r>
      <w:r>
        <w:rPr>
          <w:rFonts w:hint="eastAsia" w:ascii="宋体" w:hAnsi="宋体" w:eastAsia="宋体" w:cs="宋体"/>
          <w:color w:val="auto"/>
          <w:sz w:val="24"/>
          <w:szCs w:val="24"/>
        </w:rPr>
        <w:tab/>
      </w:r>
    </w:p>
    <w:p w14:paraId="213E2486">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名称：社旗县</w:t>
      </w:r>
      <w:r>
        <w:rPr>
          <w:rFonts w:hint="eastAsia" w:ascii="宋体" w:hAnsi="宋体" w:eastAsia="宋体" w:cs="宋体"/>
          <w:color w:val="auto"/>
          <w:sz w:val="24"/>
          <w:szCs w:val="24"/>
          <w:lang w:val="en-US" w:eastAsia="zh-CN"/>
        </w:rPr>
        <w:t>中医院</w:t>
      </w:r>
      <w:r>
        <w:rPr>
          <w:rFonts w:hint="eastAsia" w:ascii="宋体" w:hAnsi="宋体" w:eastAsia="宋体" w:cs="宋体"/>
          <w:color w:val="auto"/>
          <w:sz w:val="24"/>
          <w:szCs w:val="24"/>
        </w:rPr>
        <w:tab/>
      </w:r>
    </w:p>
    <w:p w14:paraId="04388CA9">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地址：社旗县</w:t>
      </w:r>
      <w:r>
        <w:rPr>
          <w:rFonts w:hint="eastAsia" w:ascii="宋体" w:hAnsi="宋体" w:eastAsia="宋体" w:cs="宋体"/>
          <w:color w:val="auto"/>
          <w:sz w:val="24"/>
          <w:szCs w:val="24"/>
          <w:lang w:val="en-US" w:eastAsia="zh-CN"/>
        </w:rPr>
        <w:t>建设路与南环路十字</w:t>
      </w:r>
      <w:r>
        <w:rPr>
          <w:rFonts w:hint="eastAsia" w:ascii="宋体" w:hAnsi="宋体" w:eastAsia="宋体" w:cs="宋体"/>
          <w:color w:val="auto"/>
          <w:sz w:val="24"/>
          <w:szCs w:val="24"/>
        </w:rPr>
        <w:tab/>
      </w:r>
    </w:p>
    <w:p w14:paraId="550595A6">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曹洪华</w:t>
      </w:r>
      <w:r>
        <w:rPr>
          <w:rFonts w:hint="eastAsia" w:ascii="宋体" w:hAnsi="宋体" w:eastAsia="宋体" w:cs="宋体"/>
          <w:color w:val="auto"/>
          <w:sz w:val="24"/>
          <w:szCs w:val="24"/>
        </w:rPr>
        <w:tab/>
      </w:r>
    </w:p>
    <w:p w14:paraId="700E5853">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13419937199</w:t>
      </w:r>
      <w:r>
        <w:rPr>
          <w:rFonts w:hint="eastAsia" w:ascii="宋体" w:hAnsi="宋体" w:eastAsia="宋体" w:cs="宋体"/>
          <w:color w:val="auto"/>
          <w:sz w:val="24"/>
          <w:szCs w:val="24"/>
        </w:rPr>
        <w:tab/>
      </w:r>
    </w:p>
    <w:p w14:paraId="34D4AE24">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2.采购代理机构信息（如有）</w:t>
      </w:r>
      <w:r>
        <w:rPr>
          <w:rFonts w:hint="eastAsia" w:ascii="宋体" w:hAnsi="宋体" w:eastAsia="宋体" w:cs="宋体"/>
          <w:color w:val="auto"/>
          <w:sz w:val="24"/>
          <w:szCs w:val="24"/>
        </w:rPr>
        <w:tab/>
      </w:r>
    </w:p>
    <w:p w14:paraId="606CDBFC">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名称：河南</w:t>
      </w:r>
      <w:r>
        <w:rPr>
          <w:rFonts w:hint="eastAsia" w:ascii="宋体" w:hAnsi="宋体" w:eastAsia="宋体" w:cs="宋体"/>
          <w:color w:val="auto"/>
          <w:sz w:val="24"/>
          <w:szCs w:val="24"/>
          <w:lang w:val="en-US" w:eastAsia="zh-CN"/>
        </w:rPr>
        <w:t>盛中工程咨询有限公司</w:t>
      </w:r>
      <w:r>
        <w:rPr>
          <w:rFonts w:hint="eastAsia" w:ascii="宋体" w:hAnsi="宋体" w:eastAsia="宋体" w:cs="宋体"/>
          <w:color w:val="auto"/>
          <w:sz w:val="24"/>
          <w:szCs w:val="24"/>
        </w:rPr>
        <w:tab/>
      </w:r>
    </w:p>
    <w:p w14:paraId="69C5A603">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地址：河南省南阳市张衡街道七里园街机床厂家属院2号楼1单元201</w:t>
      </w:r>
      <w:r>
        <w:rPr>
          <w:rFonts w:hint="eastAsia" w:ascii="宋体" w:hAnsi="宋体" w:eastAsia="宋体" w:cs="宋体"/>
          <w:color w:val="auto"/>
          <w:sz w:val="24"/>
          <w:szCs w:val="24"/>
        </w:rPr>
        <w:tab/>
      </w:r>
    </w:p>
    <w:p w14:paraId="277DF310">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许宁</w:t>
      </w:r>
      <w:r>
        <w:rPr>
          <w:rFonts w:hint="eastAsia" w:ascii="宋体" w:hAnsi="宋体" w:eastAsia="宋体" w:cs="宋体"/>
          <w:color w:val="auto"/>
          <w:sz w:val="24"/>
          <w:szCs w:val="24"/>
        </w:rPr>
        <w:tab/>
      </w:r>
    </w:p>
    <w:p w14:paraId="5A6BD95F">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18211855550</w:t>
      </w:r>
      <w:r>
        <w:rPr>
          <w:rFonts w:hint="eastAsia" w:ascii="宋体" w:hAnsi="宋体" w:eastAsia="宋体" w:cs="宋体"/>
          <w:color w:val="auto"/>
          <w:sz w:val="24"/>
          <w:szCs w:val="24"/>
        </w:rPr>
        <w:tab/>
      </w:r>
    </w:p>
    <w:p w14:paraId="4EC3CCB4">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ab/>
      </w:r>
    </w:p>
    <w:p w14:paraId="2541C8AA">
      <w:pPr>
        <w:pStyle w:val="32"/>
        <w:keepNext w:val="0"/>
        <w:keepLines w:val="0"/>
        <w:pageBreakBefore w:val="0"/>
        <w:widowControl/>
        <w:wordWrap/>
        <w:overflowPunct/>
        <w:topLinePunct w:val="0"/>
        <w:autoSpaceDE w:val="0"/>
        <w:autoSpaceDN w:val="0"/>
        <w:bidi w:val="0"/>
        <w:adjustRightInd w:val="0"/>
        <w:spacing w:line="420" w:lineRule="exact"/>
        <w:rPr>
          <w:rFonts w:hint="eastAsia" w:ascii="宋体" w:hAnsi="宋体" w:eastAsia="宋体" w:cs="宋体"/>
          <w:color w:val="auto"/>
          <w:sz w:val="24"/>
          <w:szCs w:val="24"/>
        </w:rPr>
      </w:pPr>
    </w:p>
    <w:p w14:paraId="238EC612">
      <w:pPr>
        <w:keepNext w:val="0"/>
        <w:keepLines w:val="0"/>
        <w:pageBreakBefore w:val="0"/>
        <w:widowControl/>
        <w:wordWrap/>
        <w:overflowPunct/>
        <w:topLinePunct w:val="0"/>
        <w:autoSpaceDE w:val="0"/>
        <w:autoSpaceDN w:val="0"/>
        <w:bidi w:val="0"/>
        <w:adjustRightInd w:val="0"/>
        <w:spacing w:line="420" w:lineRule="exact"/>
        <w:jc w:val="right"/>
        <w:rPr>
          <w:rFonts w:hint="default"/>
          <w:color w:val="auto"/>
          <w:lang w:val="en-US" w:eastAsia="zh-CN"/>
        </w:rPr>
      </w:pPr>
      <w:r>
        <w:rPr>
          <w:rFonts w:hint="eastAsia" w:ascii="宋体" w:hAnsi="宋体" w:eastAsia="宋体" w:cs="宋体"/>
          <w:color w:val="auto"/>
          <w:sz w:val="24"/>
          <w:szCs w:val="24"/>
          <w:lang w:val="en-US" w:eastAsia="zh-CN"/>
        </w:rPr>
        <w:t>2024年07月15日</w:t>
      </w:r>
    </w:p>
    <w:p w14:paraId="25955A72">
      <w:pPr>
        <w:pStyle w:val="32"/>
        <w:jc w:val="right"/>
        <w:rPr>
          <w:rFonts w:hint="default" w:ascii="宋体" w:hAnsi="宋体" w:eastAsia="宋体" w:cs="宋体"/>
          <w:color w:val="auto"/>
          <w:sz w:val="24"/>
          <w:szCs w:val="24"/>
          <w:lang w:val="en-US" w:eastAsia="zh-CN"/>
        </w:rPr>
      </w:pPr>
    </w:p>
    <w:p w14:paraId="198735BE">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298A4092">
      <w:pPr>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2A6B4EB2">
      <w:pPr>
        <w:pStyle w:val="9"/>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4C37FC0C">
      <w:pPr>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4A0E3AF3">
      <w:pPr>
        <w:pStyle w:val="9"/>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14D090A0">
      <w:pPr>
        <w:rPr>
          <w:rFonts w:hint="eastAsia"/>
          <w:color w:val="auto"/>
        </w:rPr>
      </w:pPr>
    </w:p>
    <w:p w14:paraId="3A1F5D55">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142AC1FB">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6D928C33">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3F88EFFE">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3FDED769">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58FB1253">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108B79A5">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pPr>
    </w:p>
    <w:p w14:paraId="1480CB35">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5"/>
          <w:sz w:val="24"/>
          <w:szCs w:val="24"/>
        </w:rPr>
      </w:pPr>
      <w:r>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color w:val="auto"/>
          <w:spacing w:val="-1"/>
          <w:sz w:val="36"/>
          <w:szCs w:val="36"/>
          <w:lang w:val="en-US" w:eastAsia="zh-CN"/>
          <w14:textOutline w14:w="2306" w14:cap="flat" w14:cmpd="sng">
            <w14:solidFill>
              <w14:srgbClr w14:val="000000"/>
            </w14:solidFill>
            <w14:prstDash w14:val="solid"/>
            <w14:miter w14:val="0"/>
          </w14:textOutline>
        </w:rPr>
        <w:t xml:space="preserve"> 服务</w:t>
      </w:r>
      <w:r>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t>需求</w:t>
      </w:r>
    </w:p>
    <w:p w14:paraId="6CF2F691">
      <w:pPr>
        <w:pStyle w:val="39"/>
        <w:spacing w:line="360" w:lineRule="auto"/>
        <w:ind w:firstLine="723" w:firstLineChars="200"/>
        <w:jc w:val="center"/>
        <w:rPr>
          <w:rFonts w:hint="eastAsia" w:ascii="宋体" w:hAnsi="宋体" w:cs="宋体"/>
          <w:b/>
          <w:bCs/>
          <w:color w:val="auto"/>
          <w:kern w:val="0"/>
          <w:sz w:val="36"/>
          <w:szCs w:val="36"/>
        </w:rPr>
      </w:pPr>
      <w:r>
        <w:rPr>
          <w:rFonts w:hint="eastAsia" w:ascii="宋体" w:hAnsi="宋体" w:cs="宋体"/>
          <w:b/>
          <w:bCs/>
          <w:color w:val="auto"/>
          <w:kern w:val="0"/>
          <w:sz w:val="36"/>
          <w:szCs w:val="36"/>
        </w:rPr>
        <w:t>社旗县中医院物业保洁与洗衣房经营权项目</w:t>
      </w:r>
    </w:p>
    <w:p w14:paraId="3B910683">
      <w:pPr>
        <w:pStyle w:val="39"/>
        <w:spacing w:line="360" w:lineRule="auto"/>
        <w:ind w:firstLine="723" w:firstLineChars="200"/>
        <w:jc w:val="center"/>
        <w:rPr>
          <w:rFonts w:hint="default" w:ascii="宋体" w:hAnsi="宋体" w:cs="宋体"/>
          <w:color w:val="auto"/>
          <w:kern w:val="0"/>
          <w:sz w:val="24"/>
          <w:szCs w:val="24"/>
          <w:lang w:val="en-US" w:eastAsia="zh-CN"/>
        </w:rPr>
      </w:pPr>
      <w:r>
        <w:rPr>
          <w:rFonts w:hint="eastAsia" w:ascii="宋体" w:hAnsi="宋体" w:cs="宋体"/>
          <w:b/>
          <w:bCs/>
          <w:color w:val="auto"/>
          <w:kern w:val="0"/>
          <w:sz w:val="36"/>
          <w:szCs w:val="36"/>
          <w:lang w:eastAsia="zh-CN"/>
        </w:rPr>
        <w:t>服务需求</w:t>
      </w:r>
    </w:p>
    <w:p w14:paraId="1BC3E59A">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rPr>
          <w:rFonts w:hint="default"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一</w:t>
      </w:r>
      <w:r>
        <w:rPr>
          <w:rFonts w:hint="eastAsia" w:ascii="宋体" w:hAnsi="宋体" w:cs="宋体"/>
          <w:b/>
          <w:bCs/>
          <w:color w:val="auto"/>
          <w:kern w:val="0"/>
          <w:sz w:val="24"/>
          <w:szCs w:val="24"/>
          <w:lang w:val="en-US" w:eastAsia="zh-CN" w:bidi="ar-SA"/>
        </w:rPr>
        <w:t>标段：</w:t>
      </w:r>
      <w:r>
        <w:rPr>
          <w:rFonts w:hint="eastAsia" w:ascii="宋体" w:hAnsi="宋体" w:cs="宋体"/>
          <w:b/>
          <w:bCs/>
          <w:color w:val="auto"/>
          <w:kern w:val="0"/>
          <w:sz w:val="24"/>
          <w:szCs w:val="24"/>
          <w:lang w:val="en-US" w:eastAsia="zh-CN"/>
        </w:rPr>
        <w:t>物业保洁服务</w:t>
      </w:r>
    </w:p>
    <w:p w14:paraId="2EC37AB8">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default"/>
          <w:color w:val="auto"/>
          <w:sz w:val="20"/>
          <w:szCs w:val="21"/>
          <w:lang w:val="en-US" w:eastAsia="zh-CN"/>
        </w:rPr>
      </w:pPr>
      <w:r>
        <w:rPr>
          <w:rFonts w:hint="eastAsia" w:ascii="宋体" w:hAnsi="宋体" w:cs="宋体"/>
          <w:color w:val="auto"/>
          <w:kern w:val="0"/>
          <w:sz w:val="24"/>
          <w:szCs w:val="24"/>
          <w:lang w:val="en-US" w:eastAsia="zh-CN"/>
        </w:rPr>
        <w:t>1.服务内容：</w:t>
      </w:r>
      <w:r>
        <w:rPr>
          <w:rFonts w:hint="eastAsia" w:ascii="宋体" w:hAnsi="宋体" w:cs="宋体"/>
          <w:color w:val="auto"/>
          <w:kern w:val="0"/>
          <w:sz w:val="24"/>
          <w:szCs w:val="24"/>
          <w:lang w:eastAsia="zh-CN"/>
        </w:rPr>
        <w:t>物业保洁</w:t>
      </w:r>
      <w:r>
        <w:rPr>
          <w:rFonts w:hint="eastAsia" w:ascii="宋体" w:hAnsi="宋体" w:cs="宋体"/>
          <w:color w:val="auto"/>
          <w:kern w:val="0"/>
          <w:sz w:val="24"/>
          <w:szCs w:val="24"/>
        </w:rPr>
        <w:t>人员配置要求不少于</w:t>
      </w:r>
      <w:r>
        <w:rPr>
          <w:rFonts w:hint="eastAsia" w:ascii="宋体" w:hAnsi="宋体" w:cs="宋体"/>
          <w:color w:val="auto"/>
          <w:kern w:val="0"/>
          <w:sz w:val="24"/>
          <w:szCs w:val="24"/>
          <w:lang w:val="en-US" w:eastAsia="zh-CN"/>
        </w:rPr>
        <w:t>38</w:t>
      </w:r>
      <w:r>
        <w:rPr>
          <w:rFonts w:hint="eastAsia" w:ascii="宋体" w:hAnsi="宋体" w:cs="宋体"/>
          <w:color w:val="auto"/>
          <w:kern w:val="0"/>
          <w:sz w:val="24"/>
          <w:szCs w:val="24"/>
        </w:rPr>
        <w:t>人</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服务区域</w:t>
      </w:r>
      <w:r>
        <w:rPr>
          <w:rFonts w:hint="eastAsia" w:ascii="宋体" w:hAnsi="宋体" w:cs="宋体"/>
          <w:color w:val="auto"/>
          <w:kern w:val="0"/>
          <w:sz w:val="24"/>
          <w:szCs w:val="24"/>
          <w:lang w:eastAsia="zh-CN"/>
        </w:rPr>
        <w:t>包含</w:t>
      </w:r>
      <w:r>
        <w:rPr>
          <w:rFonts w:hint="eastAsia" w:ascii="宋体" w:hAnsi="宋体" w:cs="宋体"/>
          <w:color w:val="auto"/>
          <w:kern w:val="0"/>
          <w:sz w:val="24"/>
          <w:szCs w:val="24"/>
          <w:lang w:val="en-US" w:eastAsia="zh-CN"/>
        </w:rPr>
        <w:t>院区、门诊楼、病房楼、医技病房楼、日间料理、板房、消毒室、发热门诊、所有连廊等，三年最高限价/预算金额：</w:t>
      </w:r>
      <w:r>
        <w:rPr>
          <w:rFonts w:hint="eastAsia" w:ascii="宋体" w:hAnsi="宋体" w:cs="宋体"/>
          <w:color w:val="auto"/>
          <w:kern w:val="0"/>
          <w:sz w:val="24"/>
          <w:szCs w:val="24"/>
          <w:lang w:val="en-US" w:eastAsia="zh-CN"/>
        </w:rPr>
        <w:t>2222475元。</w:t>
      </w:r>
    </w:p>
    <w:p w14:paraId="4D5DCFA6">
      <w:pPr>
        <w:pStyle w:val="2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2.服务要求：</w:t>
      </w:r>
      <w:r>
        <w:rPr>
          <w:rFonts w:hint="eastAsia" w:ascii="宋体" w:hAnsi="宋体" w:cs="宋体"/>
          <w:color w:val="auto"/>
          <w:kern w:val="0"/>
          <w:sz w:val="24"/>
          <w:szCs w:val="24"/>
          <w:lang w:val="en-US" w:eastAsia="zh-CN"/>
        </w:rPr>
        <w:t>包含但不限于以下内容，具体以相关法律法规和医院的各项规章制度为准。</w:t>
      </w:r>
    </w:p>
    <w:p w14:paraId="04E0B98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rPr>
          <w:rFonts w:ascii="宋体" w:hAnsi="宋体" w:cs="宋体"/>
          <w:color w:val="auto"/>
          <w:sz w:val="24"/>
        </w:rPr>
      </w:pPr>
      <w:r>
        <w:rPr>
          <w:rFonts w:hint="eastAsia" w:ascii="宋体" w:hAnsi="宋体" w:cs="宋体"/>
          <w:color w:val="auto"/>
          <w:sz w:val="24"/>
        </w:rPr>
        <w:t>楼宇公共区域</w:t>
      </w:r>
      <w:r>
        <w:rPr>
          <w:rFonts w:hint="eastAsia" w:ascii="宋体" w:hAnsi="宋体" w:cs="宋体"/>
          <w:color w:val="auto"/>
          <w:sz w:val="24"/>
          <w:lang w:val="en-US" w:eastAsia="zh-CN"/>
        </w:rPr>
        <w:t>及公共设施</w:t>
      </w:r>
      <w:r>
        <w:rPr>
          <w:rFonts w:hint="eastAsia" w:ascii="宋体" w:hAnsi="宋体" w:cs="宋体"/>
          <w:color w:val="auto"/>
          <w:sz w:val="24"/>
        </w:rPr>
        <w:t>保洁周期、标准、要求</w:t>
      </w:r>
    </w:p>
    <w:tbl>
      <w:tblPr>
        <w:tblStyle w:val="27"/>
        <w:tblW w:w="9638" w:type="dxa"/>
        <w:jc w:val="center"/>
        <w:tblCellSpacing w:w="0" w:type="dxa"/>
        <w:tblLayout w:type="fixed"/>
        <w:tblCellMar>
          <w:top w:w="0" w:type="dxa"/>
          <w:left w:w="0" w:type="dxa"/>
          <w:bottom w:w="0" w:type="dxa"/>
          <w:right w:w="0" w:type="dxa"/>
        </w:tblCellMar>
      </w:tblPr>
      <w:tblGrid>
        <w:gridCol w:w="1130"/>
        <w:gridCol w:w="2942"/>
        <w:gridCol w:w="1972"/>
        <w:gridCol w:w="1935"/>
        <w:gridCol w:w="1659"/>
      </w:tblGrid>
      <w:tr w14:paraId="75F2A600">
        <w:trPr>
          <w:trHeight w:val="42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3877C9E">
            <w:pPr>
              <w:widowControl/>
              <w:spacing w:before="100" w:after="100"/>
              <w:jc w:val="left"/>
              <w:rPr>
                <w:rFonts w:ascii="宋体" w:hAnsi="宋体" w:cs="宋体"/>
                <w:color w:val="auto"/>
                <w:kern w:val="0"/>
                <w:sz w:val="24"/>
              </w:rPr>
            </w:pPr>
            <w:r>
              <w:rPr>
                <w:rFonts w:hint="eastAsia" w:ascii="宋体" w:hAnsi="宋体" w:cs="宋体"/>
                <w:b/>
                <w:color w:val="auto"/>
                <w:kern w:val="0"/>
                <w:sz w:val="24"/>
              </w:rPr>
              <w:t>项 目</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684A49B">
            <w:pPr>
              <w:widowControl/>
              <w:spacing w:before="100" w:after="100"/>
              <w:jc w:val="left"/>
              <w:rPr>
                <w:rFonts w:ascii="宋体" w:hAnsi="宋体" w:cs="宋体"/>
                <w:color w:val="auto"/>
                <w:kern w:val="0"/>
                <w:sz w:val="24"/>
              </w:rPr>
            </w:pPr>
            <w:r>
              <w:rPr>
                <w:rFonts w:hint="eastAsia" w:ascii="宋体" w:hAnsi="宋体" w:cs="宋体"/>
                <w:b/>
                <w:color w:val="auto"/>
                <w:kern w:val="0"/>
                <w:sz w:val="24"/>
              </w:rPr>
              <w:t>内容及范围</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58A1FD4">
            <w:pPr>
              <w:widowControl/>
              <w:spacing w:before="100" w:after="100"/>
              <w:jc w:val="left"/>
              <w:rPr>
                <w:rFonts w:ascii="宋体" w:hAnsi="宋体" w:cs="宋体"/>
                <w:color w:val="auto"/>
                <w:kern w:val="0"/>
                <w:sz w:val="24"/>
              </w:rPr>
            </w:pPr>
            <w:r>
              <w:rPr>
                <w:rFonts w:hint="eastAsia" w:ascii="宋体" w:hAnsi="宋体" w:cs="宋体"/>
                <w:b/>
                <w:color w:val="auto"/>
                <w:kern w:val="0"/>
                <w:sz w:val="24"/>
              </w:rPr>
              <w:t>周  期</w:t>
            </w:r>
          </w:p>
        </w:tc>
        <w:tc>
          <w:tcPr>
            <w:tcW w:w="19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EBEF7BB">
            <w:pPr>
              <w:widowControl/>
              <w:spacing w:before="100" w:after="100"/>
              <w:jc w:val="left"/>
              <w:rPr>
                <w:rFonts w:ascii="宋体" w:hAnsi="宋体" w:cs="宋体"/>
                <w:color w:val="auto"/>
                <w:kern w:val="0"/>
                <w:sz w:val="24"/>
              </w:rPr>
            </w:pPr>
            <w:r>
              <w:rPr>
                <w:rFonts w:hint="eastAsia" w:ascii="宋体" w:hAnsi="宋体" w:cs="宋体"/>
                <w:b/>
                <w:color w:val="auto"/>
                <w:kern w:val="0"/>
                <w:sz w:val="24"/>
              </w:rPr>
              <w:t>标  准</w:t>
            </w:r>
          </w:p>
        </w:tc>
        <w:tc>
          <w:tcPr>
            <w:tcW w:w="16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F2327CA">
            <w:pPr>
              <w:widowControl/>
              <w:spacing w:before="100" w:after="100"/>
              <w:jc w:val="left"/>
              <w:rPr>
                <w:rFonts w:ascii="宋体" w:hAnsi="宋体" w:cs="宋体"/>
                <w:color w:val="auto"/>
                <w:kern w:val="0"/>
                <w:sz w:val="24"/>
              </w:rPr>
            </w:pPr>
            <w:r>
              <w:rPr>
                <w:rFonts w:hint="eastAsia" w:ascii="宋体" w:hAnsi="宋体" w:cs="宋体"/>
                <w:b/>
                <w:color w:val="auto"/>
                <w:kern w:val="0"/>
                <w:sz w:val="24"/>
              </w:rPr>
              <w:t>要  求</w:t>
            </w:r>
          </w:p>
        </w:tc>
      </w:tr>
      <w:tr w14:paraId="0D6ACAD1">
        <w:tblPrEx>
          <w:tblCellMar>
            <w:top w:w="0" w:type="dxa"/>
            <w:left w:w="0" w:type="dxa"/>
            <w:bottom w:w="0" w:type="dxa"/>
            <w:right w:w="0" w:type="dxa"/>
          </w:tblCellMar>
        </w:tblPrEx>
        <w:trPr>
          <w:trHeight w:val="58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C765E8D">
            <w:pPr>
              <w:widowControl/>
              <w:spacing w:before="100" w:after="100"/>
              <w:jc w:val="left"/>
              <w:rPr>
                <w:rFonts w:ascii="宋体" w:hAnsi="宋体" w:cs="宋体"/>
                <w:color w:val="auto"/>
                <w:kern w:val="0"/>
                <w:sz w:val="24"/>
              </w:rPr>
            </w:pPr>
            <w:r>
              <w:rPr>
                <w:rFonts w:hint="eastAsia" w:ascii="宋体" w:hAnsi="宋体" w:cs="宋体"/>
                <w:color w:val="auto"/>
                <w:kern w:val="0"/>
                <w:sz w:val="24"/>
              </w:rPr>
              <w:t>大厅、走</w:t>
            </w:r>
          </w:p>
          <w:p w14:paraId="32735329">
            <w:pPr>
              <w:widowControl/>
              <w:spacing w:before="100" w:after="100"/>
              <w:jc w:val="left"/>
              <w:rPr>
                <w:rFonts w:ascii="宋体" w:hAnsi="宋体" w:cs="宋体"/>
                <w:color w:val="auto"/>
                <w:kern w:val="0"/>
                <w:sz w:val="24"/>
              </w:rPr>
            </w:pPr>
            <w:r>
              <w:rPr>
                <w:rFonts w:hint="eastAsia" w:ascii="宋体" w:hAnsi="宋体" w:cs="宋体"/>
                <w:color w:val="auto"/>
                <w:kern w:val="0"/>
                <w:sz w:val="24"/>
              </w:rPr>
              <w:t>廊地面</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2323D79">
            <w:pPr>
              <w:widowControl/>
              <w:spacing w:before="100" w:after="100"/>
              <w:jc w:val="left"/>
              <w:rPr>
                <w:rFonts w:ascii="宋体" w:hAnsi="宋体" w:cs="宋体"/>
                <w:color w:val="auto"/>
                <w:kern w:val="0"/>
                <w:sz w:val="24"/>
              </w:rPr>
            </w:pPr>
            <w:r>
              <w:rPr>
                <w:rFonts w:hint="eastAsia" w:ascii="宋体" w:hAnsi="宋体" w:cs="宋体"/>
                <w:color w:val="auto"/>
                <w:kern w:val="0"/>
                <w:sz w:val="24"/>
              </w:rPr>
              <w:t>水磨石、地板砖及PVC地面的拖洗</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4FBFAB1">
            <w:pPr>
              <w:widowControl/>
              <w:spacing w:before="100" w:after="100"/>
              <w:jc w:val="left"/>
              <w:rPr>
                <w:rFonts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次/日拖洗，不</w:t>
            </w:r>
          </w:p>
          <w:p w14:paraId="6FC9F97A">
            <w:pPr>
              <w:widowControl/>
              <w:spacing w:before="100" w:after="100"/>
              <w:jc w:val="left"/>
              <w:rPr>
                <w:rFonts w:ascii="宋体" w:hAnsi="宋体" w:cs="宋体"/>
                <w:color w:val="auto"/>
                <w:kern w:val="0"/>
                <w:sz w:val="24"/>
              </w:rPr>
            </w:pPr>
            <w:r>
              <w:rPr>
                <w:rFonts w:hint="eastAsia" w:ascii="宋体" w:hAnsi="宋体" w:cs="宋体"/>
                <w:color w:val="auto"/>
                <w:kern w:val="0"/>
                <w:sz w:val="24"/>
              </w:rPr>
              <w:t>间断保洁（PVC地板2次每年）</w:t>
            </w:r>
          </w:p>
        </w:tc>
        <w:tc>
          <w:tcPr>
            <w:tcW w:w="19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8600CC4">
            <w:pPr>
              <w:widowControl/>
              <w:spacing w:before="100" w:after="100"/>
              <w:jc w:val="left"/>
              <w:rPr>
                <w:rFonts w:ascii="宋体" w:hAnsi="宋体" w:cs="宋体"/>
                <w:color w:val="auto"/>
                <w:kern w:val="0"/>
                <w:sz w:val="24"/>
              </w:rPr>
            </w:pPr>
            <w:r>
              <w:rPr>
                <w:rFonts w:hint="eastAsia" w:ascii="宋体" w:hAnsi="宋体" w:cs="宋体"/>
                <w:color w:val="auto"/>
                <w:kern w:val="0"/>
                <w:sz w:val="24"/>
              </w:rPr>
              <w:t>光亮无杂物、墙边、墙角无痕迹</w:t>
            </w:r>
          </w:p>
        </w:tc>
        <w:tc>
          <w:tcPr>
            <w:tcW w:w="16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85043D4">
            <w:pPr>
              <w:widowControl/>
              <w:spacing w:before="100" w:after="100"/>
              <w:jc w:val="left"/>
              <w:rPr>
                <w:rFonts w:ascii="宋体" w:hAnsi="宋体" w:cs="宋体"/>
                <w:color w:val="auto"/>
                <w:kern w:val="0"/>
                <w:sz w:val="24"/>
              </w:rPr>
            </w:pPr>
            <w:r>
              <w:rPr>
                <w:rFonts w:hint="eastAsia" w:ascii="宋体" w:hAnsi="宋体" w:cs="宋体"/>
                <w:color w:val="auto"/>
                <w:kern w:val="0"/>
                <w:sz w:val="24"/>
              </w:rPr>
              <w:t>不间断保洁</w:t>
            </w:r>
          </w:p>
        </w:tc>
      </w:tr>
      <w:tr w14:paraId="2C89CD31">
        <w:tblPrEx>
          <w:tblCellMar>
            <w:top w:w="0" w:type="dxa"/>
            <w:left w:w="0" w:type="dxa"/>
            <w:bottom w:w="0" w:type="dxa"/>
            <w:right w:w="0" w:type="dxa"/>
          </w:tblCellMar>
        </w:tblPrEx>
        <w:trPr>
          <w:trHeight w:val="42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72D8E4F">
            <w:pPr>
              <w:widowControl/>
              <w:spacing w:before="100" w:after="100"/>
              <w:jc w:val="left"/>
              <w:rPr>
                <w:rFonts w:ascii="宋体" w:hAnsi="宋体" w:cs="宋体"/>
                <w:color w:val="auto"/>
                <w:kern w:val="0"/>
                <w:sz w:val="24"/>
              </w:rPr>
            </w:pPr>
            <w:r>
              <w:rPr>
                <w:rFonts w:hint="eastAsia" w:ascii="宋体" w:hAnsi="宋体" w:cs="宋体"/>
                <w:color w:val="auto"/>
                <w:kern w:val="0"/>
                <w:sz w:val="24"/>
              </w:rPr>
              <w:t>柱  子</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721303C">
            <w:pPr>
              <w:widowControl/>
              <w:spacing w:before="100" w:after="100"/>
              <w:jc w:val="left"/>
              <w:rPr>
                <w:rFonts w:ascii="宋体" w:hAnsi="宋体" w:cs="宋体"/>
                <w:color w:val="auto"/>
                <w:kern w:val="0"/>
                <w:sz w:val="24"/>
              </w:rPr>
            </w:pPr>
            <w:r>
              <w:rPr>
                <w:rFonts w:hint="eastAsia" w:ascii="宋体" w:hAnsi="宋体" w:cs="宋体"/>
                <w:color w:val="auto"/>
                <w:kern w:val="0"/>
                <w:sz w:val="24"/>
              </w:rPr>
              <w:t>区域内柱子擦拭</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3EE048F">
            <w:pPr>
              <w:widowControl/>
              <w:spacing w:before="100" w:after="100"/>
              <w:jc w:val="left"/>
              <w:rPr>
                <w:rFonts w:hint="eastAsia" w:ascii="宋体" w:hAnsi="宋体" w:eastAsia="宋体" w:cs="宋体"/>
                <w:color w:val="auto"/>
                <w:kern w:val="0"/>
                <w:sz w:val="24"/>
                <w:lang w:eastAsia="zh-CN"/>
              </w:rPr>
            </w:pPr>
            <w:r>
              <w:rPr>
                <w:rFonts w:hint="eastAsia" w:ascii="宋体" w:hAnsi="宋体" w:cs="宋体"/>
                <w:color w:val="auto"/>
                <w:kern w:val="0"/>
                <w:sz w:val="24"/>
              </w:rPr>
              <w:t>1次/</w:t>
            </w:r>
            <w:r>
              <w:rPr>
                <w:rFonts w:hint="eastAsia" w:ascii="宋体" w:hAnsi="宋体" w:cs="宋体"/>
                <w:color w:val="auto"/>
                <w:kern w:val="0"/>
                <w:sz w:val="24"/>
                <w:lang w:val="en-US" w:eastAsia="zh-CN"/>
              </w:rPr>
              <w:t>天</w:t>
            </w:r>
          </w:p>
        </w:tc>
        <w:tc>
          <w:tcPr>
            <w:tcW w:w="19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028B5F5">
            <w:pPr>
              <w:widowControl/>
              <w:spacing w:before="100" w:after="100"/>
              <w:jc w:val="left"/>
              <w:rPr>
                <w:rFonts w:ascii="宋体" w:hAnsi="宋体" w:cs="宋体"/>
                <w:color w:val="auto"/>
                <w:kern w:val="0"/>
                <w:sz w:val="24"/>
              </w:rPr>
            </w:pPr>
            <w:r>
              <w:rPr>
                <w:rFonts w:hint="eastAsia" w:ascii="宋体" w:hAnsi="宋体" w:cs="宋体"/>
                <w:color w:val="auto"/>
                <w:kern w:val="0"/>
                <w:sz w:val="24"/>
              </w:rPr>
              <w:t>洁净、光亮、无污迹</w:t>
            </w:r>
          </w:p>
        </w:tc>
        <w:tc>
          <w:tcPr>
            <w:tcW w:w="16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26FECE7">
            <w:pPr>
              <w:widowControl/>
              <w:spacing w:before="100" w:after="100"/>
              <w:jc w:val="left"/>
              <w:rPr>
                <w:rFonts w:ascii="宋体" w:hAnsi="宋体" w:cs="宋体"/>
                <w:color w:val="auto"/>
                <w:kern w:val="0"/>
                <w:sz w:val="24"/>
              </w:rPr>
            </w:pPr>
            <w:r>
              <w:rPr>
                <w:rFonts w:hint="eastAsia" w:ascii="宋体" w:hAnsi="宋体" w:cs="宋体"/>
                <w:color w:val="auto"/>
                <w:kern w:val="0"/>
                <w:sz w:val="24"/>
              </w:rPr>
              <w:t>定期清洁</w:t>
            </w:r>
          </w:p>
        </w:tc>
      </w:tr>
      <w:tr w14:paraId="5648D3DC">
        <w:tblPrEx>
          <w:tblCellMar>
            <w:top w:w="0" w:type="dxa"/>
            <w:left w:w="0" w:type="dxa"/>
            <w:bottom w:w="0" w:type="dxa"/>
            <w:right w:w="0" w:type="dxa"/>
          </w:tblCellMar>
        </w:tblPrEx>
        <w:trPr>
          <w:trHeight w:val="58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38D1A84">
            <w:pPr>
              <w:widowControl/>
              <w:spacing w:before="100" w:after="100"/>
              <w:jc w:val="left"/>
              <w:rPr>
                <w:rFonts w:ascii="宋体" w:hAnsi="宋体" w:cs="宋体"/>
                <w:color w:val="auto"/>
                <w:kern w:val="0"/>
                <w:sz w:val="24"/>
              </w:rPr>
            </w:pPr>
            <w:r>
              <w:rPr>
                <w:rFonts w:hint="eastAsia" w:ascii="宋体" w:hAnsi="宋体" w:cs="宋体"/>
                <w:color w:val="auto"/>
                <w:kern w:val="0"/>
                <w:sz w:val="24"/>
              </w:rPr>
              <w:t>玻  璃</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1AB7F13">
            <w:pPr>
              <w:widowControl/>
              <w:spacing w:before="100" w:after="100"/>
              <w:jc w:val="left"/>
              <w:rPr>
                <w:rFonts w:ascii="宋体" w:hAnsi="宋体" w:cs="宋体"/>
                <w:color w:val="auto"/>
                <w:kern w:val="0"/>
                <w:sz w:val="24"/>
              </w:rPr>
            </w:pPr>
            <w:r>
              <w:rPr>
                <w:rFonts w:hint="eastAsia" w:ascii="宋体" w:hAnsi="宋体" w:cs="宋体"/>
                <w:color w:val="auto"/>
                <w:kern w:val="0"/>
                <w:sz w:val="24"/>
              </w:rPr>
              <w:t>区域内玻璃包括反光玻璃镜子的擦拭去污</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CA8F15C">
            <w:pPr>
              <w:widowControl/>
              <w:spacing w:before="100" w:after="100"/>
              <w:jc w:val="left"/>
              <w:rPr>
                <w:rFonts w:ascii="宋体" w:hAnsi="宋体" w:cs="宋体"/>
                <w:color w:val="auto"/>
                <w:kern w:val="0"/>
                <w:sz w:val="24"/>
              </w:rPr>
            </w:pPr>
            <w:r>
              <w:rPr>
                <w:rFonts w:hint="eastAsia" w:ascii="宋体" w:hAnsi="宋体" w:cs="宋体"/>
                <w:color w:val="auto"/>
                <w:kern w:val="0"/>
                <w:sz w:val="24"/>
              </w:rPr>
              <w:t>1次/</w:t>
            </w:r>
            <w:r>
              <w:rPr>
                <w:rFonts w:hint="eastAsia" w:ascii="宋体" w:hAnsi="宋体" w:cs="宋体"/>
                <w:color w:val="auto"/>
                <w:kern w:val="0"/>
                <w:sz w:val="24"/>
                <w:lang w:val="en-US" w:eastAsia="zh-CN"/>
              </w:rPr>
              <w:t>周</w:t>
            </w:r>
            <w:r>
              <w:rPr>
                <w:rFonts w:hint="eastAsia" w:ascii="宋体" w:hAnsi="宋体" w:cs="宋体"/>
                <w:color w:val="auto"/>
                <w:kern w:val="0"/>
                <w:sz w:val="24"/>
              </w:rPr>
              <w:t>（活动窗）</w:t>
            </w:r>
          </w:p>
        </w:tc>
        <w:tc>
          <w:tcPr>
            <w:tcW w:w="19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BFA21A5">
            <w:pPr>
              <w:widowControl/>
              <w:spacing w:before="100" w:after="100"/>
              <w:jc w:val="left"/>
              <w:rPr>
                <w:rFonts w:ascii="宋体" w:hAnsi="宋体" w:cs="宋体"/>
                <w:color w:val="auto"/>
                <w:kern w:val="0"/>
                <w:sz w:val="24"/>
              </w:rPr>
            </w:pPr>
            <w:r>
              <w:rPr>
                <w:rFonts w:hint="eastAsia" w:ascii="宋体" w:hAnsi="宋体" w:cs="宋体"/>
                <w:color w:val="auto"/>
                <w:kern w:val="0"/>
                <w:sz w:val="24"/>
              </w:rPr>
              <w:t>洁净、光亮、无污迹、水印、无手迹</w:t>
            </w:r>
          </w:p>
        </w:tc>
        <w:tc>
          <w:tcPr>
            <w:tcW w:w="16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37AC324">
            <w:pPr>
              <w:widowControl/>
              <w:spacing w:before="100" w:after="100"/>
              <w:jc w:val="left"/>
              <w:rPr>
                <w:rFonts w:ascii="宋体" w:hAnsi="宋体" w:cs="宋体"/>
                <w:color w:val="auto"/>
                <w:kern w:val="0"/>
                <w:sz w:val="24"/>
              </w:rPr>
            </w:pPr>
            <w:r>
              <w:rPr>
                <w:rFonts w:hint="eastAsia" w:ascii="宋体" w:hAnsi="宋体" w:cs="宋体"/>
                <w:color w:val="auto"/>
                <w:kern w:val="0"/>
                <w:sz w:val="24"/>
              </w:rPr>
              <w:t>专用工具擦拭</w:t>
            </w:r>
          </w:p>
        </w:tc>
      </w:tr>
      <w:tr w14:paraId="0EEF99CB">
        <w:tblPrEx>
          <w:tblCellMar>
            <w:top w:w="0" w:type="dxa"/>
            <w:left w:w="0" w:type="dxa"/>
            <w:bottom w:w="0" w:type="dxa"/>
            <w:right w:w="0" w:type="dxa"/>
          </w:tblCellMar>
        </w:tblPrEx>
        <w:trPr>
          <w:trHeight w:val="96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05FCE64">
            <w:pPr>
              <w:widowControl/>
              <w:spacing w:before="100" w:after="100"/>
              <w:jc w:val="left"/>
              <w:rPr>
                <w:rFonts w:ascii="宋体" w:hAnsi="宋体" w:cs="宋体"/>
                <w:color w:val="auto"/>
                <w:kern w:val="0"/>
                <w:sz w:val="24"/>
              </w:rPr>
            </w:pPr>
            <w:r>
              <w:rPr>
                <w:rFonts w:hint="eastAsia" w:ascii="宋体" w:hAnsi="宋体" w:cs="宋体"/>
                <w:color w:val="auto"/>
                <w:kern w:val="0"/>
                <w:sz w:val="24"/>
              </w:rPr>
              <w:t>垃圾桶</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34F1D8D">
            <w:pPr>
              <w:widowControl/>
              <w:spacing w:before="100" w:after="100"/>
              <w:jc w:val="left"/>
              <w:rPr>
                <w:rFonts w:ascii="宋体" w:hAnsi="宋体" w:cs="宋体"/>
                <w:color w:val="auto"/>
                <w:kern w:val="0"/>
                <w:sz w:val="24"/>
              </w:rPr>
            </w:pPr>
            <w:r>
              <w:rPr>
                <w:rFonts w:hint="eastAsia" w:ascii="宋体" w:hAnsi="宋体" w:cs="宋体"/>
                <w:color w:val="auto"/>
                <w:kern w:val="0"/>
                <w:sz w:val="24"/>
              </w:rPr>
              <w:t>桶内垃圾清倒、外壁擦拭、消毒、更换垃圾袋</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A4FAF2B">
            <w:pPr>
              <w:widowControl/>
              <w:spacing w:before="100" w:after="100"/>
              <w:jc w:val="left"/>
              <w:rPr>
                <w:rFonts w:ascii="宋体" w:hAnsi="宋体" w:cs="宋体"/>
                <w:color w:val="auto"/>
                <w:kern w:val="0"/>
                <w:sz w:val="24"/>
              </w:rPr>
            </w:pPr>
            <w:r>
              <w:rPr>
                <w:rFonts w:hint="eastAsia" w:ascii="宋体" w:hAnsi="宋体" w:cs="宋体"/>
                <w:color w:val="auto"/>
                <w:kern w:val="0"/>
                <w:sz w:val="24"/>
              </w:rPr>
              <w:t>2次/日倒垃圾及清洗外壁、更换垃圾袋</w:t>
            </w:r>
          </w:p>
        </w:tc>
        <w:tc>
          <w:tcPr>
            <w:tcW w:w="19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3B121D8">
            <w:pPr>
              <w:widowControl/>
              <w:spacing w:before="100" w:after="100"/>
              <w:jc w:val="left"/>
              <w:rPr>
                <w:rFonts w:ascii="宋体" w:hAnsi="宋体" w:cs="宋体"/>
                <w:color w:val="auto"/>
                <w:kern w:val="0"/>
                <w:sz w:val="24"/>
              </w:rPr>
            </w:pPr>
            <w:r>
              <w:rPr>
                <w:rFonts w:hint="eastAsia" w:ascii="宋体" w:hAnsi="宋体" w:cs="宋体"/>
                <w:color w:val="auto"/>
                <w:kern w:val="0"/>
                <w:sz w:val="24"/>
              </w:rPr>
              <w:t>外壁清洁、桶内垃圾不超过2/3、无异味</w:t>
            </w:r>
          </w:p>
        </w:tc>
        <w:tc>
          <w:tcPr>
            <w:tcW w:w="16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42EF706">
            <w:pPr>
              <w:widowControl/>
              <w:spacing w:before="100" w:after="100"/>
              <w:jc w:val="left"/>
              <w:rPr>
                <w:rFonts w:ascii="宋体" w:hAnsi="宋体" w:cs="宋体"/>
                <w:color w:val="auto"/>
                <w:kern w:val="0"/>
                <w:sz w:val="24"/>
              </w:rPr>
            </w:pPr>
            <w:r>
              <w:rPr>
                <w:rFonts w:hint="eastAsia" w:ascii="宋体" w:hAnsi="宋体" w:cs="宋体"/>
                <w:color w:val="auto"/>
                <w:kern w:val="0"/>
                <w:sz w:val="24"/>
              </w:rPr>
              <w:t>重大活动期间随时清理、更换</w:t>
            </w:r>
          </w:p>
        </w:tc>
      </w:tr>
      <w:tr w14:paraId="4A718AE8">
        <w:tblPrEx>
          <w:tblCellMar>
            <w:top w:w="0" w:type="dxa"/>
            <w:left w:w="0" w:type="dxa"/>
            <w:bottom w:w="0" w:type="dxa"/>
            <w:right w:w="0" w:type="dxa"/>
          </w:tblCellMar>
        </w:tblPrEx>
        <w:trPr>
          <w:trHeight w:val="58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E762DB8">
            <w:pPr>
              <w:widowControl/>
              <w:spacing w:before="100" w:after="100"/>
              <w:jc w:val="left"/>
              <w:rPr>
                <w:rFonts w:ascii="宋体" w:hAnsi="宋体" w:cs="宋体"/>
                <w:color w:val="auto"/>
                <w:kern w:val="0"/>
                <w:sz w:val="24"/>
              </w:rPr>
            </w:pPr>
            <w:r>
              <w:rPr>
                <w:rFonts w:hint="eastAsia" w:ascii="宋体" w:hAnsi="宋体" w:cs="宋体"/>
                <w:color w:val="auto"/>
                <w:kern w:val="0"/>
                <w:sz w:val="24"/>
              </w:rPr>
              <w:t>痰  桶</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4D6EC13">
            <w:pPr>
              <w:widowControl/>
              <w:spacing w:before="100" w:after="100"/>
              <w:jc w:val="left"/>
              <w:rPr>
                <w:rFonts w:ascii="宋体" w:hAnsi="宋体" w:cs="宋体"/>
                <w:color w:val="auto"/>
                <w:kern w:val="0"/>
                <w:sz w:val="24"/>
              </w:rPr>
            </w:pPr>
            <w:r>
              <w:rPr>
                <w:rFonts w:hint="eastAsia" w:ascii="宋体" w:hAnsi="宋体" w:cs="宋体"/>
                <w:color w:val="auto"/>
                <w:kern w:val="0"/>
                <w:sz w:val="24"/>
              </w:rPr>
              <w:t>及时倾倒，刷洗</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0AE004D">
            <w:pPr>
              <w:widowControl/>
              <w:spacing w:before="100" w:after="100"/>
              <w:jc w:val="left"/>
              <w:rPr>
                <w:rFonts w:ascii="宋体" w:hAnsi="宋体" w:cs="宋体"/>
                <w:color w:val="auto"/>
                <w:kern w:val="0"/>
                <w:sz w:val="24"/>
              </w:rPr>
            </w:pPr>
            <w:r>
              <w:rPr>
                <w:rFonts w:hint="eastAsia" w:ascii="宋体" w:hAnsi="宋体" w:cs="宋体"/>
                <w:color w:val="auto"/>
                <w:kern w:val="0"/>
                <w:sz w:val="24"/>
              </w:rPr>
              <w:t>不定期</w:t>
            </w:r>
          </w:p>
        </w:tc>
        <w:tc>
          <w:tcPr>
            <w:tcW w:w="19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3ED94DB">
            <w:pPr>
              <w:widowControl/>
              <w:spacing w:before="100" w:after="100"/>
              <w:jc w:val="left"/>
              <w:rPr>
                <w:rFonts w:ascii="宋体" w:hAnsi="宋体" w:cs="宋体"/>
                <w:color w:val="auto"/>
                <w:kern w:val="0"/>
                <w:sz w:val="24"/>
              </w:rPr>
            </w:pPr>
            <w:r>
              <w:rPr>
                <w:rFonts w:hint="eastAsia" w:ascii="宋体" w:hAnsi="宋体" w:cs="宋体"/>
                <w:color w:val="auto"/>
                <w:kern w:val="0"/>
                <w:sz w:val="24"/>
              </w:rPr>
              <w:t>干净</w:t>
            </w:r>
          </w:p>
          <w:p w14:paraId="02A52B30">
            <w:pPr>
              <w:widowControl/>
              <w:spacing w:before="100" w:after="100"/>
              <w:jc w:val="left"/>
              <w:rPr>
                <w:rFonts w:ascii="宋体" w:hAnsi="宋体" w:cs="宋体"/>
                <w:color w:val="auto"/>
                <w:kern w:val="0"/>
                <w:sz w:val="24"/>
              </w:rPr>
            </w:pPr>
            <w:r>
              <w:rPr>
                <w:rFonts w:hint="eastAsia" w:ascii="宋体" w:hAnsi="宋体" w:cs="宋体"/>
                <w:color w:val="auto"/>
                <w:kern w:val="0"/>
                <w:sz w:val="24"/>
              </w:rPr>
              <w:t>烟头不超过5个</w:t>
            </w:r>
          </w:p>
        </w:tc>
        <w:tc>
          <w:tcPr>
            <w:tcW w:w="16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3EB4450">
            <w:pPr>
              <w:widowControl/>
              <w:spacing w:before="100" w:after="100"/>
              <w:jc w:val="left"/>
              <w:rPr>
                <w:rFonts w:ascii="宋体" w:hAnsi="宋体" w:cs="宋体"/>
                <w:color w:val="auto"/>
                <w:kern w:val="0"/>
                <w:sz w:val="24"/>
              </w:rPr>
            </w:pPr>
            <w:r>
              <w:rPr>
                <w:rFonts w:hint="eastAsia" w:ascii="宋体" w:hAnsi="宋体" w:cs="宋体"/>
                <w:color w:val="auto"/>
                <w:kern w:val="0"/>
                <w:sz w:val="24"/>
              </w:rPr>
              <w:t>重大活动期间随时清理</w:t>
            </w:r>
          </w:p>
        </w:tc>
      </w:tr>
      <w:tr w14:paraId="73C8D7CE">
        <w:tblPrEx>
          <w:tblCellMar>
            <w:top w:w="0" w:type="dxa"/>
            <w:left w:w="0" w:type="dxa"/>
            <w:bottom w:w="0" w:type="dxa"/>
            <w:right w:w="0" w:type="dxa"/>
          </w:tblCellMar>
        </w:tblPrEx>
        <w:trPr>
          <w:trHeight w:val="420" w:hRule="atLeast"/>
          <w:tblCellSpacing w:w="0" w:type="dxa"/>
          <w:jc w:val="center"/>
        </w:trPr>
        <w:tc>
          <w:tcPr>
            <w:tcW w:w="1130"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CB3FE08">
            <w:pPr>
              <w:widowControl/>
              <w:spacing w:before="100" w:after="100"/>
              <w:jc w:val="left"/>
              <w:rPr>
                <w:rFonts w:ascii="宋体" w:hAnsi="宋体" w:cs="宋体"/>
                <w:color w:val="auto"/>
                <w:kern w:val="0"/>
                <w:sz w:val="24"/>
              </w:rPr>
            </w:pPr>
            <w:r>
              <w:rPr>
                <w:rFonts w:hint="eastAsia" w:ascii="宋体" w:hAnsi="宋体" w:cs="宋体"/>
                <w:color w:val="auto"/>
                <w:kern w:val="0"/>
                <w:sz w:val="24"/>
              </w:rPr>
              <w:t>天  顶</w:t>
            </w:r>
          </w:p>
          <w:p w14:paraId="6693C905">
            <w:pPr>
              <w:widowControl/>
              <w:spacing w:before="100" w:after="100"/>
              <w:jc w:val="left"/>
              <w:rPr>
                <w:rFonts w:ascii="宋体" w:hAnsi="宋体" w:cs="宋体"/>
                <w:color w:val="auto"/>
                <w:kern w:val="0"/>
                <w:sz w:val="24"/>
              </w:rPr>
            </w:pPr>
            <w:r>
              <w:rPr>
                <w:rFonts w:hint="eastAsia" w:ascii="宋体" w:hAnsi="宋体" w:cs="宋体"/>
                <w:color w:val="auto"/>
                <w:kern w:val="0"/>
                <w:sz w:val="24"/>
              </w:rPr>
              <w:t>墙  壁</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C4006FD">
            <w:pPr>
              <w:widowControl/>
              <w:spacing w:before="100" w:after="100"/>
              <w:jc w:val="left"/>
              <w:rPr>
                <w:rFonts w:ascii="宋体" w:hAnsi="宋体" w:cs="宋体"/>
                <w:color w:val="auto"/>
                <w:kern w:val="0"/>
                <w:sz w:val="24"/>
              </w:rPr>
            </w:pPr>
            <w:r>
              <w:rPr>
                <w:rFonts w:hint="eastAsia" w:ascii="宋体" w:hAnsi="宋体" w:cs="宋体"/>
                <w:color w:val="auto"/>
                <w:kern w:val="0"/>
                <w:sz w:val="24"/>
              </w:rPr>
              <w:t>区域内天顶掸尘</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D4BBA8E">
            <w:pPr>
              <w:widowControl/>
              <w:spacing w:before="100" w:after="100"/>
              <w:jc w:val="left"/>
              <w:rPr>
                <w:rFonts w:hint="eastAsia" w:ascii="宋体" w:hAnsi="宋体" w:eastAsia="宋体" w:cs="宋体"/>
                <w:color w:val="auto"/>
                <w:kern w:val="0"/>
                <w:sz w:val="24"/>
                <w:lang w:eastAsia="zh-CN"/>
              </w:rPr>
            </w:pPr>
            <w:r>
              <w:rPr>
                <w:rFonts w:hint="eastAsia" w:ascii="宋体" w:hAnsi="宋体" w:cs="宋体"/>
                <w:color w:val="auto"/>
                <w:kern w:val="0"/>
                <w:sz w:val="24"/>
              </w:rPr>
              <w:t>1次/</w:t>
            </w:r>
            <w:r>
              <w:rPr>
                <w:rFonts w:hint="eastAsia" w:ascii="宋体" w:hAnsi="宋体" w:cs="宋体"/>
                <w:color w:val="auto"/>
                <w:kern w:val="0"/>
                <w:sz w:val="24"/>
                <w:lang w:val="en-US" w:eastAsia="zh-CN"/>
              </w:rPr>
              <w:t>周</w:t>
            </w:r>
          </w:p>
        </w:tc>
        <w:tc>
          <w:tcPr>
            <w:tcW w:w="1935"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22C05BB">
            <w:pPr>
              <w:widowControl/>
              <w:spacing w:before="100" w:after="100"/>
              <w:jc w:val="left"/>
              <w:rPr>
                <w:rFonts w:ascii="宋体" w:hAnsi="宋体" w:cs="宋体"/>
                <w:color w:val="auto"/>
                <w:kern w:val="0"/>
                <w:sz w:val="24"/>
              </w:rPr>
            </w:pPr>
            <w:r>
              <w:rPr>
                <w:rFonts w:hint="eastAsia" w:ascii="宋体" w:hAnsi="宋体" w:cs="宋体"/>
                <w:color w:val="auto"/>
                <w:kern w:val="0"/>
                <w:sz w:val="24"/>
              </w:rPr>
              <w:t>无积尘、无蛛网、无附贴物</w:t>
            </w:r>
          </w:p>
        </w:tc>
        <w:tc>
          <w:tcPr>
            <w:tcW w:w="1659"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B0A6762">
            <w:pPr>
              <w:widowControl/>
              <w:spacing w:before="100" w:after="100"/>
              <w:jc w:val="left"/>
              <w:rPr>
                <w:rFonts w:ascii="宋体" w:hAnsi="宋体" w:cs="宋体"/>
                <w:color w:val="auto"/>
                <w:kern w:val="0"/>
                <w:sz w:val="24"/>
              </w:rPr>
            </w:pPr>
            <w:r>
              <w:rPr>
                <w:rFonts w:hint="eastAsia" w:ascii="宋体" w:hAnsi="宋体" w:cs="宋体"/>
                <w:color w:val="auto"/>
                <w:kern w:val="0"/>
                <w:sz w:val="24"/>
              </w:rPr>
              <w:t>定期清洁</w:t>
            </w:r>
          </w:p>
        </w:tc>
      </w:tr>
      <w:tr w14:paraId="6C9DF3FF">
        <w:tblPrEx>
          <w:tblCellMar>
            <w:top w:w="0" w:type="dxa"/>
            <w:left w:w="0" w:type="dxa"/>
            <w:bottom w:w="0" w:type="dxa"/>
            <w:right w:w="0" w:type="dxa"/>
          </w:tblCellMar>
        </w:tblPrEx>
        <w:trPr>
          <w:trHeight w:val="420" w:hRule="atLeast"/>
          <w:tblCellSpacing w:w="0" w:type="dxa"/>
          <w:jc w:val="center"/>
        </w:trPr>
        <w:tc>
          <w:tcPr>
            <w:tcW w:w="1130"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888C258">
            <w:pPr>
              <w:widowControl/>
              <w:rPr>
                <w:rFonts w:ascii="宋体" w:hAnsi="宋体" w:cs="宋体"/>
                <w:color w:val="auto"/>
                <w:sz w:val="24"/>
              </w:rPr>
            </w:pP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309ADAE">
            <w:pPr>
              <w:widowControl/>
              <w:spacing w:before="100" w:after="100"/>
              <w:jc w:val="left"/>
              <w:rPr>
                <w:rFonts w:ascii="宋体" w:hAnsi="宋体" w:cs="宋体"/>
                <w:color w:val="auto"/>
                <w:kern w:val="0"/>
                <w:sz w:val="24"/>
              </w:rPr>
            </w:pPr>
            <w:r>
              <w:rPr>
                <w:rFonts w:hint="eastAsia" w:ascii="宋体" w:hAnsi="宋体" w:cs="宋体"/>
                <w:color w:val="auto"/>
                <w:kern w:val="0"/>
                <w:sz w:val="24"/>
              </w:rPr>
              <w:t>区域内墙壁擦拭</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8FE9300">
            <w:pPr>
              <w:widowControl/>
              <w:spacing w:before="100" w:after="100"/>
              <w:jc w:val="left"/>
              <w:rPr>
                <w:rFonts w:ascii="宋体" w:hAnsi="宋体" w:cs="宋体"/>
                <w:color w:val="auto"/>
                <w:kern w:val="0"/>
                <w:sz w:val="24"/>
              </w:rPr>
            </w:pPr>
            <w:r>
              <w:rPr>
                <w:rFonts w:hint="eastAsia" w:ascii="宋体" w:hAnsi="宋体" w:cs="宋体"/>
                <w:color w:val="auto"/>
                <w:kern w:val="0"/>
                <w:sz w:val="24"/>
              </w:rPr>
              <w:t>1次/周</w:t>
            </w:r>
          </w:p>
        </w:tc>
        <w:tc>
          <w:tcPr>
            <w:tcW w:w="1935"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15ED77C">
            <w:pPr>
              <w:widowControl/>
              <w:rPr>
                <w:rFonts w:ascii="宋体" w:hAnsi="宋体" w:cs="宋体"/>
                <w:color w:val="auto"/>
                <w:sz w:val="24"/>
              </w:rPr>
            </w:pPr>
          </w:p>
        </w:tc>
        <w:tc>
          <w:tcPr>
            <w:tcW w:w="1659"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DB47AB1">
            <w:pPr>
              <w:widowControl/>
              <w:rPr>
                <w:rFonts w:ascii="宋体" w:hAnsi="宋体" w:cs="宋体"/>
                <w:color w:val="auto"/>
                <w:sz w:val="24"/>
              </w:rPr>
            </w:pPr>
          </w:p>
        </w:tc>
      </w:tr>
      <w:tr w14:paraId="07CE5CBC">
        <w:tblPrEx>
          <w:tblCellMar>
            <w:top w:w="0" w:type="dxa"/>
            <w:left w:w="0" w:type="dxa"/>
            <w:bottom w:w="0" w:type="dxa"/>
            <w:right w:w="0" w:type="dxa"/>
          </w:tblCellMar>
        </w:tblPrEx>
        <w:trPr>
          <w:trHeight w:val="42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17EAFEC">
            <w:pPr>
              <w:widowControl/>
              <w:spacing w:before="100" w:after="100"/>
              <w:jc w:val="left"/>
              <w:rPr>
                <w:rFonts w:ascii="宋体" w:hAnsi="宋体" w:cs="宋体"/>
                <w:color w:val="auto"/>
                <w:kern w:val="0"/>
                <w:sz w:val="24"/>
              </w:rPr>
            </w:pPr>
            <w:r>
              <w:rPr>
                <w:rFonts w:hint="eastAsia" w:ascii="宋体" w:hAnsi="宋体" w:cs="宋体"/>
                <w:color w:val="auto"/>
                <w:kern w:val="0"/>
                <w:sz w:val="24"/>
              </w:rPr>
              <w:t>灯  具</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68F5A3B">
            <w:pPr>
              <w:widowControl/>
              <w:spacing w:before="100" w:after="100"/>
              <w:jc w:val="left"/>
              <w:rPr>
                <w:rFonts w:ascii="宋体" w:hAnsi="宋体" w:cs="宋体"/>
                <w:color w:val="auto"/>
                <w:kern w:val="0"/>
                <w:sz w:val="24"/>
              </w:rPr>
            </w:pPr>
            <w:r>
              <w:rPr>
                <w:rFonts w:hint="eastAsia" w:ascii="宋体" w:hAnsi="宋体" w:cs="宋体"/>
                <w:color w:val="auto"/>
                <w:kern w:val="0"/>
                <w:sz w:val="24"/>
              </w:rPr>
              <w:t>区域内灯具擦拭</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1955E34">
            <w:pPr>
              <w:widowControl/>
              <w:spacing w:before="100" w:after="100"/>
              <w:jc w:val="left"/>
              <w:rPr>
                <w:rFonts w:ascii="宋体" w:hAnsi="宋体" w:cs="宋体"/>
                <w:color w:val="auto"/>
                <w:kern w:val="0"/>
                <w:sz w:val="24"/>
              </w:rPr>
            </w:pPr>
            <w:r>
              <w:rPr>
                <w:rFonts w:hint="eastAsia" w:ascii="宋体" w:hAnsi="宋体" w:cs="宋体"/>
                <w:color w:val="auto"/>
                <w:kern w:val="0"/>
                <w:sz w:val="24"/>
              </w:rPr>
              <w:t>4次/年</w:t>
            </w:r>
          </w:p>
        </w:tc>
        <w:tc>
          <w:tcPr>
            <w:tcW w:w="19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14D35C7">
            <w:pPr>
              <w:widowControl/>
              <w:spacing w:before="100" w:after="100"/>
              <w:jc w:val="left"/>
              <w:rPr>
                <w:rFonts w:ascii="宋体" w:hAnsi="宋体" w:cs="宋体"/>
                <w:color w:val="auto"/>
                <w:kern w:val="0"/>
                <w:sz w:val="24"/>
              </w:rPr>
            </w:pPr>
            <w:r>
              <w:rPr>
                <w:rFonts w:hint="eastAsia" w:ascii="宋体" w:hAnsi="宋体" w:cs="宋体"/>
                <w:color w:val="auto"/>
                <w:kern w:val="0"/>
                <w:sz w:val="24"/>
              </w:rPr>
              <w:t>无积尘、光亮</w:t>
            </w:r>
          </w:p>
        </w:tc>
        <w:tc>
          <w:tcPr>
            <w:tcW w:w="16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19E3518">
            <w:pPr>
              <w:widowControl/>
              <w:spacing w:before="100" w:after="100"/>
              <w:jc w:val="left"/>
              <w:rPr>
                <w:rFonts w:ascii="宋体" w:hAnsi="宋体" w:cs="宋体"/>
                <w:color w:val="auto"/>
                <w:kern w:val="0"/>
                <w:sz w:val="24"/>
              </w:rPr>
            </w:pPr>
            <w:r>
              <w:rPr>
                <w:rFonts w:hint="eastAsia" w:ascii="宋体" w:hAnsi="宋体" w:cs="宋体"/>
                <w:color w:val="auto"/>
                <w:kern w:val="0"/>
                <w:sz w:val="24"/>
              </w:rPr>
              <w:t>定期清洁</w:t>
            </w:r>
          </w:p>
        </w:tc>
      </w:tr>
      <w:tr w14:paraId="2903FD18">
        <w:tblPrEx>
          <w:tblCellMar>
            <w:top w:w="0" w:type="dxa"/>
            <w:left w:w="0" w:type="dxa"/>
            <w:bottom w:w="0" w:type="dxa"/>
            <w:right w:w="0" w:type="dxa"/>
          </w:tblCellMar>
        </w:tblPrEx>
        <w:trPr>
          <w:trHeight w:val="42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5C5DAC8">
            <w:pPr>
              <w:widowControl/>
              <w:spacing w:before="100" w:after="100"/>
              <w:jc w:val="left"/>
              <w:rPr>
                <w:rFonts w:ascii="宋体" w:hAnsi="宋体" w:cs="宋体"/>
                <w:color w:val="auto"/>
                <w:kern w:val="0"/>
                <w:sz w:val="24"/>
              </w:rPr>
            </w:pPr>
            <w:r>
              <w:rPr>
                <w:rFonts w:hint="eastAsia" w:ascii="宋体" w:hAnsi="宋体" w:cs="宋体"/>
                <w:color w:val="auto"/>
                <w:kern w:val="0"/>
                <w:sz w:val="24"/>
              </w:rPr>
              <w:t>桌  椅</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E6533C4">
            <w:pPr>
              <w:widowControl/>
              <w:spacing w:before="100" w:after="100"/>
              <w:jc w:val="left"/>
              <w:rPr>
                <w:rFonts w:ascii="宋体" w:hAnsi="宋体" w:cs="宋体"/>
                <w:color w:val="auto"/>
                <w:kern w:val="0"/>
                <w:sz w:val="24"/>
              </w:rPr>
            </w:pPr>
            <w:r>
              <w:rPr>
                <w:rFonts w:hint="eastAsia" w:ascii="宋体" w:hAnsi="宋体" w:cs="宋体"/>
                <w:color w:val="auto"/>
                <w:kern w:val="0"/>
                <w:sz w:val="24"/>
              </w:rPr>
              <w:t>区域内桌椅擦拭</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F2B776E">
            <w:pPr>
              <w:widowControl/>
              <w:spacing w:before="100" w:after="100"/>
              <w:jc w:val="left"/>
              <w:rPr>
                <w:rFonts w:ascii="宋体" w:hAnsi="宋体" w:cs="宋体"/>
                <w:color w:val="auto"/>
                <w:kern w:val="0"/>
                <w:sz w:val="24"/>
              </w:rPr>
            </w:pPr>
            <w:r>
              <w:rPr>
                <w:rFonts w:hint="eastAsia" w:ascii="宋体" w:hAnsi="宋体" w:cs="宋体"/>
                <w:color w:val="auto"/>
                <w:kern w:val="0"/>
                <w:sz w:val="24"/>
              </w:rPr>
              <w:t>2次/日</w:t>
            </w:r>
          </w:p>
        </w:tc>
        <w:tc>
          <w:tcPr>
            <w:tcW w:w="19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02941F1">
            <w:pPr>
              <w:widowControl/>
              <w:spacing w:before="100" w:after="100"/>
              <w:jc w:val="left"/>
              <w:rPr>
                <w:rFonts w:ascii="宋体" w:hAnsi="宋体" w:cs="宋体"/>
                <w:color w:val="auto"/>
                <w:kern w:val="0"/>
                <w:sz w:val="24"/>
              </w:rPr>
            </w:pPr>
            <w:r>
              <w:rPr>
                <w:rFonts w:hint="eastAsia" w:ascii="宋体" w:hAnsi="宋体" w:cs="宋体"/>
                <w:color w:val="auto"/>
                <w:kern w:val="0"/>
                <w:sz w:val="24"/>
              </w:rPr>
              <w:t>无尘、无污迹</w:t>
            </w:r>
          </w:p>
        </w:tc>
        <w:tc>
          <w:tcPr>
            <w:tcW w:w="16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C5F2D7E">
            <w:pPr>
              <w:widowControl/>
              <w:spacing w:before="100" w:after="100"/>
              <w:jc w:val="left"/>
              <w:rPr>
                <w:rFonts w:ascii="宋体" w:hAnsi="宋体" w:cs="宋体"/>
                <w:color w:val="auto"/>
                <w:kern w:val="0"/>
                <w:sz w:val="24"/>
              </w:rPr>
            </w:pPr>
            <w:r>
              <w:rPr>
                <w:rFonts w:hint="eastAsia" w:ascii="宋体" w:hAnsi="宋体" w:cs="宋体"/>
                <w:color w:val="auto"/>
                <w:kern w:val="0"/>
                <w:sz w:val="24"/>
              </w:rPr>
              <w:t>巡视保洁</w:t>
            </w:r>
          </w:p>
        </w:tc>
      </w:tr>
      <w:tr w14:paraId="50AB506D">
        <w:tblPrEx>
          <w:tblCellMar>
            <w:top w:w="0" w:type="dxa"/>
            <w:left w:w="0" w:type="dxa"/>
            <w:bottom w:w="0" w:type="dxa"/>
            <w:right w:w="0" w:type="dxa"/>
          </w:tblCellMar>
        </w:tblPrEx>
        <w:trPr>
          <w:trHeight w:val="520" w:hRule="atLeast"/>
          <w:tblCellSpacing w:w="0" w:type="dxa"/>
          <w:jc w:val="center"/>
        </w:trPr>
        <w:tc>
          <w:tcPr>
            <w:tcW w:w="1130"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39492BC">
            <w:pPr>
              <w:widowControl/>
              <w:spacing w:before="100" w:after="100"/>
              <w:jc w:val="left"/>
              <w:rPr>
                <w:rFonts w:ascii="宋体" w:hAnsi="宋体" w:cs="宋体"/>
                <w:color w:val="auto"/>
                <w:kern w:val="0"/>
                <w:sz w:val="24"/>
              </w:rPr>
            </w:pPr>
            <w:r>
              <w:rPr>
                <w:rFonts w:hint="eastAsia" w:ascii="宋体" w:hAnsi="宋体" w:cs="宋体"/>
                <w:color w:val="auto"/>
                <w:kern w:val="0"/>
                <w:sz w:val="24"/>
              </w:rPr>
              <w:t>步  梯</w:t>
            </w:r>
          </w:p>
          <w:p w14:paraId="37B41F0F">
            <w:pPr>
              <w:widowControl/>
              <w:spacing w:before="100" w:after="100"/>
              <w:jc w:val="left"/>
              <w:rPr>
                <w:rFonts w:ascii="宋体" w:hAnsi="宋体" w:cs="宋体"/>
                <w:color w:val="auto"/>
                <w:kern w:val="0"/>
                <w:sz w:val="24"/>
              </w:rPr>
            </w:pPr>
            <w:r>
              <w:rPr>
                <w:rFonts w:hint="eastAsia" w:ascii="宋体" w:hAnsi="宋体" w:cs="宋体"/>
                <w:color w:val="auto"/>
                <w:kern w:val="0"/>
                <w:sz w:val="24"/>
              </w:rPr>
              <w:t>扶  手</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0E30B4D">
            <w:pPr>
              <w:widowControl/>
              <w:spacing w:before="100" w:after="100"/>
              <w:jc w:val="left"/>
              <w:rPr>
                <w:rFonts w:ascii="宋体" w:hAnsi="宋体" w:cs="宋体"/>
                <w:color w:val="auto"/>
                <w:kern w:val="0"/>
                <w:sz w:val="24"/>
              </w:rPr>
            </w:pPr>
            <w:r>
              <w:rPr>
                <w:rFonts w:hint="eastAsia" w:ascii="宋体" w:hAnsi="宋体" w:cs="宋体"/>
                <w:color w:val="auto"/>
                <w:kern w:val="0"/>
                <w:sz w:val="24"/>
              </w:rPr>
              <w:t>台阶平面及立面的清扫、拖洗</w:t>
            </w:r>
          </w:p>
        </w:tc>
        <w:tc>
          <w:tcPr>
            <w:tcW w:w="1972"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803C671">
            <w:pPr>
              <w:widowControl/>
              <w:spacing w:before="100" w:after="100"/>
              <w:jc w:val="left"/>
              <w:rPr>
                <w:rFonts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次/日</w:t>
            </w:r>
          </w:p>
        </w:tc>
        <w:tc>
          <w:tcPr>
            <w:tcW w:w="1935"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3FB85D8">
            <w:pPr>
              <w:widowControl/>
              <w:spacing w:before="100" w:after="100"/>
              <w:jc w:val="left"/>
              <w:rPr>
                <w:rFonts w:ascii="宋体" w:hAnsi="宋体" w:cs="宋体"/>
                <w:color w:val="auto"/>
                <w:kern w:val="0"/>
                <w:sz w:val="24"/>
              </w:rPr>
            </w:pPr>
            <w:r>
              <w:rPr>
                <w:rFonts w:hint="eastAsia" w:ascii="宋体" w:hAnsi="宋体" w:cs="宋体"/>
                <w:color w:val="auto"/>
                <w:kern w:val="0"/>
                <w:sz w:val="24"/>
              </w:rPr>
              <w:t>无积尘、无杂物、无污迹</w:t>
            </w:r>
          </w:p>
        </w:tc>
        <w:tc>
          <w:tcPr>
            <w:tcW w:w="1659"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7B180A7">
            <w:pPr>
              <w:widowControl/>
              <w:spacing w:before="100" w:after="100"/>
              <w:jc w:val="left"/>
              <w:rPr>
                <w:rFonts w:ascii="宋体" w:hAnsi="宋体" w:cs="宋体"/>
                <w:color w:val="auto"/>
                <w:kern w:val="0"/>
                <w:sz w:val="24"/>
              </w:rPr>
            </w:pPr>
            <w:r>
              <w:rPr>
                <w:rFonts w:hint="eastAsia" w:ascii="宋体" w:hAnsi="宋体" w:cs="宋体"/>
                <w:color w:val="auto"/>
                <w:kern w:val="0"/>
                <w:sz w:val="24"/>
              </w:rPr>
              <w:t>巡视保洁</w:t>
            </w:r>
          </w:p>
        </w:tc>
      </w:tr>
      <w:tr w14:paraId="00A3E046">
        <w:tblPrEx>
          <w:tblCellMar>
            <w:top w:w="0" w:type="dxa"/>
            <w:left w:w="0" w:type="dxa"/>
            <w:bottom w:w="0" w:type="dxa"/>
            <w:right w:w="0" w:type="dxa"/>
          </w:tblCellMar>
        </w:tblPrEx>
        <w:trPr>
          <w:trHeight w:val="400" w:hRule="atLeast"/>
          <w:tblCellSpacing w:w="0" w:type="dxa"/>
          <w:jc w:val="center"/>
        </w:trPr>
        <w:tc>
          <w:tcPr>
            <w:tcW w:w="1130"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C7539CD">
            <w:pPr>
              <w:widowControl/>
              <w:rPr>
                <w:rFonts w:ascii="宋体" w:hAnsi="宋体" w:cs="宋体"/>
                <w:color w:val="auto"/>
                <w:sz w:val="24"/>
              </w:rPr>
            </w:pP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9CA097D">
            <w:pPr>
              <w:widowControl/>
              <w:spacing w:before="100" w:after="100"/>
              <w:jc w:val="left"/>
              <w:rPr>
                <w:rFonts w:ascii="宋体" w:hAnsi="宋体" w:cs="宋体"/>
                <w:color w:val="auto"/>
                <w:kern w:val="0"/>
                <w:sz w:val="24"/>
              </w:rPr>
            </w:pPr>
            <w:r>
              <w:rPr>
                <w:rFonts w:hint="eastAsia" w:ascii="宋体" w:hAnsi="宋体" w:cs="宋体"/>
                <w:color w:val="auto"/>
                <w:kern w:val="0"/>
                <w:sz w:val="24"/>
              </w:rPr>
              <w:t>扶手的保洁</w:t>
            </w:r>
          </w:p>
        </w:tc>
        <w:tc>
          <w:tcPr>
            <w:tcW w:w="1972"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9C8C959">
            <w:pPr>
              <w:widowControl/>
              <w:rPr>
                <w:rFonts w:ascii="宋体" w:hAnsi="宋体" w:cs="宋体"/>
                <w:color w:val="auto"/>
                <w:sz w:val="24"/>
              </w:rPr>
            </w:pPr>
          </w:p>
        </w:tc>
        <w:tc>
          <w:tcPr>
            <w:tcW w:w="1935"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9B93D61">
            <w:pPr>
              <w:widowControl/>
              <w:rPr>
                <w:rFonts w:ascii="宋体" w:hAnsi="宋体" w:cs="宋体"/>
                <w:color w:val="auto"/>
                <w:sz w:val="24"/>
              </w:rPr>
            </w:pPr>
          </w:p>
        </w:tc>
        <w:tc>
          <w:tcPr>
            <w:tcW w:w="1659"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C3BBDDC">
            <w:pPr>
              <w:widowControl/>
              <w:rPr>
                <w:rFonts w:ascii="宋体" w:hAnsi="宋体" w:cs="宋体"/>
                <w:color w:val="auto"/>
                <w:sz w:val="24"/>
              </w:rPr>
            </w:pPr>
          </w:p>
        </w:tc>
      </w:tr>
      <w:tr w14:paraId="20B657CA">
        <w:tblPrEx>
          <w:tblCellMar>
            <w:top w:w="0" w:type="dxa"/>
            <w:left w:w="0" w:type="dxa"/>
            <w:bottom w:w="0" w:type="dxa"/>
            <w:right w:w="0" w:type="dxa"/>
          </w:tblCellMar>
        </w:tblPrEx>
        <w:trPr>
          <w:trHeight w:val="86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961D1B1">
            <w:pPr>
              <w:widowControl/>
              <w:spacing w:before="100" w:after="100"/>
              <w:jc w:val="left"/>
              <w:rPr>
                <w:rFonts w:ascii="宋体" w:hAnsi="宋体" w:cs="宋体"/>
                <w:color w:val="auto"/>
                <w:kern w:val="0"/>
                <w:sz w:val="24"/>
              </w:rPr>
            </w:pPr>
            <w:r>
              <w:rPr>
                <w:rFonts w:hint="eastAsia" w:ascii="宋体" w:hAnsi="宋体" w:cs="宋体"/>
                <w:color w:val="auto"/>
                <w:kern w:val="0"/>
                <w:sz w:val="24"/>
              </w:rPr>
              <w:t>电  梯</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ED9F3BC">
            <w:pPr>
              <w:widowControl/>
              <w:spacing w:before="100" w:after="100"/>
              <w:jc w:val="left"/>
              <w:rPr>
                <w:rFonts w:ascii="宋体" w:hAnsi="宋体" w:cs="宋体"/>
                <w:color w:val="auto"/>
                <w:kern w:val="0"/>
                <w:sz w:val="24"/>
              </w:rPr>
            </w:pPr>
            <w:r>
              <w:rPr>
                <w:rFonts w:hint="eastAsia" w:ascii="宋体" w:hAnsi="宋体" w:cs="宋体"/>
                <w:color w:val="auto"/>
                <w:kern w:val="0"/>
                <w:sz w:val="24"/>
              </w:rPr>
              <w:t>内外壁的擦拭及轿厢内地面保洁</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CF2BA12">
            <w:pPr>
              <w:widowControl/>
              <w:spacing w:before="100" w:after="100"/>
              <w:jc w:val="left"/>
              <w:rPr>
                <w:rFonts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次/日擦拭，</w:t>
            </w:r>
          </w:p>
          <w:p w14:paraId="7106C27E">
            <w:pPr>
              <w:widowControl/>
              <w:spacing w:before="100" w:after="100"/>
              <w:jc w:val="left"/>
              <w:rPr>
                <w:rFonts w:ascii="宋体" w:hAnsi="宋体" w:cs="宋体"/>
                <w:color w:val="auto"/>
                <w:kern w:val="0"/>
                <w:sz w:val="24"/>
              </w:rPr>
            </w:pPr>
            <w:r>
              <w:rPr>
                <w:rFonts w:hint="eastAsia" w:ascii="宋体" w:hAnsi="宋体" w:cs="宋体"/>
                <w:color w:val="auto"/>
                <w:kern w:val="0"/>
                <w:sz w:val="24"/>
              </w:rPr>
              <w:t>1次/周保养。</w:t>
            </w:r>
          </w:p>
        </w:tc>
        <w:tc>
          <w:tcPr>
            <w:tcW w:w="19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8F3B20A">
            <w:pPr>
              <w:widowControl/>
              <w:spacing w:before="100" w:after="100"/>
              <w:jc w:val="left"/>
              <w:rPr>
                <w:rFonts w:ascii="宋体" w:hAnsi="宋体" w:cs="宋体"/>
                <w:color w:val="auto"/>
                <w:kern w:val="0"/>
                <w:sz w:val="24"/>
              </w:rPr>
            </w:pPr>
            <w:r>
              <w:rPr>
                <w:rFonts w:hint="eastAsia" w:ascii="宋体" w:hAnsi="宋体" w:cs="宋体"/>
                <w:color w:val="auto"/>
                <w:kern w:val="0"/>
                <w:sz w:val="24"/>
              </w:rPr>
              <w:t>洁净、光亮、地面无杂物</w:t>
            </w:r>
          </w:p>
        </w:tc>
        <w:tc>
          <w:tcPr>
            <w:tcW w:w="16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DC7F3EB">
            <w:pPr>
              <w:widowControl/>
              <w:spacing w:before="100" w:after="100"/>
              <w:jc w:val="left"/>
              <w:rPr>
                <w:rFonts w:ascii="宋体" w:hAnsi="宋体" w:cs="宋体"/>
                <w:color w:val="auto"/>
                <w:kern w:val="0"/>
                <w:sz w:val="24"/>
              </w:rPr>
            </w:pPr>
            <w:r>
              <w:rPr>
                <w:rFonts w:hint="eastAsia" w:ascii="宋体" w:hAnsi="宋体" w:cs="宋体"/>
                <w:color w:val="auto"/>
                <w:kern w:val="0"/>
                <w:sz w:val="24"/>
              </w:rPr>
              <w:t>定期保养</w:t>
            </w:r>
          </w:p>
        </w:tc>
      </w:tr>
      <w:tr w14:paraId="6FB87EC3">
        <w:tblPrEx>
          <w:tblCellMar>
            <w:top w:w="0" w:type="dxa"/>
            <w:left w:w="0" w:type="dxa"/>
            <w:bottom w:w="0" w:type="dxa"/>
            <w:right w:w="0" w:type="dxa"/>
          </w:tblCellMar>
        </w:tblPrEx>
        <w:trPr>
          <w:trHeight w:val="42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610535F">
            <w:pPr>
              <w:widowControl/>
              <w:spacing w:before="100" w:after="100"/>
              <w:jc w:val="left"/>
              <w:rPr>
                <w:rFonts w:ascii="宋体" w:hAnsi="宋体" w:cs="宋体"/>
                <w:color w:val="auto"/>
                <w:kern w:val="0"/>
                <w:sz w:val="24"/>
              </w:rPr>
            </w:pPr>
            <w:r>
              <w:rPr>
                <w:rFonts w:hint="eastAsia" w:ascii="宋体" w:hAnsi="宋体" w:cs="宋体"/>
                <w:color w:val="auto"/>
                <w:kern w:val="0"/>
                <w:sz w:val="24"/>
              </w:rPr>
              <w:t>附属物</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0F2887D">
            <w:pPr>
              <w:widowControl/>
              <w:spacing w:before="100" w:after="100"/>
              <w:jc w:val="left"/>
              <w:rPr>
                <w:rFonts w:ascii="宋体" w:hAnsi="宋体" w:cs="宋体"/>
                <w:color w:val="auto"/>
                <w:kern w:val="0"/>
                <w:sz w:val="24"/>
              </w:rPr>
            </w:pPr>
            <w:r>
              <w:rPr>
                <w:rFonts w:hint="eastAsia" w:ascii="宋体" w:hAnsi="宋体" w:cs="宋体"/>
                <w:color w:val="auto"/>
                <w:kern w:val="0"/>
                <w:sz w:val="24"/>
              </w:rPr>
              <w:t>各种指示牌、消防栓、灭火器等附属物的擦拭</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4615FA3">
            <w:pPr>
              <w:widowControl/>
              <w:spacing w:before="100" w:after="100"/>
              <w:jc w:val="left"/>
              <w:rPr>
                <w:rFonts w:ascii="宋体" w:hAnsi="宋体" w:cs="宋体"/>
                <w:color w:val="auto"/>
                <w:kern w:val="0"/>
                <w:sz w:val="24"/>
              </w:rPr>
            </w:pPr>
            <w:r>
              <w:rPr>
                <w:rFonts w:hint="eastAsia" w:ascii="宋体" w:hAnsi="宋体" w:cs="宋体"/>
                <w:color w:val="auto"/>
                <w:kern w:val="0"/>
                <w:sz w:val="24"/>
              </w:rPr>
              <w:t>1次/日</w:t>
            </w:r>
          </w:p>
        </w:tc>
        <w:tc>
          <w:tcPr>
            <w:tcW w:w="19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E8AB134">
            <w:pPr>
              <w:widowControl/>
              <w:spacing w:before="100" w:after="100"/>
              <w:jc w:val="left"/>
              <w:rPr>
                <w:rFonts w:ascii="宋体" w:hAnsi="宋体" w:cs="宋体"/>
                <w:color w:val="auto"/>
                <w:kern w:val="0"/>
                <w:sz w:val="24"/>
              </w:rPr>
            </w:pPr>
            <w:r>
              <w:rPr>
                <w:rFonts w:hint="eastAsia" w:ascii="宋体" w:hAnsi="宋体" w:cs="宋体"/>
                <w:color w:val="auto"/>
                <w:kern w:val="0"/>
                <w:sz w:val="24"/>
              </w:rPr>
              <w:t>洁净、无尘土、无污迹</w:t>
            </w:r>
          </w:p>
        </w:tc>
        <w:tc>
          <w:tcPr>
            <w:tcW w:w="16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8D41CB7">
            <w:pPr>
              <w:widowControl/>
              <w:spacing w:before="100" w:after="100"/>
              <w:jc w:val="left"/>
              <w:rPr>
                <w:rFonts w:ascii="宋体" w:hAnsi="宋体" w:cs="宋体"/>
                <w:color w:val="auto"/>
                <w:kern w:val="0"/>
                <w:sz w:val="24"/>
              </w:rPr>
            </w:pPr>
            <w:r>
              <w:rPr>
                <w:rFonts w:hint="eastAsia" w:ascii="宋体" w:hAnsi="宋体" w:cs="宋体"/>
                <w:color w:val="auto"/>
                <w:kern w:val="0"/>
                <w:sz w:val="24"/>
              </w:rPr>
              <w:t>巡视保洁</w:t>
            </w:r>
          </w:p>
        </w:tc>
      </w:tr>
      <w:tr w14:paraId="0FB11DCB">
        <w:tblPrEx>
          <w:tblCellMar>
            <w:top w:w="0" w:type="dxa"/>
            <w:left w:w="0" w:type="dxa"/>
            <w:bottom w:w="0" w:type="dxa"/>
            <w:right w:w="0" w:type="dxa"/>
          </w:tblCellMar>
        </w:tblPrEx>
        <w:trPr>
          <w:trHeight w:val="42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8F279FB">
            <w:pPr>
              <w:widowControl/>
              <w:spacing w:before="100" w:after="100"/>
              <w:jc w:val="left"/>
              <w:rPr>
                <w:rFonts w:ascii="宋体" w:hAnsi="宋体" w:cs="宋体"/>
                <w:color w:val="auto"/>
                <w:kern w:val="0"/>
                <w:sz w:val="24"/>
              </w:rPr>
            </w:pPr>
            <w:r>
              <w:rPr>
                <w:rFonts w:hint="eastAsia" w:ascii="宋体" w:hAnsi="宋体" w:cs="宋体"/>
                <w:color w:val="auto"/>
                <w:kern w:val="0"/>
                <w:sz w:val="24"/>
              </w:rPr>
              <w:t>花  卉</w:t>
            </w:r>
          </w:p>
        </w:tc>
        <w:tc>
          <w:tcPr>
            <w:tcW w:w="294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62E302F">
            <w:pPr>
              <w:widowControl/>
              <w:spacing w:before="100" w:after="100"/>
              <w:jc w:val="left"/>
              <w:rPr>
                <w:rFonts w:ascii="宋体" w:hAnsi="宋体" w:cs="宋体"/>
                <w:color w:val="auto"/>
                <w:kern w:val="0"/>
                <w:sz w:val="24"/>
              </w:rPr>
            </w:pPr>
            <w:r>
              <w:rPr>
                <w:rFonts w:hint="eastAsia" w:ascii="宋体" w:hAnsi="宋体" w:cs="宋体"/>
                <w:color w:val="auto"/>
                <w:kern w:val="0"/>
                <w:sz w:val="24"/>
              </w:rPr>
              <w:t>检视花盆内外</w:t>
            </w:r>
          </w:p>
        </w:tc>
        <w:tc>
          <w:tcPr>
            <w:tcW w:w="197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9018611">
            <w:pPr>
              <w:widowControl/>
              <w:spacing w:before="100" w:after="100"/>
              <w:jc w:val="left"/>
              <w:rPr>
                <w:rFonts w:ascii="宋体" w:hAnsi="宋体" w:cs="宋体"/>
                <w:color w:val="auto"/>
                <w:kern w:val="0"/>
                <w:sz w:val="24"/>
              </w:rPr>
            </w:pPr>
            <w:r>
              <w:rPr>
                <w:rFonts w:hint="eastAsia" w:ascii="宋体" w:hAnsi="宋体" w:cs="宋体"/>
                <w:color w:val="auto"/>
                <w:kern w:val="0"/>
                <w:sz w:val="24"/>
              </w:rPr>
              <w:t>1次/日</w:t>
            </w:r>
          </w:p>
        </w:tc>
        <w:tc>
          <w:tcPr>
            <w:tcW w:w="19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9753184">
            <w:pPr>
              <w:widowControl/>
              <w:spacing w:before="100" w:after="100"/>
              <w:jc w:val="left"/>
              <w:rPr>
                <w:rFonts w:ascii="宋体" w:hAnsi="宋体" w:cs="宋体"/>
                <w:color w:val="auto"/>
                <w:kern w:val="0"/>
                <w:sz w:val="24"/>
              </w:rPr>
            </w:pPr>
            <w:r>
              <w:rPr>
                <w:rFonts w:hint="eastAsia" w:ascii="宋体" w:hAnsi="宋体" w:cs="宋体"/>
                <w:color w:val="auto"/>
                <w:kern w:val="0"/>
                <w:sz w:val="24"/>
              </w:rPr>
              <w:t>无杂物、烟头</w:t>
            </w:r>
          </w:p>
        </w:tc>
        <w:tc>
          <w:tcPr>
            <w:tcW w:w="16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AFC2A62">
            <w:pPr>
              <w:widowControl/>
              <w:spacing w:before="100" w:after="100"/>
              <w:jc w:val="left"/>
              <w:rPr>
                <w:rFonts w:ascii="宋体" w:hAnsi="宋体" w:cs="宋体"/>
                <w:color w:val="auto"/>
                <w:kern w:val="0"/>
                <w:sz w:val="24"/>
              </w:rPr>
            </w:pPr>
            <w:r>
              <w:rPr>
                <w:rFonts w:hint="eastAsia" w:ascii="宋体" w:hAnsi="宋体" w:cs="宋体"/>
                <w:color w:val="auto"/>
                <w:kern w:val="0"/>
                <w:sz w:val="24"/>
              </w:rPr>
              <w:t>巡视保洁</w:t>
            </w:r>
          </w:p>
        </w:tc>
      </w:tr>
    </w:tbl>
    <w:p w14:paraId="00F79C61">
      <w:pPr>
        <w:widowControl/>
        <w:spacing w:line="360" w:lineRule="auto"/>
        <w:jc w:val="center"/>
        <w:rPr>
          <w:rFonts w:ascii="宋体" w:hAnsi="宋体" w:cs="宋体"/>
          <w:color w:val="auto"/>
          <w:sz w:val="24"/>
        </w:rPr>
      </w:pPr>
      <w:r>
        <w:rPr>
          <w:rFonts w:hint="eastAsia" w:ascii="宋体" w:hAnsi="宋体" w:cs="宋体"/>
          <w:color w:val="auto"/>
          <w:sz w:val="24"/>
        </w:rPr>
        <w:t>卫生间保洁周期、标准、要求</w:t>
      </w:r>
    </w:p>
    <w:tbl>
      <w:tblPr>
        <w:tblStyle w:val="27"/>
        <w:tblW w:w="9638" w:type="dxa"/>
        <w:jc w:val="center"/>
        <w:tblCellSpacing w:w="0" w:type="dxa"/>
        <w:tblLayout w:type="fixed"/>
        <w:tblCellMar>
          <w:top w:w="0" w:type="dxa"/>
          <w:left w:w="0" w:type="dxa"/>
          <w:bottom w:w="0" w:type="dxa"/>
          <w:right w:w="0" w:type="dxa"/>
        </w:tblCellMar>
      </w:tblPr>
      <w:tblGrid>
        <w:gridCol w:w="1130"/>
        <w:gridCol w:w="2635"/>
        <w:gridCol w:w="2390"/>
        <w:gridCol w:w="1992"/>
        <w:gridCol w:w="1491"/>
      </w:tblGrid>
      <w:tr w14:paraId="20F9641B">
        <w:tblPrEx>
          <w:tblCellMar>
            <w:top w:w="0" w:type="dxa"/>
            <w:left w:w="0" w:type="dxa"/>
            <w:bottom w:w="0" w:type="dxa"/>
            <w:right w:w="0" w:type="dxa"/>
          </w:tblCellMar>
        </w:tblPrEx>
        <w:trPr>
          <w:trHeight w:val="44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E659EB9">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项 目</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712E98C">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内容及范围</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ABC1527">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周  期</w:t>
            </w:r>
          </w:p>
        </w:tc>
        <w:tc>
          <w:tcPr>
            <w:tcW w:w="199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2517688">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标  准</w:t>
            </w:r>
          </w:p>
        </w:tc>
        <w:tc>
          <w:tcPr>
            <w:tcW w:w="1491"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9727EA6">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要  求</w:t>
            </w:r>
          </w:p>
        </w:tc>
      </w:tr>
      <w:tr w14:paraId="6DC17CEA">
        <w:tblPrEx>
          <w:tblCellMar>
            <w:top w:w="0" w:type="dxa"/>
            <w:left w:w="0" w:type="dxa"/>
            <w:bottom w:w="0" w:type="dxa"/>
            <w:right w:w="0" w:type="dxa"/>
          </w:tblCellMar>
        </w:tblPrEx>
        <w:trPr>
          <w:trHeight w:val="58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E4D674B">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大厅、走</w:t>
            </w:r>
          </w:p>
          <w:p w14:paraId="53808D1B">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廊地面</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E3C3488">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水磨石、地板砖及PVC地面的拖洗</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356CB12">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4次/日拖洗，不间断保洁（PVC地板2次每年）</w:t>
            </w:r>
          </w:p>
        </w:tc>
        <w:tc>
          <w:tcPr>
            <w:tcW w:w="199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8D3B04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光亮无杂物、墙边、墙角无痕迹</w:t>
            </w:r>
          </w:p>
        </w:tc>
        <w:tc>
          <w:tcPr>
            <w:tcW w:w="1491"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A77E984">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不间断保洁</w:t>
            </w:r>
          </w:p>
        </w:tc>
      </w:tr>
      <w:tr w14:paraId="47C2F8A5">
        <w:tblPrEx>
          <w:tblCellMar>
            <w:top w:w="0" w:type="dxa"/>
            <w:left w:w="0" w:type="dxa"/>
            <w:bottom w:w="0" w:type="dxa"/>
            <w:right w:w="0" w:type="dxa"/>
          </w:tblCellMar>
        </w:tblPrEx>
        <w:trPr>
          <w:trHeight w:val="44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A0BE903">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柱  子</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9FB60AC">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区域内柱子擦拭</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5E1964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1次/周</w:t>
            </w:r>
          </w:p>
        </w:tc>
        <w:tc>
          <w:tcPr>
            <w:tcW w:w="199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7428CD8">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洁净、光亮、无污迹</w:t>
            </w:r>
          </w:p>
        </w:tc>
        <w:tc>
          <w:tcPr>
            <w:tcW w:w="1491"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E20905C">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定期清洁</w:t>
            </w:r>
          </w:p>
        </w:tc>
      </w:tr>
      <w:tr w14:paraId="09B764AC">
        <w:tblPrEx>
          <w:tblCellMar>
            <w:top w:w="0" w:type="dxa"/>
            <w:left w:w="0" w:type="dxa"/>
            <w:bottom w:w="0" w:type="dxa"/>
            <w:right w:w="0" w:type="dxa"/>
          </w:tblCellMar>
        </w:tblPrEx>
        <w:trPr>
          <w:trHeight w:val="60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06B38B3">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玻  璃</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87175E0">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区域内玻璃包括反光玻璃镜子的擦拭去污</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EA4257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1次/月（活动窗）。</w:t>
            </w:r>
          </w:p>
        </w:tc>
        <w:tc>
          <w:tcPr>
            <w:tcW w:w="199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DF90B7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洁净、光亮、无污迹、水印、无手迹</w:t>
            </w:r>
          </w:p>
        </w:tc>
        <w:tc>
          <w:tcPr>
            <w:tcW w:w="1491"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2661BBE">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专用工具擦拭</w:t>
            </w:r>
          </w:p>
        </w:tc>
      </w:tr>
      <w:tr w14:paraId="2336C919">
        <w:tblPrEx>
          <w:tblCellMar>
            <w:top w:w="0" w:type="dxa"/>
            <w:left w:w="0" w:type="dxa"/>
            <w:bottom w:w="0" w:type="dxa"/>
            <w:right w:w="0" w:type="dxa"/>
          </w:tblCellMar>
        </w:tblPrEx>
        <w:trPr>
          <w:trHeight w:val="88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864C4F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垃圾桶</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F867AD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桶内垃圾清倒、外壁擦拭、消毒、更换垃圾袋</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264A2C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2次/日倒垃圾及清洗外壁、更换垃圾袋</w:t>
            </w:r>
          </w:p>
        </w:tc>
        <w:tc>
          <w:tcPr>
            <w:tcW w:w="199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82EC233">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外壁清洁、桶内垃圾不超过2/3、无异味</w:t>
            </w:r>
          </w:p>
        </w:tc>
        <w:tc>
          <w:tcPr>
            <w:tcW w:w="1491"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0868BB2">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重大活动期间随时清理、更换</w:t>
            </w:r>
          </w:p>
        </w:tc>
      </w:tr>
      <w:tr w14:paraId="754C82DD">
        <w:tblPrEx>
          <w:tblCellMar>
            <w:top w:w="0" w:type="dxa"/>
            <w:left w:w="0" w:type="dxa"/>
            <w:bottom w:w="0" w:type="dxa"/>
            <w:right w:w="0" w:type="dxa"/>
          </w:tblCellMar>
        </w:tblPrEx>
        <w:trPr>
          <w:trHeight w:val="44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82E5F2B">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痰  桶</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B62110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及时倾倒，刷洗</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605E97E">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不定期</w:t>
            </w:r>
          </w:p>
        </w:tc>
        <w:tc>
          <w:tcPr>
            <w:tcW w:w="199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BF2602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干净、烟头不超过5个</w:t>
            </w:r>
          </w:p>
        </w:tc>
        <w:tc>
          <w:tcPr>
            <w:tcW w:w="1491"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569560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重大活动期间随时清理</w:t>
            </w:r>
          </w:p>
        </w:tc>
      </w:tr>
      <w:tr w14:paraId="1F10D9BD">
        <w:tblPrEx>
          <w:tblCellMar>
            <w:top w:w="0" w:type="dxa"/>
            <w:left w:w="0" w:type="dxa"/>
            <w:bottom w:w="0" w:type="dxa"/>
            <w:right w:w="0" w:type="dxa"/>
          </w:tblCellMar>
        </w:tblPrEx>
        <w:trPr>
          <w:trHeight w:val="440" w:hRule="atLeast"/>
          <w:tblCellSpacing w:w="0" w:type="dxa"/>
          <w:jc w:val="center"/>
        </w:trPr>
        <w:tc>
          <w:tcPr>
            <w:tcW w:w="1130"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8D3D78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天  顶</w:t>
            </w:r>
          </w:p>
          <w:p w14:paraId="51B9A648">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墙  壁</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1E0210D">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区域内天顶掸尘</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0FE8014">
            <w:pPr>
              <w:widowControl/>
              <w:spacing w:before="100" w:beforeAutospacing="1" w:after="100" w:afterAutospacing="1"/>
              <w:jc w:val="left"/>
              <w:rPr>
                <w:rFonts w:hint="eastAsia" w:ascii="宋体" w:hAnsi="宋体" w:eastAsia="宋体" w:cs="宋体"/>
                <w:color w:val="auto"/>
                <w:kern w:val="0"/>
                <w:sz w:val="24"/>
                <w:lang w:eastAsia="zh-CN"/>
              </w:rPr>
            </w:pPr>
            <w:r>
              <w:rPr>
                <w:rFonts w:hint="eastAsia" w:ascii="宋体" w:hAnsi="宋体" w:cs="宋体"/>
                <w:color w:val="auto"/>
                <w:kern w:val="0"/>
                <w:sz w:val="24"/>
              </w:rPr>
              <w:t>1次/</w:t>
            </w:r>
            <w:r>
              <w:rPr>
                <w:rFonts w:hint="eastAsia" w:ascii="宋体" w:hAnsi="宋体" w:cs="宋体"/>
                <w:color w:val="auto"/>
                <w:kern w:val="0"/>
                <w:sz w:val="24"/>
                <w:lang w:val="en-US" w:eastAsia="zh-CN"/>
              </w:rPr>
              <w:t>周</w:t>
            </w:r>
          </w:p>
        </w:tc>
        <w:tc>
          <w:tcPr>
            <w:tcW w:w="1992"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D148F90">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无积尘、无蛛网、无附贴物</w:t>
            </w:r>
          </w:p>
        </w:tc>
        <w:tc>
          <w:tcPr>
            <w:tcW w:w="1491"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78E8AC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定期清洁</w:t>
            </w:r>
          </w:p>
        </w:tc>
      </w:tr>
      <w:tr w14:paraId="432D4F29">
        <w:tblPrEx>
          <w:tblCellMar>
            <w:top w:w="0" w:type="dxa"/>
            <w:left w:w="0" w:type="dxa"/>
            <w:bottom w:w="0" w:type="dxa"/>
            <w:right w:w="0" w:type="dxa"/>
          </w:tblCellMar>
        </w:tblPrEx>
        <w:trPr>
          <w:trHeight w:val="440" w:hRule="atLeast"/>
          <w:tblCellSpacing w:w="0" w:type="dxa"/>
          <w:jc w:val="center"/>
        </w:trPr>
        <w:tc>
          <w:tcPr>
            <w:tcW w:w="1130"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B51A6B5">
            <w:pPr>
              <w:rPr>
                <w:rFonts w:ascii="宋体" w:hAnsi="宋体" w:cs="宋体"/>
                <w:color w:val="auto"/>
                <w:sz w:val="24"/>
              </w:rPr>
            </w:pP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ADDF00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区域内墙壁擦拭</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BA83DC8">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1次/周</w:t>
            </w:r>
          </w:p>
        </w:tc>
        <w:tc>
          <w:tcPr>
            <w:tcW w:w="1992"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2113769">
            <w:pPr>
              <w:rPr>
                <w:rFonts w:ascii="宋体" w:hAnsi="宋体" w:cs="宋体"/>
                <w:color w:val="auto"/>
                <w:sz w:val="24"/>
              </w:rPr>
            </w:pPr>
          </w:p>
        </w:tc>
        <w:tc>
          <w:tcPr>
            <w:tcW w:w="1491"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8606854">
            <w:pPr>
              <w:rPr>
                <w:rFonts w:ascii="宋体" w:hAnsi="宋体" w:cs="宋体"/>
                <w:color w:val="auto"/>
                <w:sz w:val="24"/>
              </w:rPr>
            </w:pPr>
          </w:p>
        </w:tc>
      </w:tr>
      <w:tr w14:paraId="37B3B998">
        <w:tblPrEx>
          <w:tblCellMar>
            <w:top w:w="0" w:type="dxa"/>
            <w:left w:w="0" w:type="dxa"/>
            <w:bottom w:w="0" w:type="dxa"/>
            <w:right w:w="0" w:type="dxa"/>
          </w:tblCellMar>
        </w:tblPrEx>
        <w:trPr>
          <w:trHeight w:val="44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B00766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灯  具</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A49F58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区域内灯具擦拭</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33D6D9B">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4次/年</w:t>
            </w:r>
          </w:p>
        </w:tc>
        <w:tc>
          <w:tcPr>
            <w:tcW w:w="199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75A6B92">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无积尘、光亮</w:t>
            </w:r>
          </w:p>
        </w:tc>
        <w:tc>
          <w:tcPr>
            <w:tcW w:w="1491"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213CB86">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定期清洁</w:t>
            </w:r>
          </w:p>
        </w:tc>
      </w:tr>
      <w:tr w14:paraId="77D99F5E">
        <w:tblPrEx>
          <w:tblCellMar>
            <w:top w:w="0" w:type="dxa"/>
            <w:left w:w="0" w:type="dxa"/>
            <w:bottom w:w="0" w:type="dxa"/>
            <w:right w:w="0" w:type="dxa"/>
          </w:tblCellMar>
        </w:tblPrEx>
        <w:trPr>
          <w:trHeight w:val="44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E5592FC">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桌  椅</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CE3317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区域内桌椅擦拭</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AC9EAB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次/日</w:t>
            </w:r>
          </w:p>
        </w:tc>
        <w:tc>
          <w:tcPr>
            <w:tcW w:w="199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C7B6976">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无尘、无污迹</w:t>
            </w:r>
          </w:p>
        </w:tc>
        <w:tc>
          <w:tcPr>
            <w:tcW w:w="1491"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99539E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巡视保洁</w:t>
            </w:r>
          </w:p>
        </w:tc>
      </w:tr>
      <w:tr w14:paraId="7CDDFB5E">
        <w:tblPrEx>
          <w:tblCellMar>
            <w:top w:w="0" w:type="dxa"/>
            <w:left w:w="0" w:type="dxa"/>
            <w:bottom w:w="0" w:type="dxa"/>
            <w:right w:w="0" w:type="dxa"/>
          </w:tblCellMar>
        </w:tblPrEx>
        <w:trPr>
          <w:trHeight w:val="300" w:hRule="atLeast"/>
          <w:tblCellSpacing w:w="0" w:type="dxa"/>
          <w:jc w:val="center"/>
        </w:trPr>
        <w:tc>
          <w:tcPr>
            <w:tcW w:w="1130"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A3B7ACC">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步  梯</w:t>
            </w:r>
          </w:p>
          <w:p w14:paraId="5CC20BF8">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扶  手</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6F3A710">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台阶平面及立面的清扫、拖洗</w:t>
            </w:r>
          </w:p>
        </w:tc>
        <w:tc>
          <w:tcPr>
            <w:tcW w:w="2390"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D42660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1次/日</w:t>
            </w:r>
          </w:p>
        </w:tc>
        <w:tc>
          <w:tcPr>
            <w:tcW w:w="1992"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27A60D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无积尘、无杂物、无污迹</w:t>
            </w:r>
          </w:p>
        </w:tc>
        <w:tc>
          <w:tcPr>
            <w:tcW w:w="1491"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AA80170">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巡视保洁</w:t>
            </w:r>
          </w:p>
        </w:tc>
      </w:tr>
      <w:tr w14:paraId="769D9DA6">
        <w:tblPrEx>
          <w:tblCellMar>
            <w:top w:w="0" w:type="dxa"/>
            <w:left w:w="0" w:type="dxa"/>
            <w:bottom w:w="0" w:type="dxa"/>
            <w:right w:w="0" w:type="dxa"/>
          </w:tblCellMar>
        </w:tblPrEx>
        <w:trPr>
          <w:trHeight w:val="580" w:hRule="atLeast"/>
          <w:tblCellSpacing w:w="0" w:type="dxa"/>
          <w:jc w:val="center"/>
        </w:trPr>
        <w:tc>
          <w:tcPr>
            <w:tcW w:w="1130"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C97659E">
            <w:pPr>
              <w:rPr>
                <w:rFonts w:ascii="宋体" w:hAnsi="宋体" w:cs="宋体"/>
                <w:color w:val="auto"/>
                <w:sz w:val="24"/>
              </w:rPr>
            </w:pP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431593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扶手的保洁</w:t>
            </w:r>
          </w:p>
        </w:tc>
        <w:tc>
          <w:tcPr>
            <w:tcW w:w="2390"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A308D00">
            <w:pPr>
              <w:rPr>
                <w:rFonts w:ascii="宋体" w:hAnsi="宋体" w:cs="宋体"/>
                <w:color w:val="auto"/>
                <w:sz w:val="24"/>
              </w:rPr>
            </w:pPr>
          </w:p>
        </w:tc>
        <w:tc>
          <w:tcPr>
            <w:tcW w:w="1992"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52339E0">
            <w:pPr>
              <w:rPr>
                <w:rFonts w:ascii="宋体" w:hAnsi="宋体" w:cs="宋体"/>
                <w:color w:val="auto"/>
                <w:sz w:val="24"/>
              </w:rPr>
            </w:pPr>
          </w:p>
        </w:tc>
        <w:tc>
          <w:tcPr>
            <w:tcW w:w="1491"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E5674EB">
            <w:pPr>
              <w:rPr>
                <w:rFonts w:ascii="宋体" w:hAnsi="宋体" w:cs="宋体"/>
                <w:color w:val="auto"/>
                <w:sz w:val="24"/>
              </w:rPr>
            </w:pPr>
          </w:p>
        </w:tc>
      </w:tr>
      <w:tr w14:paraId="5877AFE7">
        <w:tblPrEx>
          <w:tblCellMar>
            <w:top w:w="0" w:type="dxa"/>
            <w:left w:w="0" w:type="dxa"/>
            <w:bottom w:w="0" w:type="dxa"/>
            <w:right w:w="0" w:type="dxa"/>
          </w:tblCellMar>
        </w:tblPrEx>
        <w:trPr>
          <w:trHeight w:val="90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5E93453">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电  梯</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368D136">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内外壁的擦拭及轿厢内地面保洁</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EC37E6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1次/日擦拭，</w:t>
            </w:r>
          </w:p>
          <w:p w14:paraId="22DD535E">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1次/周保养。</w:t>
            </w:r>
          </w:p>
        </w:tc>
        <w:tc>
          <w:tcPr>
            <w:tcW w:w="199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2280D2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洁净、光亮、地面无杂物</w:t>
            </w:r>
          </w:p>
        </w:tc>
        <w:tc>
          <w:tcPr>
            <w:tcW w:w="1491"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DDBF45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定期保养</w:t>
            </w:r>
          </w:p>
        </w:tc>
      </w:tr>
      <w:tr w14:paraId="2A7A27DB">
        <w:tblPrEx>
          <w:tblCellMar>
            <w:top w:w="0" w:type="dxa"/>
            <w:left w:w="0" w:type="dxa"/>
            <w:bottom w:w="0" w:type="dxa"/>
            <w:right w:w="0" w:type="dxa"/>
          </w:tblCellMar>
        </w:tblPrEx>
        <w:trPr>
          <w:trHeight w:val="44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A08A038">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附属物</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F21ACA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各种指示牌、消防栓、灭火器等附属物的擦拭</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48DD97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1次/日</w:t>
            </w:r>
          </w:p>
        </w:tc>
        <w:tc>
          <w:tcPr>
            <w:tcW w:w="199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17D59BD">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洁净、无尘土、无污迹</w:t>
            </w:r>
          </w:p>
        </w:tc>
        <w:tc>
          <w:tcPr>
            <w:tcW w:w="1491"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F86399C">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巡视保洁</w:t>
            </w:r>
          </w:p>
        </w:tc>
      </w:tr>
      <w:tr w14:paraId="581B9000">
        <w:tblPrEx>
          <w:tblCellMar>
            <w:top w:w="0" w:type="dxa"/>
            <w:left w:w="0" w:type="dxa"/>
            <w:bottom w:w="0" w:type="dxa"/>
            <w:right w:w="0" w:type="dxa"/>
          </w:tblCellMar>
        </w:tblPrEx>
        <w:trPr>
          <w:trHeight w:val="440" w:hRule="atLeast"/>
          <w:tblCellSpacing w:w="0" w:type="dxa"/>
          <w:jc w:val="center"/>
        </w:trPr>
        <w:tc>
          <w:tcPr>
            <w:tcW w:w="113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BB0CCF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花  卉</w:t>
            </w:r>
          </w:p>
        </w:tc>
        <w:tc>
          <w:tcPr>
            <w:tcW w:w="2635"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AF20D4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检视花盆内外</w:t>
            </w:r>
          </w:p>
        </w:tc>
        <w:tc>
          <w:tcPr>
            <w:tcW w:w="239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C6A4320">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1次/日</w:t>
            </w:r>
          </w:p>
        </w:tc>
        <w:tc>
          <w:tcPr>
            <w:tcW w:w="199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EE0C583">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无杂物、烟头</w:t>
            </w:r>
          </w:p>
        </w:tc>
        <w:tc>
          <w:tcPr>
            <w:tcW w:w="1491"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AF11A7D">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巡视保洁</w:t>
            </w:r>
          </w:p>
        </w:tc>
      </w:tr>
    </w:tbl>
    <w:p w14:paraId="2163A100">
      <w:pPr>
        <w:widowControl/>
        <w:spacing w:line="360" w:lineRule="auto"/>
        <w:jc w:val="center"/>
        <w:rPr>
          <w:rFonts w:hint="eastAsia" w:ascii="宋体" w:hAnsi="宋体" w:cs="宋体"/>
          <w:color w:val="auto"/>
          <w:sz w:val="24"/>
        </w:rPr>
      </w:pPr>
    </w:p>
    <w:p w14:paraId="45EBF3AB">
      <w:pPr>
        <w:widowControl/>
        <w:spacing w:line="360" w:lineRule="auto"/>
        <w:jc w:val="center"/>
        <w:rPr>
          <w:rFonts w:ascii="宋体" w:hAnsi="宋体" w:cs="宋体"/>
          <w:color w:val="auto"/>
          <w:sz w:val="24"/>
        </w:rPr>
      </w:pPr>
      <w:r>
        <w:rPr>
          <w:rFonts w:hint="eastAsia" w:ascii="宋体" w:hAnsi="宋体" w:cs="宋体"/>
          <w:color w:val="auto"/>
          <w:sz w:val="24"/>
        </w:rPr>
        <w:t>病房间、抢救室、输液室、注射室、治疗室、观察室</w:t>
      </w:r>
      <w:r>
        <w:rPr>
          <w:rFonts w:hint="eastAsia" w:ascii="宋体" w:hAnsi="宋体" w:cs="宋体"/>
          <w:color w:val="auto"/>
          <w:sz w:val="24"/>
          <w:lang w:eastAsia="zh-CN"/>
        </w:rPr>
        <w:t>、</w:t>
      </w:r>
      <w:r>
        <w:rPr>
          <w:rFonts w:hint="eastAsia" w:ascii="宋体" w:hAnsi="宋体" w:cs="宋体"/>
          <w:color w:val="auto"/>
          <w:sz w:val="24"/>
          <w:lang w:val="en-US" w:eastAsia="zh-CN"/>
        </w:rPr>
        <w:t>日间料理、透析室</w:t>
      </w:r>
      <w:r>
        <w:rPr>
          <w:rFonts w:hint="eastAsia" w:ascii="宋体" w:hAnsi="宋体" w:cs="宋体"/>
          <w:color w:val="auto"/>
          <w:sz w:val="24"/>
        </w:rPr>
        <w:t>卫生保洁方式、周期、标准及要求</w:t>
      </w:r>
    </w:p>
    <w:tbl>
      <w:tblPr>
        <w:tblStyle w:val="27"/>
        <w:tblW w:w="9638" w:type="dxa"/>
        <w:jc w:val="center"/>
        <w:tblCellSpacing w:w="0" w:type="dxa"/>
        <w:tblLayout w:type="fixed"/>
        <w:tblCellMar>
          <w:top w:w="0" w:type="dxa"/>
          <w:left w:w="0" w:type="dxa"/>
          <w:bottom w:w="0" w:type="dxa"/>
          <w:right w:w="0" w:type="dxa"/>
        </w:tblCellMar>
      </w:tblPr>
      <w:tblGrid>
        <w:gridCol w:w="1305"/>
        <w:gridCol w:w="2704"/>
        <w:gridCol w:w="1865"/>
        <w:gridCol w:w="2157"/>
        <w:gridCol w:w="1607"/>
      </w:tblGrid>
      <w:tr w14:paraId="620DDB76">
        <w:tblPrEx>
          <w:tblCellMar>
            <w:top w:w="0" w:type="dxa"/>
            <w:left w:w="0" w:type="dxa"/>
            <w:bottom w:w="0" w:type="dxa"/>
            <w:right w:w="0" w:type="dxa"/>
          </w:tblCellMar>
        </w:tblPrEx>
        <w:trPr>
          <w:trHeight w:val="42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FCE6301">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项  目</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57827A29">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内容及范围</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6CDC80B1">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周  期</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2E80DEC8">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标  准</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55DD78C5">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要 求</w:t>
            </w:r>
          </w:p>
        </w:tc>
      </w:tr>
      <w:tr w14:paraId="00859B7E">
        <w:tblPrEx>
          <w:tblCellMar>
            <w:top w:w="0" w:type="dxa"/>
            <w:left w:w="0" w:type="dxa"/>
            <w:bottom w:w="0" w:type="dxa"/>
            <w:right w:w="0" w:type="dxa"/>
          </w:tblCellMar>
        </w:tblPrEx>
        <w:trPr>
          <w:trHeight w:val="48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6344710D">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地 面</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17D6A4FB">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室内地面的清扫、拖洗</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1D563A9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2次/日</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22F6F90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洁净、墙边墙角无痕迹</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4F1EF37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巡视保洁</w:t>
            </w:r>
          </w:p>
        </w:tc>
      </w:tr>
      <w:tr w14:paraId="34DC5E73">
        <w:tblPrEx>
          <w:tblCellMar>
            <w:top w:w="0" w:type="dxa"/>
            <w:left w:w="0" w:type="dxa"/>
            <w:bottom w:w="0" w:type="dxa"/>
            <w:right w:w="0" w:type="dxa"/>
          </w:tblCellMar>
        </w:tblPrEx>
        <w:trPr>
          <w:trHeight w:val="48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3C89984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输氧、输液设施</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4C28AD2C">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输氧设施的擦拭</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6140FC9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1次/日</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67D32CB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洁净、无积尘</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6877E18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定期清洁</w:t>
            </w:r>
          </w:p>
        </w:tc>
      </w:tr>
      <w:tr w14:paraId="789FAAB2">
        <w:tblPrEx>
          <w:tblCellMar>
            <w:top w:w="0" w:type="dxa"/>
            <w:left w:w="0" w:type="dxa"/>
            <w:bottom w:w="0" w:type="dxa"/>
            <w:right w:w="0" w:type="dxa"/>
          </w:tblCellMar>
        </w:tblPrEx>
        <w:trPr>
          <w:trHeight w:val="48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40DF0896">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床  位</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35BB912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床位的彻底清扫、及擦拭</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5650C2CD">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1次/周</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1AB614E3">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无积尘</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58CC2302">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定期清洁</w:t>
            </w:r>
          </w:p>
        </w:tc>
      </w:tr>
      <w:tr w14:paraId="067DA0D6">
        <w:tblPrEx>
          <w:tblCellMar>
            <w:top w:w="0" w:type="dxa"/>
            <w:left w:w="0" w:type="dxa"/>
            <w:bottom w:w="0" w:type="dxa"/>
            <w:right w:w="0" w:type="dxa"/>
          </w:tblCellMar>
        </w:tblPrEx>
        <w:trPr>
          <w:trHeight w:val="48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07C86F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床头柜</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21ACA96D">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床头柜擦拭</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49E089E0">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2次/日</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465C8A8">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洁净、无杂物</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3D9EA3B0">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定期清洁</w:t>
            </w:r>
          </w:p>
        </w:tc>
      </w:tr>
      <w:tr w14:paraId="6951EEE0">
        <w:tblPrEx>
          <w:tblCellMar>
            <w:top w:w="0" w:type="dxa"/>
            <w:left w:w="0" w:type="dxa"/>
            <w:bottom w:w="0" w:type="dxa"/>
            <w:right w:w="0" w:type="dxa"/>
          </w:tblCellMar>
        </w:tblPrEx>
        <w:trPr>
          <w:trHeight w:val="480" w:hRule="atLeast"/>
          <w:tblCellSpacing w:w="0" w:type="dxa"/>
          <w:jc w:val="center"/>
        </w:trPr>
        <w:tc>
          <w:tcPr>
            <w:tcW w:w="1305" w:type="dxa"/>
            <w:vMerge w:val="restart"/>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2DBBC3C2">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天  顶</w:t>
            </w:r>
          </w:p>
          <w:p w14:paraId="119FE52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墙  壁</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7AB0EAB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区域内天顶掸尘</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65DE979A">
            <w:pPr>
              <w:widowControl/>
              <w:spacing w:before="100" w:beforeAutospacing="1" w:after="100" w:afterAutospacing="1"/>
              <w:jc w:val="left"/>
              <w:rPr>
                <w:rFonts w:hint="eastAsia" w:ascii="宋体" w:hAnsi="宋体" w:eastAsia="宋体" w:cs="宋体"/>
                <w:color w:val="auto"/>
                <w:kern w:val="0"/>
                <w:sz w:val="24"/>
                <w:lang w:eastAsia="zh-CN"/>
              </w:rPr>
            </w:pPr>
            <w:r>
              <w:rPr>
                <w:rFonts w:hint="eastAsia" w:ascii="宋体" w:hAnsi="宋体" w:cs="宋体"/>
                <w:color w:val="auto"/>
                <w:kern w:val="0"/>
                <w:sz w:val="24"/>
              </w:rPr>
              <w:t>1次/</w:t>
            </w:r>
            <w:r>
              <w:rPr>
                <w:rFonts w:hint="eastAsia" w:ascii="宋体" w:hAnsi="宋体" w:cs="宋体"/>
                <w:color w:val="auto"/>
                <w:kern w:val="0"/>
                <w:sz w:val="24"/>
                <w:lang w:val="en-US" w:eastAsia="zh-CN"/>
              </w:rPr>
              <w:t>周</w:t>
            </w:r>
          </w:p>
        </w:tc>
        <w:tc>
          <w:tcPr>
            <w:tcW w:w="2157" w:type="dxa"/>
            <w:vMerge w:val="restart"/>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73ED9C72">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无积尘、无蛛网、无附贴物</w:t>
            </w:r>
          </w:p>
        </w:tc>
        <w:tc>
          <w:tcPr>
            <w:tcW w:w="1607" w:type="dxa"/>
            <w:vMerge w:val="restart"/>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40965EC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定期清洁</w:t>
            </w:r>
          </w:p>
        </w:tc>
      </w:tr>
      <w:tr w14:paraId="5C73D258">
        <w:tblPrEx>
          <w:tblCellMar>
            <w:top w:w="0" w:type="dxa"/>
            <w:left w:w="0" w:type="dxa"/>
            <w:bottom w:w="0" w:type="dxa"/>
            <w:right w:w="0" w:type="dxa"/>
          </w:tblCellMar>
        </w:tblPrEx>
        <w:trPr>
          <w:trHeight w:val="480" w:hRule="atLeast"/>
          <w:tblCellSpacing w:w="0" w:type="dxa"/>
          <w:jc w:val="center"/>
        </w:trPr>
        <w:tc>
          <w:tcPr>
            <w:tcW w:w="1305" w:type="dxa"/>
            <w:vMerge w:val="continue"/>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400D1C17">
            <w:pPr>
              <w:rPr>
                <w:rFonts w:ascii="宋体" w:hAnsi="宋体" w:cs="宋体"/>
                <w:color w:val="auto"/>
                <w:sz w:val="24"/>
              </w:rPr>
            </w:pP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B9E9B6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区域内墙壁擦拭</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A3D3EF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1次/周</w:t>
            </w:r>
          </w:p>
        </w:tc>
        <w:tc>
          <w:tcPr>
            <w:tcW w:w="2157" w:type="dxa"/>
            <w:vMerge w:val="continue"/>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1A7C3DCE">
            <w:pPr>
              <w:rPr>
                <w:rFonts w:ascii="宋体" w:hAnsi="宋体" w:cs="宋体"/>
                <w:color w:val="auto"/>
                <w:sz w:val="24"/>
              </w:rPr>
            </w:pPr>
          </w:p>
        </w:tc>
        <w:tc>
          <w:tcPr>
            <w:tcW w:w="1607" w:type="dxa"/>
            <w:vMerge w:val="continue"/>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2A75247E">
            <w:pPr>
              <w:rPr>
                <w:rFonts w:ascii="宋体" w:hAnsi="宋体" w:cs="宋体"/>
                <w:color w:val="auto"/>
                <w:sz w:val="24"/>
              </w:rPr>
            </w:pPr>
          </w:p>
        </w:tc>
      </w:tr>
      <w:tr w14:paraId="38E02B56">
        <w:tblPrEx>
          <w:tblCellMar>
            <w:top w:w="0" w:type="dxa"/>
            <w:left w:w="0" w:type="dxa"/>
            <w:bottom w:w="0" w:type="dxa"/>
            <w:right w:w="0" w:type="dxa"/>
          </w:tblCellMar>
        </w:tblPrEx>
        <w:trPr>
          <w:trHeight w:val="48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38F00383">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玻璃窗</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16C6786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区域内玻璃窗内壁的擦拭</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1545EE5D">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2次/月</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CCB950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洁净、光亮</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3698656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定期擦拭</w:t>
            </w:r>
          </w:p>
        </w:tc>
      </w:tr>
      <w:tr w14:paraId="3D533F11">
        <w:tblPrEx>
          <w:tblCellMar>
            <w:top w:w="0" w:type="dxa"/>
            <w:left w:w="0" w:type="dxa"/>
            <w:bottom w:w="0" w:type="dxa"/>
            <w:right w:w="0" w:type="dxa"/>
          </w:tblCellMar>
        </w:tblPrEx>
        <w:trPr>
          <w:trHeight w:val="48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1FFB54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空  调</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3FEDA91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空调的擦拭</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15C0F10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1次/周</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9AA8F86">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洁净，无污迹</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26C46E1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定期保洁</w:t>
            </w:r>
          </w:p>
        </w:tc>
      </w:tr>
      <w:tr w14:paraId="0C083D47">
        <w:tblPrEx>
          <w:tblCellMar>
            <w:top w:w="0" w:type="dxa"/>
            <w:left w:w="0" w:type="dxa"/>
            <w:bottom w:w="0" w:type="dxa"/>
            <w:right w:w="0" w:type="dxa"/>
          </w:tblCellMar>
        </w:tblPrEx>
        <w:trPr>
          <w:trHeight w:val="48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35220ADD">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桌  椅</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59B17EBC">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室内桌子、椅子的擦拭</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33C944F3">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2次/日</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2D4354F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洁净、无灰尘</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E1BCE7C">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定期擦拭</w:t>
            </w:r>
          </w:p>
        </w:tc>
      </w:tr>
      <w:tr w14:paraId="3A1761A9">
        <w:tblPrEx>
          <w:tblCellMar>
            <w:top w:w="0" w:type="dxa"/>
            <w:left w:w="0" w:type="dxa"/>
            <w:bottom w:w="0" w:type="dxa"/>
            <w:right w:w="0" w:type="dxa"/>
          </w:tblCellMar>
        </w:tblPrEx>
        <w:trPr>
          <w:trHeight w:val="96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152716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垃圾桶</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28995463">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桶内垃圾清倒、外壁擦拭、消毒、更换垃圾袋</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73C6C84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2次/日倒垃圾及清洗外壁、更换垃圾袋</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7DEE46D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外壁清洁、桶内垃圾不超过2/3、无异味</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3D336EB4">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重大活动期间随时清理、更换</w:t>
            </w:r>
          </w:p>
        </w:tc>
      </w:tr>
      <w:tr w14:paraId="68577953">
        <w:tblPrEx>
          <w:tblCellMar>
            <w:top w:w="0" w:type="dxa"/>
            <w:left w:w="0" w:type="dxa"/>
            <w:bottom w:w="0" w:type="dxa"/>
            <w:right w:w="0" w:type="dxa"/>
          </w:tblCellMar>
        </w:tblPrEx>
        <w:trPr>
          <w:trHeight w:val="48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222085C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痰  桶</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3BB509D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痰盆的及时倾倒，刷洗</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B9FF92E">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不定期</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37E7FC1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盆外干净，盆内不超过5个烟头</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2DB59F50">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巡视保洁</w:t>
            </w:r>
          </w:p>
        </w:tc>
      </w:tr>
      <w:tr w14:paraId="3FD454D4">
        <w:tblPrEx>
          <w:tblCellMar>
            <w:top w:w="0" w:type="dxa"/>
            <w:left w:w="0" w:type="dxa"/>
            <w:bottom w:w="0" w:type="dxa"/>
            <w:right w:w="0" w:type="dxa"/>
          </w:tblCellMar>
        </w:tblPrEx>
        <w:trPr>
          <w:trHeight w:val="48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4791292C">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附属物</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6EF59638">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各种指示牌、消防柜、消防器材的擦拭去污</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513054E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1次/日，巡视保洁</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7ADC3CA0">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洁净、无尘土、无污迹</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4312EB2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重大活动随时清洁</w:t>
            </w:r>
          </w:p>
        </w:tc>
      </w:tr>
      <w:tr w14:paraId="1A2154BB">
        <w:tblPrEx>
          <w:tblCellMar>
            <w:top w:w="0" w:type="dxa"/>
            <w:left w:w="0" w:type="dxa"/>
            <w:bottom w:w="0" w:type="dxa"/>
            <w:right w:w="0" w:type="dxa"/>
          </w:tblCellMar>
        </w:tblPrEx>
        <w:trPr>
          <w:trHeight w:val="480" w:hRule="atLeast"/>
          <w:tblCellSpacing w:w="0" w:type="dxa"/>
          <w:jc w:val="center"/>
        </w:trPr>
        <w:tc>
          <w:tcPr>
            <w:tcW w:w="130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1D53D47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花  卉</w:t>
            </w:r>
          </w:p>
        </w:tc>
        <w:tc>
          <w:tcPr>
            <w:tcW w:w="2704"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6E9A7E1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花盆内外壁、花卉大叶片的擦拭</w:t>
            </w:r>
          </w:p>
        </w:tc>
        <w:tc>
          <w:tcPr>
            <w:tcW w:w="1865"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708A29F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1次/日</w:t>
            </w:r>
          </w:p>
        </w:tc>
        <w:tc>
          <w:tcPr>
            <w:tcW w:w="215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601CBF3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见外干净、无杂物、杂草</w:t>
            </w:r>
          </w:p>
        </w:tc>
        <w:tc>
          <w:tcPr>
            <w:tcW w:w="1607" w:type="dxa"/>
            <w:tcBorders>
              <w:top w:val="single" w:color="000000" w:sz="6" w:space="0"/>
              <w:left w:val="single" w:color="000000" w:sz="6" w:space="0"/>
              <w:bottom w:val="single" w:color="000000" w:sz="6" w:space="0"/>
              <w:right w:val="single" w:color="000000" w:sz="6" w:space="0"/>
            </w:tcBorders>
            <w:noWrap w:val="0"/>
            <w:tcMar>
              <w:left w:w="67" w:type="dxa"/>
              <w:right w:w="67" w:type="dxa"/>
            </w:tcMar>
            <w:vAlign w:val="center"/>
          </w:tcPr>
          <w:p w14:paraId="0BDB2536">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巡视保洁</w:t>
            </w:r>
          </w:p>
        </w:tc>
      </w:tr>
    </w:tbl>
    <w:p w14:paraId="3593CAD9">
      <w:pPr>
        <w:widowControl/>
        <w:spacing w:line="360" w:lineRule="auto"/>
        <w:jc w:val="center"/>
        <w:rPr>
          <w:rFonts w:ascii="宋体" w:hAnsi="宋体" w:cs="宋体"/>
          <w:color w:val="auto"/>
          <w:sz w:val="24"/>
        </w:rPr>
      </w:pPr>
      <w:r>
        <w:rPr>
          <w:rFonts w:hint="eastAsia" w:ascii="宋体" w:hAnsi="宋体" w:cs="宋体"/>
          <w:color w:val="auto"/>
          <w:sz w:val="24"/>
        </w:rPr>
        <w:t>楼宇及外环境、垃圾清运标准及要求</w:t>
      </w:r>
    </w:p>
    <w:tbl>
      <w:tblPr>
        <w:tblStyle w:val="27"/>
        <w:tblW w:w="9638" w:type="dxa"/>
        <w:jc w:val="center"/>
        <w:tblCellSpacing w:w="0" w:type="dxa"/>
        <w:tblLayout w:type="fixed"/>
        <w:tblCellMar>
          <w:top w:w="0" w:type="dxa"/>
          <w:left w:w="0" w:type="dxa"/>
          <w:bottom w:w="0" w:type="dxa"/>
          <w:right w:w="0" w:type="dxa"/>
        </w:tblCellMar>
      </w:tblPr>
      <w:tblGrid>
        <w:gridCol w:w="1420"/>
        <w:gridCol w:w="3087"/>
        <w:gridCol w:w="1770"/>
        <w:gridCol w:w="2202"/>
        <w:gridCol w:w="1159"/>
      </w:tblGrid>
      <w:tr w14:paraId="625CE5BB">
        <w:tblPrEx>
          <w:tblCellMar>
            <w:top w:w="0" w:type="dxa"/>
            <w:left w:w="0" w:type="dxa"/>
            <w:bottom w:w="0" w:type="dxa"/>
            <w:right w:w="0" w:type="dxa"/>
          </w:tblCellMar>
        </w:tblPrEx>
        <w:trPr>
          <w:trHeight w:val="520" w:hRule="atLeast"/>
          <w:tblCellSpacing w:w="0" w:type="dxa"/>
          <w:jc w:val="center"/>
        </w:trPr>
        <w:tc>
          <w:tcPr>
            <w:tcW w:w="142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BB77CE1">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项  目</w:t>
            </w:r>
          </w:p>
        </w:tc>
        <w:tc>
          <w:tcPr>
            <w:tcW w:w="3087"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393EB7F">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内容及范围</w:t>
            </w:r>
          </w:p>
        </w:tc>
        <w:tc>
          <w:tcPr>
            <w:tcW w:w="177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38DB86A">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周  期</w:t>
            </w:r>
          </w:p>
        </w:tc>
        <w:tc>
          <w:tcPr>
            <w:tcW w:w="220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F6DE484">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标  准</w:t>
            </w:r>
          </w:p>
        </w:tc>
        <w:tc>
          <w:tcPr>
            <w:tcW w:w="11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29C6658">
            <w:pPr>
              <w:widowControl/>
              <w:spacing w:before="100" w:beforeAutospacing="1" w:after="100" w:afterAutospacing="1"/>
              <w:jc w:val="left"/>
              <w:rPr>
                <w:rFonts w:ascii="宋体" w:hAnsi="宋体" w:cs="宋体"/>
                <w:color w:val="auto"/>
                <w:kern w:val="0"/>
                <w:sz w:val="24"/>
              </w:rPr>
            </w:pPr>
            <w:r>
              <w:rPr>
                <w:rFonts w:hint="eastAsia" w:ascii="宋体" w:hAnsi="宋体" w:cs="宋体"/>
                <w:b/>
                <w:color w:val="auto"/>
                <w:kern w:val="0"/>
                <w:sz w:val="24"/>
              </w:rPr>
              <w:t>要  求</w:t>
            </w:r>
          </w:p>
        </w:tc>
      </w:tr>
      <w:tr w14:paraId="2F5B1781">
        <w:tblPrEx>
          <w:tblCellMar>
            <w:top w:w="0" w:type="dxa"/>
            <w:left w:w="0" w:type="dxa"/>
            <w:bottom w:w="0" w:type="dxa"/>
            <w:right w:w="0" w:type="dxa"/>
          </w:tblCellMar>
        </w:tblPrEx>
        <w:trPr>
          <w:trHeight w:val="700" w:hRule="atLeast"/>
          <w:tblCellSpacing w:w="0" w:type="dxa"/>
          <w:jc w:val="center"/>
        </w:trPr>
        <w:tc>
          <w:tcPr>
            <w:tcW w:w="142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89C188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地  面</w:t>
            </w:r>
          </w:p>
        </w:tc>
        <w:tc>
          <w:tcPr>
            <w:tcW w:w="3087"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2A0ADB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管区内道路、硬化地面的清扫及保洁</w:t>
            </w:r>
          </w:p>
        </w:tc>
        <w:tc>
          <w:tcPr>
            <w:tcW w:w="177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8C7CB1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2次/日</w:t>
            </w:r>
          </w:p>
        </w:tc>
        <w:tc>
          <w:tcPr>
            <w:tcW w:w="220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6FF69D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整洁、干净、无果皮、纸屑、无积水、无塑料袋等杂物</w:t>
            </w:r>
          </w:p>
        </w:tc>
        <w:tc>
          <w:tcPr>
            <w:tcW w:w="11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7A4732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巡视保洁</w:t>
            </w:r>
          </w:p>
        </w:tc>
      </w:tr>
      <w:tr w14:paraId="5095142E">
        <w:tblPrEx>
          <w:tblCellMar>
            <w:top w:w="0" w:type="dxa"/>
            <w:left w:w="0" w:type="dxa"/>
            <w:bottom w:w="0" w:type="dxa"/>
            <w:right w:w="0" w:type="dxa"/>
          </w:tblCellMar>
        </w:tblPrEx>
        <w:trPr>
          <w:trHeight w:val="1060" w:hRule="atLeast"/>
          <w:tblCellSpacing w:w="0" w:type="dxa"/>
          <w:jc w:val="center"/>
        </w:trPr>
        <w:tc>
          <w:tcPr>
            <w:tcW w:w="142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3A756E4">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果皮桶</w:t>
            </w:r>
          </w:p>
          <w:p w14:paraId="6323591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垃圾桶</w:t>
            </w:r>
          </w:p>
        </w:tc>
        <w:tc>
          <w:tcPr>
            <w:tcW w:w="3087"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74546E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管区内垃圾桶外壁的擦拭，桶内垃圾的清除</w:t>
            </w:r>
          </w:p>
        </w:tc>
        <w:tc>
          <w:tcPr>
            <w:tcW w:w="177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748277B">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2次/日擦拭外壁</w:t>
            </w:r>
          </w:p>
          <w:p w14:paraId="6030DD03">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1次/日清理垃圾</w:t>
            </w:r>
          </w:p>
        </w:tc>
        <w:tc>
          <w:tcPr>
            <w:tcW w:w="220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0F5C4B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桶内垃圾不超过2/3，无脏水外流、无异味</w:t>
            </w:r>
          </w:p>
        </w:tc>
        <w:tc>
          <w:tcPr>
            <w:tcW w:w="11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FF212B2">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巡视保洁</w:t>
            </w:r>
          </w:p>
        </w:tc>
      </w:tr>
      <w:tr w14:paraId="41C9DE5D">
        <w:tblPrEx>
          <w:tblCellMar>
            <w:top w:w="0" w:type="dxa"/>
            <w:left w:w="0" w:type="dxa"/>
            <w:bottom w:w="0" w:type="dxa"/>
            <w:right w:w="0" w:type="dxa"/>
          </w:tblCellMar>
        </w:tblPrEx>
        <w:trPr>
          <w:trHeight w:val="700" w:hRule="atLeast"/>
          <w:tblCellSpacing w:w="0" w:type="dxa"/>
          <w:jc w:val="center"/>
        </w:trPr>
        <w:tc>
          <w:tcPr>
            <w:tcW w:w="142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732E92E">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附属物</w:t>
            </w:r>
          </w:p>
        </w:tc>
        <w:tc>
          <w:tcPr>
            <w:tcW w:w="3087"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59CF6C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区域内座椅、广告栏、宣传栏、路灯、指示牌等附属的擦拭</w:t>
            </w:r>
          </w:p>
        </w:tc>
        <w:tc>
          <w:tcPr>
            <w:tcW w:w="177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DF8EF0C">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1次/日</w:t>
            </w:r>
          </w:p>
        </w:tc>
        <w:tc>
          <w:tcPr>
            <w:tcW w:w="220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E171230">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干净、无积尘、无附贴物</w:t>
            </w:r>
          </w:p>
        </w:tc>
        <w:tc>
          <w:tcPr>
            <w:tcW w:w="11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BDDF7B1">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定期清洁</w:t>
            </w:r>
          </w:p>
        </w:tc>
      </w:tr>
      <w:tr w14:paraId="2EFC3886">
        <w:tblPrEx>
          <w:tblCellMar>
            <w:top w:w="0" w:type="dxa"/>
            <w:left w:w="0" w:type="dxa"/>
            <w:bottom w:w="0" w:type="dxa"/>
            <w:right w:w="0" w:type="dxa"/>
          </w:tblCellMar>
        </w:tblPrEx>
        <w:trPr>
          <w:trHeight w:val="1060" w:hRule="atLeast"/>
          <w:tblCellSpacing w:w="0" w:type="dxa"/>
          <w:jc w:val="center"/>
        </w:trPr>
        <w:tc>
          <w:tcPr>
            <w:tcW w:w="142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9CA16C7">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生活垃圾清运</w:t>
            </w:r>
          </w:p>
        </w:tc>
        <w:tc>
          <w:tcPr>
            <w:tcW w:w="3087"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8496EF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病区</w:t>
            </w:r>
          </w:p>
        </w:tc>
        <w:tc>
          <w:tcPr>
            <w:tcW w:w="177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A6117D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2次/日</w:t>
            </w:r>
          </w:p>
        </w:tc>
        <w:tc>
          <w:tcPr>
            <w:tcW w:w="220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93B07B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垃圾箱周围环境清洁、无垃圾</w:t>
            </w:r>
          </w:p>
        </w:tc>
        <w:tc>
          <w:tcPr>
            <w:tcW w:w="11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479CC2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定期清运</w:t>
            </w:r>
          </w:p>
          <w:p w14:paraId="30D05292">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随时加收</w:t>
            </w:r>
          </w:p>
        </w:tc>
      </w:tr>
      <w:tr w14:paraId="63B02C9D">
        <w:tblPrEx>
          <w:tblCellMar>
            <w:top w:w="0" w:type="dxa"/>
            <w:left w:w="0" w:type="dxa"/>
            <w:bottom w:w="0" w:type="dxa"/>
            <w:right w:w="0" w:type="dxa"/>
          </w:tblCellMar>
        </w:tblPrEx>
        <w:trPr>
          <w:trHeight w:val="1060" w:hRule="atLeast"/>
          <w:tblCellSpacing w:w="0" w:type="dxa"/>
          <w:jc w:val="center"/>
        </w:trPr>
        <w:tc>
          <w:tcPr>
            <w:tcW w:w="142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C94AB6E">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医疗废物清运</w:t>
            </w:r>
          </w:p>
        </w:tc>
        <w:tc>
          <w:tcPr>
            <w:tcW w:w="3087"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31ACC714">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病区</w:t>
            </w:r>
          </w:p>
        </w:tc>
        <w:tc>
          <w:tcPr>
            <w:tcW w:w="177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5465C8B8">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2次/日</w:t>
            </w:r>
          </w:p>
        </w:tc>
        <w:tc>
          <w:tcPr>
            <w:tcW w:w="220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A74923D">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严格按照路线时间进行清运、垃圾箱周围环境清洁、无垃圾</w:t>
            </w:r>
          </w:p>
        </w:tc>
        <w:tc>
          <w:tcPr>
            <w:tcW w:w="11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CF9739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定期清运</w:t>
            </w:r>
          </w:p>
          <w:p w14:paraId="0DF061A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随时加收</w:t>
            </w:r>
          </w:p>
        </w:tc>
      </w:tr>
      <w:tr w14:paraId="0F86E1DC">
        <w:tblPrEx>
          <w:tblCellMar>
            <w:top w:w="0" w:type="dxa"/>
            <w:left w:w="0" w:type="dxa"/>
            <w:bottom w:w="0" w:type="dxa"/>
            <w:right w:w="0" w:type="dxa"/>
          </w:tblCellMar>
        </w:tblPrEx>
        <w:trPr>
          <w:trHeight w:val="1060" w:hRule="atLeast"/>
          <w:tblCellSpacing w:w="0" w:type="dxa"/>
          <w:jc w:val="center"/>
        </w:trPr>
        <w:tc>
          <w:tcPr>
            <w:tcW w:w="1420" w:type="dxa"/>
            <w:vMerge w:val="restart"/>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59B251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外环境</w:t>
            </w:r>
          </w:p>
        </w:tc>
        <w:tc>
          <w:tcPr>
            <w:tcW w:w="3087"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AAD0285">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室外低层玻璃（高度3米以下含3米）</w:t>
            </w:r>
          </w:p>
          <w:p w14:paraId="35F1337B">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及雨棚</w:t>
            </w:r>
          </w:p>
        </w:tc>
        <w:tc>
          <w:tcPr>
            <w:tcW w:w="177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4129F47B">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1次/月</w:t>
            </w:r>
          </w:p>
        </w:tc>
        <w:tc>
          <w:tcPr>
            <w:tcW w:w="220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7818F518">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无尘土、无水迹、</w:t>
            </w:r>
          </w:p>
          <w:p w14:paraId="756D8D0F">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无污迹；</w:t>
            </w:r>
          </w:p>
        </w:tc>
        <w:tc>
          <w:tcPr>
            <w:tcW w:w="11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3EA9694">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巡视保洁</w:t>
            </w:r>
          </w:p>
        </w:tc>
      </w:tr>
      <w:tr w14:paraId="1E1F571C">
        <w:tblPrEx>
          <w:tblCellMar>
            <w:top w:w="0" w:type="dxa"/>
            <w:left w:w="0" w:type="dxa"/>
            <w:bottom w:w="0" w:type="dxa"/>
            <w:right w:w="0" w:type="dxa"/>
          </w:tblCellMar>
        </w:tblPrEx>
        <w:trPr>
          <w:trHeight w:val="1060" w:hRule="atLeast"/>
          <w:tblCellSpacing w:w="0" w:type="dxa"/>
          <w:jc w:val="center"/>
        </w:trPr>
        <w:tc>
          <w:tcPr>
            <w:tcW w:w="1420" w:type="dxa"/>
            <w:vMerge w:val="continue"/>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03AAF12F">
            <w:pPr>
              <w:rPr>
                <w:rFonts w:ascii="宋体" w:hAnsi="宋体" w:cs="宋体"/>
                <w:color w:val="auto"/>
                <w:sz w:val="24"/>
              </w:rPr>
            </w:pPr>
          </w:p>
        </w:tc>
        <w:tc>
          <w:tcPr>
            <w:tcW w:w="3087"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6A392958">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地下停车场坡道</w:t>
            </w:r>
          </w:p>
          <w:p w14:paraId="108DFD03">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及雨棚</w:t>
            </w:r>
          </w:p>
        </w:tc>
        <w:tc>
          <w:tcPr>
            <w:tcW w:w="1770"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AF9874D">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1次/月</w:t>
            </w:r>
          </w:p>
        </w:tc>
        <w:tc>
          <w:tcPr>
            <w:tcW w:w="2202"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273DFCC9">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无尘土、无水迹、</w:t>
            </w:r>
          </w:p>
          <w:p w14:paraId="22354FDC">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无污迹；</w:t>
            </w:r>
          </w:p>
        </w:tc>
        <w:tc>
          <w:tcPr>
            <w:tcW w:w="1159" w:type="dxa"/>
            <w:tcBorders>
              <w:top w:val="single" w:color="000000" w:sz="6" w:space="0"/>
              <w:left w:val="single" w:color="000000" w:sz="6" w:space="0"/>
              <w:bottom w:val="single" w:color="000000" w:sz="6" w:space="0"/>
              <w:right w:val="single" w:color="000000" w:sz="6" w:space="0"/>
            </w:tcBorders>
            <w:noWrap w:val="0"/>
            <w:tcMar>
              <w:left w:w="70" w:type="dxa"/>
              <w:right w:w="70" w:type="dxa"/>
            </w:tcMar>
            <w:vAlign w:val="center"/>
          </w:tcPr>
          <w:p w14:paraId="13207F4A">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巡视保洁</w:t>
            </w:r>
          </w:p>
        </w:tc>
      </w:tr>
    </w:tbl>
    <w:p w14:paraId="75185DB9">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二标段：洗衣房经营权</w:t>
      </w:r>
      <w:r>
        <w:rPr>
          <w:rFonts w:hint="eastAsia" w:ascii="宋体" w:hAnsi="宋体" w:cs="宋体"/>
          <w:b/>
          <w:bCs/>
          <w:color w:val="auto"/>
          <w:kern w:val="0"/>
          <w:sz w:val="24"/>
          <w:szCs w:val="24"/>
          <w:lang w:val="en-US" w:eastAsia="zh-CN"/>
        </w:rPr>
        <w:t>服务</w:t>
      </w:r>
    </w:p>
    <w:p w14:paraId="4CAEF527">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宋体" w:hAnsi="宋体" w:cs="宋体"/>
          <w:b w:val="0"/>
          <w:bCs w:val="0"/>
          <w:color w:val="auto"/>
          <w:kern w:val="0"/>
          <w:sz w:val="24"/>
          <w:szCs w:val="24"/>
          <w:lang w:eastAsia="zh-CN"/>
        </w:rPr>
      </w:pPr>
      <w:r>
        <w:rPr>
          <w:rFonts w:hint="eastAsia" w:ascii="宋体" w:hAnsi="宋体" w:cs="宋体"/>
          <w:color w:val="auto"/>
          <w:kern w:val="0"/>
          <w:sz w:val="24"/>
          <w:szCs w:val="24"/>
          <w:lang w:val="en-US" w:eastAsia="zh-CN" w:bidi="ar-SA"/>
        </w:rPr>
        <w:t>1.服务内容：</w:t>
      </w:r>
      <w:r>
        <w:rPr>
          <w:rFonts w:hint="eastAsia" w:ascii="宋体" w:hAnsi="宋体" w:cs="宋体"/>
          <w:color w:val="auto"/>
          <w:kern w:val="0"/>
          <w:sz w:val="24"/>
          <w:szCs w:val="24"/>
          <w:lang w:val="en-US" w:eastAsia="zh-CN"/>
        </w:rPr>
        <w:t>450</w:t>
      </w:r>
      <w:r>
        <w:rPr>
          <w:rFonts w:hint="eastAsia" w:ascii="宋体" w:hAnsi="宋体" w:cs="宋体"/>
          <w:color w:val="auto"/>
          <w:kern w:val="0"/>
          <w:sz w:val="24"/>
          <w:szCs w:val="24"/>
          <w:lang w:eastAsia="zh-CN"/>
        </w:rPr>
        <w:t>张床位洗涤经营权服务，</w:t>
      </w:r>
      <w:r>
        <w:rPr>
          <w:rFonts w:hint="eastAsia" w:ascii="宋体" w:hAnsi="宋体" w:cs="宋体"/>
          <w:color w:val="auto"/>
          <w:kern w:val="0"/>
          <w:sz w:val="24"/>
          <w:szCs w:val="24"/>
          <w:lang w:val="en-US" w:eastAsia="zh-CN"/>
        </w:rPr>
        <w:t>最高限价</w:t>
      </w:r>
      <w:r>
        <w:rPr>
          <w:rFonts w:hint="eastAsia" w:ascii="宋体" w:hAnsi="宋体" w:cs="宋体"/>
          <w:color w:val="auto"/>
          <w:kern w:val="0"/>
          <w:sz w:val="24"/>
          <w:szCs w:val="24"/>
          <w:u w:val="single"/>
          <w:lang w:val="en-US" w:eastAsia="zh-CN"/>
        </w:rPr>
        <w:t>3.1</w:t>
      </w:r>
      <w:r>
        <w:rPr>
          <w:rFonts w:hint="eastAsia" w:ascii="宋体" w:hAnsi="宋体" w:cs="宋体"/>
          <w:color w:val="auto"/>
          <w:kern w:val="0"/>
          <w:sz w:val="24"/>
          <w:szCs w:val="24"/>
          <w:lang w:eastAsia="zh-CN"/>
        </w:rPr>
        <w:t>元/每天/每床位</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三年最高限价/预算金额：1527525元。</w:t>
      </w:r>
    </w:p>
    <w:p w14:paraId="1B2E1133">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2.服务要求：</w:t>
      </w:r>
    </w:p>
    <w:p w14:paraId="09C50156">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2.1配备450张床位的床上用品不低于3倍，包含被子、褥子、床单、被罩、枕芯、枕套、夏凉被、透析室专用床单并自行叠放、收送清洗，最终达到床上用品消毒、无血渍的标准。</w:t>
      </w:r>
    </w:p>
    <w:p w14:paraId="67F3782A">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2.2提供大、小型全自动洗衣机不少于3台，高温烘干机不少于1台以及洗涤所有用品。</w:t>
      </w:r>
    </w:p>
    <w:p w14:paraId="36D36277">
      <w:pPr>
        <w:pStyle w:val="2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00" w:lineRule="exact"/>
        <w:ind w:firstLine="480" w:firstLineChars="200"/>
        <w:textAlignment w:val="baseline"/>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2.3其它见下述总体管理和服务要求。</w:t>
      </w:r>
    </w:p>
    <w:p w14:paraId="584717A4">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cs="宋体"/>
          <w:b/>
          <w:bCs/>
          <w:color w:val="auto"/>
          <w:sz w:val="24"/>
          <w:szCs w:val="24"/>
        </w:rPr>
        <w:t>、总体管理和服务要求</w:t>
      </w:r>
    </w:p>
    <w:p w14:paraId="5949670B">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人员管理</w:t>
      </w:r>
    </w:p>
    <w:p w14:paraId="035D1345">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（1）全年365天全天24小时提供服务。国家规定节假日和8小时外工作时间，必须合理配置值班人员、替班、顶岗人员，以保证医院整体环境整洁有序。</w:t>
      </w:r>
    </w:p>
    <w:p w14:paraId="2C55AE96">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（2）合法用工，并派用适应的工人。所有人员必须遵守国家法律、法规及医院的各项规章制度。</w:t>
      </w:r>
    </w:p>
    <w:p w14:paraId="6C58DFAA">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（3）应为本项目承包区域内各项服务工作配备足够人员。所聘人员必须符合劳动部门有关用工规定，依法签订用工合同，按照国家规定缴纳各类社会保险或意外保险，保障员工劳动权益</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必须严格按劳动法用工，因违反劳动法用工所引发的劳动纠纷由中标人承担完全责任。</w:t>
      </w:r>
    </w:p>
    <w:p w14:paraId="11554464">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（4）中标人的各岗位员工要统一服装、清洁整齐、佩证上岗，并由中标人负责其员工工服配备和洗涤。</w:t>
      </w:r>
    </w:p>
    <w:p w14:paraId="423D71F2">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（5）中标人的员工如果在服务场所提供服务时有违法行为或者违反了招标人公布的服务场所规章制度，招标人可以书面形式要求撤换该人员，中标人必须撤换该员工。</w:t>
      </w:r>
    </w:p>
    <w:p w14:paraId="356BB7DF">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费用承担</w:t>
      </w:r>
    </w:p>
    <w:p w14:paraId="6A2A8C22">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（1）在服务期限内医院将免费提供中标人使用的管理办公用区域、仓库用房（面积根据医院实际情况决定）。医院承担办公所产生的用水、电等费用。</w:t>
      </w:r>
    </w:p>
    <w:p w14:paraId="6CF4E9D9">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（2）中标人需自备电脑、考勤设备、打印机、过塑机等工作所需的设备和耗材；</w:t>
      </w:r>
      <w:r>
        <w:rPr>
          <w:rFonts w:hint="eastAsia" w:ascii="宋体" w:hAnsi="宋体" w:cs="宋体"/>
          <w:color w:val="auto"/>
          <w:kern w:val="0"/>
          <w:sz w:val="24"/>
          <w:szCs w:val="24"/>
          <w:lang w:val="en-US" w:eastAsia="zh-CN"/>
        </w:rPr>
        <w:t>如</w:t>
      </w:r>
      <w:r>
        <w:rPr>
          <w:rFonts w:hint="eastAsia" w:ascii="宋体" w:hAnsi="宋体" w:cs="宋体"/>
          <w:color w:val="auto"/>
          <w:kern w:val="0"/>
          <w:sz w:val="24"/>
          <w:szCs w:val="24"/>
        </w:rPr>
        <w:t>招标人提供给中标人办公桌椅家具家电，中标人应合理爱护使用，所有权仍归招标方所有。</w:t>
      </w:r>
    </w:p>
    <w:p w14:paraId="229C70FC">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（3）中标人负责日常保洁所需要的各种工具、日常消耗品（如毛巾、拖把、地巾、洗衣粉、洁厕液、各种清洁剂、药剂、保养剂等）；所有上述耗品及器材符合国家标准和医院</w:t>
      </w:r>
      <w:r>
        <w:rPr>
          <w:rFonts w:hint="eastAsia" w:ascii="宋体" w:hAnsi="宋体" w:cs="宋体"/>
          <w:color w:val="auto"/>
          <w:kern w:val="0"/>
          <w:sz w:val="24"/>
          <w:szCs w:val="24"/>
          <w:lang w:val="en-US" w:eastAsia="zh-CN"/>
        </w:rPr>
        <w:t>规章制度</w:t>
      </w:r>
      <w:r>
        <w:rPr>
          <w:rFonts w:hint="eastAsia" w:ascii="宋体" w:hAnsi="宋体" w:cs="宋体"/>
          <w:color w:val="auto"/>
          <w:kern w:val="0"/>
          <w:sz w:val="24"/>
          <w:szCs w:val="24"/>
        </w:rPr>
        <w:t>要求。</w:t>
      </w:r>
    </w:p>
    <w:p w14:paraId="62601EEF">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（4）在本次招标服务范围内的工作任务，招标人不接受投标人任何因遗漏报价而发生的费用追加。</w:t>
      </w:r>
    </w:p>
    <w:p w14:paraId="5C85C78B">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（5）</w:t>
      </w:r>
      <w:r>
        <w:rPr>
          <w:rFonts w:hint="eastAsia" w:ascii="宋体" w:hAnsi="宋体" w:cs="宋体"/>
          <w:color w:val="auto"/>
          <w:kern w:val="0"/>
          <w:sz w:val="24"/>
          <w:szCs w:val="24"/>
          <w:lang w:val="en-US" w:eastAsia="zh-CN"/>
        </w:rPr>
        <w:t>合同期满所有设备和用品的所有权归购买方所有。</w:t>
      </w:r>
    </w:p>
    <w:p w14:paraId="26B025A9">
      <w:pPr>
        <w:pStyle w:val="24"/>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textAlignment w:val="baseline"/>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）合同实施过程中，如遇国家政策性最低工资标准调整或社保标准调整，双方可约定同比例调整费用。</w:t>
      </w:r>
    </w:p>
    <w:p w14:paraId="5C0A76C3">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cs="宋体"/>
          <w:b/>
          <w:bCs/>
          <w:color w:val="auto"/>
          <w:sz w:val="24"/>
          <w:szCs w:val="24"/>
        </w:rPr>
      </w:pPr>
      <w:r>
        <w:rPr>
          <w:rFonts w:hint="eastAsia" w:ascii="宋体" w:hAnsi="宋体" w:cs="宋体"/>
          <w:b/>
          <w:bCs/>
          <w:color w:val="auto"/>
          <w:sz w:val="24"/>
          <w:szCs w:val="24"/>
          <w:lang w:val="en-US" w:eastAsia="zh-CN"/>
        </w:rPr>
        <w:t>四</w:t>
      </w:r>
      <w:r>
        <w:rPr>
          <w:rFonts w:hint="eastAsia" w:ascii="宋体" w:hAnsi="宋体" w:cs="宋体"/>
          <w:b/>
          <w:bCs/>
          <w:color w:val="auto"/>
          <w:sz w:val="24"/>
          <w:szCs w:val="24"/>
        </w:rPr>
        <w:t>、服务期限</w:t>
      </w:r>
    </w:p>
    <w:p w14:paraId="22F7EFBB">
      <w:pPr>
        <w:pStyle w:val="24"/>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1、委托管理期限为自合同签订完毕起</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三年总预算/最高限价：375万元，其中一标段：2222475元；二标段：</w:t>
      </w:r>
      <w:r>
        <w:rPr>
          <w:rFonts w:hint="eastAsia" w:ascii="宋体" w:hAnsi="宋体" w:cs="宋体"/>
          <w:b w:val="0"/>
          <w:bCs w:val="0"/>
          <w:color w:val="auto"/>
          <w:kern w:val="0"/>
          <w:sz w:val="24"/>
          <w:szCs w:val="24"/>
          <w:lang w:val="en-US" w:eastAsia="zh-CN"/>
        </w:rPr>
        <w:t>1527525元</w:t>
      </w:r>
      <w:r>
        <w:rPr>
          <w:rFonts w:hint="eastAsia" w:ascii="宋体" w:hAnsi="宋体" w:cs="宋体"/>
          <w:color w:val="auto"/>
          <w:kern w:val="0"/>
          <w:sz w:val="24"/>
          <w:szCs w:val="24"/>
          <w:lang w:val="en-US" w:eastAsia="zh-CN"/>
        </w:rPr>
        <w:t>。</w:t>
      </w:r>
    </w:p>
    <w:p w14:paraId="4CDFF20C">
      <w:pPr>
        <w:pStyle w:val="24"/>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textAlignment w:val="baseline"/>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、由于不可抗力原因致使甲乙双方工作不能正常开展，双方协商解决。</w:t>
      </w:r>
    </w:p>
    <w:p w14:paraId="1A51A2D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color w:val="auto"/>
          <w:spacing w:val="-1"/>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、乙方在合同期限内认真履行合同并得到甲方认可，可续签合同。</w:t>
      </w:r>
    </w:p>
    <w:p w14:paraId="301D9257">
      <w:pPr>
        <w:pStyle w:val="9"/>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1B64265A">
      <w:pPr>
        <w:pStyle w:val="9"/>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2301E297">
      <w:pPr>
        <w:pStyle w:val="9"/>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28F9BB07">
      <w:pPr>
        <w:pStyle w:val="9"/>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1E60B62C">
      <w:pPr>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243F7C85">
      <w:pPr>
        <w:pStyle w:val="21"/>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6138AF1F">
      <w:pPr>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211082EC">
      <w:pPr>
        <w:pStyle w:val="21"/>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1E17E979">
      <w:pPr>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6A1076E1">
      <w:pPr>
        <w:pStyle w:val="21"/>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25E896E3">
      <w:pPr>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30B3A08A">
      <w:pPr>
        <w:pStyle w:val="21"/>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21D0E79C">
      <w:pPr>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672A831F">
      <w:pPr>
        <w:pStyle w:val="21"/>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pPr>
    </w:p>
    <w:p w14:paraId="34B13980">
      <w:pPr>
        <w:rPr>
          <w:rFonts w:hint="eastAsia"/>
          <w:color w:val="auto"/>
          <w:lang w:val="en-US" w:eastAsia="zh-CN"/>
        </w:rPr>
      </w:pPr>
    </w:p>
    <w:p w14:paraId="59FCD164">
      <w:pPr>
        <w:pStyle w:val="33"/>
        <w:rPr>
          <w:rFonts w:hint="eastAsia"/>
          <w:color w:val="auto"/>
          <w:lang w:val="en-US" w:eastAsia="zh-CN"/>
        </w:rPr>
      </w:pPr>
    </w:p>
    <w:p w14:paraId="06CF3C3F">
      <w:pPr>
        <w:pStyle w:val="9"/>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color w:val="auto"/>
          <w:spacing w:val="-1"/>
          <w:position w:val="24"/>
          <w:sz w:val="36"/>
          <w:szCs w:val="36"/>
          <w14:textOutline w14:w="2306" w14:cap="flat" w14:cmpd="sng">
            <w14:solidFill>
              <w14:srgbClr w14:val="000000"/>
            </w14:solidFill>
            <w14:prstDash w14:val="solid"/>
            <w14:miter w14:val="0"/>
          </w14:textOutline>
        </w:rPr>
        <w:t>投标人须知</w:t>
      </w:r>
    </w:p>
    <w:p w14:paraId="0B84D4FA">
      <w:pPr>
        <w:pStyle w:val="9"/>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14:textOutline w14:w="1800" w14:cap="flat" w14:cmpd="sng">
            <w14:solidFill>
              <w14:srgbClr w14:val="000000"/>
            </w14:solidFill>
            <w14:prstDash w14:val="solid"/>
            <w14:miter w14:val="0"/>
          </w14:textOutline>
        </w:rPr>
        <w:t>投标人须知表</w:t>
      </w:r>
    </w:p>
    <w:tbl>
      <w:tblPr>
        <w:tblStyle w:val="27"/>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355FA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62F7340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条款</w:t>
            </w:r>
            <w:r>
              <w:rPr>
                <w:rFonts w:hint="eastAsia" w:asciiTheme="minorEastAsia" w:hAnsiTheme="minorEastAsia" w:eastAsiaTheme="minorEastAsia" w:cstheme="minorEastAsia"/>
                <w:color w:val="auto"/>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751D2E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内容</w:t>
            </w:r>
          </w:p>
        </w:tc>
      </w:tr>
      <w:tr w14:paraId="24A18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F8C65E">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3C3FB0D">
            <w:pPr>
              <w:pStyle w:val="3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9"/>
                <w:sz w:val="24"/>
                <w:szCs w:val="24"/>
                <w:lang w:eastAsia="zh-CN"/>
              </w:rPr>
              <w:t>☑</w:t>
            </w:r>
            <w:r>
              <w:rPr>
                <w:rFonts w:hint="eastAsia" w:asciiTheme="minorEastAsia" w:hAnsiTheme="minorEastAsia" w:eastAsiaTheme="minorEastAsia" w:cstheme="minorEastAsia"/>
                <w:color w:val="auto"/>
                <w:spacing w:val="19"/>
                <w:sz w:val="24"/>
                <w:szCs w:val="24"/>
              </w:rPr>
              <w:t>服务</w:t>
            </w:r>
          </w:p>
          <w:p w14:paraId="19AD8630">
            <w:pPr>
              <w:pStyle w:val="3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19"/>
                <w:sz w:val="24"/>
                <w:szCs w:val="24"/>
              </w:rPr>
              <w:t>□货物</w:t>
            </w:r>
          </w:p>
        </w:tc>
      </w:tr>
      <w:tr w14:paraId="024F6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8B03518">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3FD6879">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是否属于科研仪器设备采购项目：</w:t>
            </w:r>
          </w:p>
          <w:p w14:paraId="494DECAC">
            <w:pPr>
              <w:pStyle w:val="3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9"/>
                <w:sz w:val="24"/>
                <w:szCs w:val="24"/>
              </w:rPr>
              <w:t>□是</w:t>
            </w:r>
          </w:p>
          <w:p w14:paraId="792A773F">
            <w:pPr>
              <w:pStyle w:val="3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9"/>
                <w:sz w:val="24"/>
                <w:szCs w:val="24"/>
                <w:lang w:eastAsia="zh-CN"/>
              </w:rPr>
              <w:t>☑</w:t>
            </w:r>
            <w:r>
              <w:rPr>
                <w:rFonts w:hint="eastAsia" w:asciiTheme="minorEastAsia" w:hAnsiTheme="minorEastAsia" w:eastAsiaTheme="minorEastAsia" w:cstheme="minorEastAsia"/>
                <w:color w:val="auto"/>
                <w:spacing w:val="29"/>
                <w:sz w:val="24"/>
                <w:szCs w:val="24"/>
              </w:rPr>
              <w:t>否</w:t>
            </w:r>
          </w:p>
        </w:tc>
      </w:tr>
      <w:tr w14:paraId="09779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44872696">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rPr>
            </w:pPr>
          </w:p>
          <w:p w14:paraId="3A21A09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27A580B">
            <w:pPr>
              <w:pStyle w:val="3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pacing w:val="14"/>
                <w:sz w:val="24"/>
                <w:szCs w:val="24"/>
              </w:rPr>
              <w:t>不组织</w:t>
            </w:r>
          </w:p>
          <w:p w14:paraId="7BBA8B53">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□组织，考察时间：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分</w:t>
            </w:r>
          </w:p>
          <w:p w14:paraId="27E152AE">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5"/>
                <w:sz w:val="24"/>
                <w:szCs w:val="24"/>
              </w:rPr>
              <w:t>考察地点：</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25"/>
                <w:sz w:val="24"/>
                <w:szCs w:val="24"/>
              </w:rPr>
              <w:t>。</w:t>
            </w:r>
          </w:p>
        </w:tc>
      </w:tr>
      <w:tr w14:paraId="20B59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7E4D29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Theme="minorEastAsia" w:hAnsiTheme="minorEastAsia" w:eastAsiaTheme="minorEastAsia" w:cstheme="minorEastAsia"/>
                <w:color w:val="auto"/>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6620748">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pacing w:val="14"/>
                <w:sz w:val="24"/>
                <w:szCs w:val="24"/>
              </w:rPr>
              <w:t>不召开</w:t>
            </w:r>
          </w:p>
          <w:p w14:paraId="67D37338">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□召开，召开时间：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分</w:t>
            </w:r>
          </w:p>
          <w:p w14:paraId="0F9FCA77">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color w:val="auto"/>
                <w:spacing w:val="-26"/>
                <w:sz w:val="24"/>
                <w:szCs w:val="24"/>
              </w:rPr>
              <w:t>召开地点：</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25"/>
                <w:sz w:val="24"/>
                <w:szCs w:val="24"/>
              </w:rPr>
              <w:t>。</w:t>
            </w:r>
          </w:p>
        </w:tc>
      </w:tr>
      <w:tr w14:paraId="7FDAC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43DF1A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E0D754">
            <w:pPr>
              <w:pStyle w:val="35"/>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u w:val="single"/>
                <w:lang w:val="en-US" w:eastAsia="zh-CN" w:bidi="ar-SA"/>
              </w:rPr>
              <w:t>物业管理</w:t>
            </w:r>
          </w:p>
          <w:p w14:paraId="50C98325">
            <w:pPr>
              <w:pStyle w:val="35"/>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☑本项目专门面向中小企业采购。□本项目小微企业价格折扣比例</w:t>
            </w:r>
            <w:r>
              <w:rPr>
                <w:rFonts w:hint="eastAsia" w:asciiTheme="minorEastAsia" w:hAnsiTheme="minorEastAsia" w:eastAsiaTheme="minorEastAsia" w:cstheme="minorEastAsia"/>
                <w:snapToGrid w:val="0"/>
                <w:color w:val="auto"/>
                <w:spacing w:val="1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14"/>
                <w:kern w:val="0"/>
                <w:sz w:val="24"/>
                <w:szCs w:val="24"/>
                <w:lang w:val="en-US" w:eastAsia="zh-CN" w:bidi="ar-SA"/>
              </w:rPr>
              <w:t>%。</w:t>
            </w:r>
          </w:p>
          <w:p w14:paraId="11DE04C1">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snapToGrid w:val="0"/>
                <w:color w:val="auto"/>
                <w:spacing w:val="14"/>
                <w:kern w:val="0"/>
                <w:sz w:val="24"/>
                <w:szCs w:val="24"/>
                <w:lang w:val="en-US" w:eastAsia="zh-CN" w:bidi="ar-SA"/>
              </w:rPr>
              <w:t>3、中标供应商享受《政府采购促进中小企业发展管理办法》规定的中小企业扶持政策的，采购人、采购代理机构将随中标结果公开中标供应商的《中小企业声明函》。</w:t>
            </w:r>
          </w:p>
        </w:tc>
      </w:tr>
      <w:tr w14:paraId="47706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B4B081D">
            <w:pPr>
              <w:pStyle w:val="3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rPr>
            </w:pPr>
          </w:p>
          <w:p w14:paraId="04B14238">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0863547D">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投标报价的特殊规定：</w:t>
            </w:r>
          </w:p>
          <w:p w14:paraId="4C79A5F0">
            <w:pPr>
              <w:pStyle w:val="3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9"/>
                <w:sz w:val="24"/>
                <w:szCs w:val="24"/>
                <w:lang w:eastAsia="zh-CN"/>
              </w:rPr>
              <w:t>☑</w:t>
            </w:r>
            <w:r>
              <w:rPr>
                <w:rFonts w:hint="eastAsia" w:asciiTheme="minorEastAsia" w:hAnsiTheme="minorEastAsia" w:eastAsiaTheme="minorEastAsia" w:cstheme="minorEastAsia"/>
                <w:color w:val="auto"/>
                <w:spacing w:val="29"/>
                <w:sz w:val="24"/>
                <w:szCs w:val="24"/>
              </w:rPr>
              <w:t>无</w:t>
            </w:r>
          </w:p>
          <w:p w14:paraId="6A4B9E47">
            <w:pPr>
              <w:pStyle w:val="3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□有，具体情形：</w:t>
            </w:r>
          </w:p>
          <w:p w14:paraId="1C9AA0A6">
            <w:pPr>
              <w:pStyle w:val="3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1"/>
                <w:position w:val="5"/>
                <w:sz w:val="24"/>
                <w:szCs w:val="24"/>
              </w:rPr>
              <w:t>_____</w:t>
            </w:r>
          </w:p>
        </w:tc>
      </w:tr>
      <w:tr w14:paraId="02290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962556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017F74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宋体" w:hAnsi="宋体" w:cs="宋体"/>
                <w:color w:val="auto"/>
                <w:kern w:val="0"/>
                <w:sz w:val="24"/>
                <w:szCs w:val="24"/>
                <w:lang w:val="en-US" w:eastAsia="zh-CN"/>
              </w:rPr>
              <w:t>一标段：2222475元；二标段：</w:t>
            </w:r>
            <w:r>
              <w:rPr>
                <w:rFonts w:hint="eastAsia" w:ascii="宋体" w:hAnsi="宋体" w:cs="宋体"/>
                <w:b w:val="0"/>
                <w:bCs w:val="0"/>
                <w:color w:val="auto"/>
                <w:kern w:val="0"/>
                <w:sz w:val="24"/>
                <w:szCs w:val="24"/>
                <w:lang w:val="en-US" w:eastAsia="zh-CN"/>
              </w:rPr>
              <w:t>1527525元，总预算：</w:t>
            </w:r>
            <w:r>
              <w:rPr>
                <w:rFonts w:hint="eastAsia" w:asciiTheme="minorEastAsia" w:hAnsiTheme="minorEastAsia" w:eastAsiaTheme="minorEastAsia" w:cstheme="minorEastAsia"/>
                <w:color w:val="auto"/>
                <w:spacing w:val="-12"/>
                <w:sz w:val="24"/>
                <w:szCs w:val="24"/>
                <w:u w:val="single"/>
                <w:lang w:val="en-US" w:eastAsia="zh-CN"/>
              </w:rPr>
              <w:t>375</w:t>
            </w:r>
            <w:r>
              <w:rPr>
                <w:rFonts w:hint="eastAsia" w:asciiTheme="minorEastAsia" w:hAnsiTheme="minorEastAsia" w:eastAsiaTheme="minorEastAsia" w:cstheme="minorEastAsia"/>
                <w:snapToGrid w:val="0"/>
                <w:color w:val="auto"/>
                <w:spacing w:val="29"/>
                <w:kern w:val="0"/>
                <w:sz w:val="24"/>
                <w:szCs w:val="24"/>
                <w:lang w:val="en-US" w:eastAsia="zh-CN" w:bidi="ar-SA"/>
              </w:rPr>
              <w:t>万元</w:t>
            </w:r>
          </w:p>
        </w:tc>
      </w:tr>
      <w:tr w14:paraId="572A3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DB37ED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C3348C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开标之日起</w:t>
            </w:r>
            <w:r>
              <w:rPr>
                <w:rFonts w:hint="eastAsia" w:asciiTheme="minorEastAsia" w:hAnsiTheme="minorEastAsia" w:eastAsiaTheme="minorEastAsia" w:cstheme="minorEastAsia"/>
                <w:color w:val="auto"/>
                <w:sz w:val="24"/>
                <w:szCs w:val="24"/>
                <w:lang w:eastAsia="zh-CN"/>
              </w:rPr>
              <w:t>60</w:t>
            </w:r>
            <w:r>
              <w:rPr>
                <w:rFonts w:hint="eastAsia" w:asciiTheme="minorEastAsia" w:hAnsiTheme="minorEastAsia" w:eastAsiaTheme="minorEastAsia" w:cstheme="minorEastAsia"/>
                <w:color w:val="auto"/>
                <w:sz w:val="24"/>
                <w:szCs w:val="24"/>
              </w:rPr>
              <w:t>日历日</w:t>
            </w:r>
          </w:p>
        </w:tc>
      </w:tr>
      <w:tr w14:paraId="30D50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50E49E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投标文件</w:t>
            </w:r>
            <w:r>
              <w:rPr>
                <w:rFonts w:hint="eastAsia" w:asciiTheme="minorEastAsia" w:hAnsiTheme="minorEastAsia" w:eastAsiaTheme="minorEastAsia" w:cstheme="minorEastAsia"/>
                <w:color w:val="auto"/>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C8458D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电子投标文件：1份</w:t>
            </w:r>
          </w:p>
        </w:tc>
      </w:tr>
      <w:tr w14:paraId="09593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33D76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1622F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auto"/>
                <w:sz w:val="24"/>
                <w:szCs w:val="24"/>
              </w:rPr>
              <w:t>2024年0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日10时00分</w:t>
            </w:r>
            <w:r>
              <w:rPr>
                <w:rFonts w:hint="eastAsia" w:asciiTheme="minorEastAsia" w:hAnsiTheme="minorEastAsia" w:eastAsiaTheme="minorEastAsia" w:cstheme="minorEastAsia"/>
                <w:snapToGrid w:val="0"/>
                <w:color w:val="auto"/>
                <w:spacing w:val="14"/>
                <w:kern w:val="0"/>
                <w:sz w:val="24"/>
                <w:szCs w:val="24"/>
                <w:lang w:val="en-US" w:eastAsia="zh-CN" w:bidi="ar-SA"/>
              </w:rPr>
              <w:t>（北京时间）</w:t>
            </w:r>
          </w:p>
        </w:tc>
      </w:tr>
      <w:tr w14:paraId="364F5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58B669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A523C7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u w:val="single"/>
                <w:lang w:eastAsia="zh-CN"/>
              </w:rPr>
            </w:pPr>
            <w:r>
              <w:rPr>
                <w:rFonts w:hint="eastAsia" w:ascii="宋体" w:hAnsi="宋体" w:eastAsia="宋体" w:cs="宋体"/>
                <w:color w:val="auto"/>
                <w:sz w:val="24"/>
                <w:szCs w:val="24"/>
              </w:rPr>
              <w:t>2024年0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日10时00分</w:t>
            </w:r>
            <w:r>
              <w:rPr>
                <w:rFonts w:hint="eastAsia" w:asciiTheme="minorEastAsia" w:hAnsiTheme="minorEastAsia" w:eastAsiaTheme="minorEastAsia" w:cstheme="minorEastAsia"/>
                <w:color w:val="auto"/>
                <w:spacing w:val="-15"/>
                <w:sz w:val="24"/>
                <w:szCs w:val="24"/>
              </w:rPr>
              <w:t>（北京时间）</w:t>
            </w:r>
          </w:p>
        </w:tc>
      </w:tr>
      <w:tr w14:paraId="26C53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B68BA6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A19719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综合评分法</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val="en-US" w:eastAsia="zh-CN"/>
              </w:rPr>
              <w:t>最低评标价法</w:t>
            </w:r>
          </w:p>
        </w:tc>
      </w:tr>
      <w:tr w14:paraId="04F8D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AF3925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E02C12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lang w:eastAsia="zh-CN"/>
              </w:rPr>
              <w:t>是否委托评标委员会直接确定中标人：</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pacing w:val="14"/>
                <w:sz w:val="24"/>
                <w:szCs w:val="24"/>
                <w:lang w:val="en-US" w:eastAsia="zh-CN"/>
              </w:rPr>
              <w:t>否</w:t>
            </w:r>
          </w:p>
        </w:tc>
      </w:tr>
      <w:tr w14:paraId="5DDD5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6CFCACE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09844E38">
            <w:pPr>
              <w:pStyle w:val="3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pacing w:val="-13"/>
                <w:sz w:val="24"/>
                <w:szCs w:val="24"/>
                <w:lang w:val="en-US" w:eastAsia="zh-CN"/>
              </w:rPr>
            </w:pPr>
            <w:r>
              <w:rPr>
                <w:rFonts w:hint="eastAsia" w:asciiTheme="minorEastAsia" w:hAnsiTheme="minorEastAsia" w:eastAsiaTheme="minorEastAsia" w:cstheme="minorEastAsia"/>
                <w:color w:val="auto"/>
                <w:spacing w:val="-13"/>
                <w:sz w:val="24"/>
                <w:szCs w:val="24"/>
                <w:lang w:val="en-US" w:eastAsia="zh-CN"/>
              </w:rPr>
              <w:t>收费标准：参照河南省招标投标协会《河南省招标代理服务收费指导意见》豫招协〔2023〕002号文件规定收取。</w:t>
            </w:r>
          </w:p>
        </w:tc>
      </w:tr>
    </w:tbl>
    <w:p w14:paraId="6214EC4D">
      <w:pPr>
        <w:pStyle w:val="9"/>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auto"/>
          <w:spacing w:val="-2"/>
          <w:sz w:val="28"/>
          <w:szCs w:val="28"/>
          <w14:textOutline w14:w="1800" w14:cap="flat" w14:cmpd="sng">
            <w14:solidFill>
              <w14:srgbClr w14:val="000000"/>
            </w14:solidFill>
            <w14:prstDash w14:val="solid"/>
            <w14:miter w14:val="0"/>
          </w14:textOutline>
        </w:rPr>
      </w:pPr>
    </w:p>
    <w:p w14:paraId="193DD638">
      <w:pPr>
        <w:pStyle w:val="9"/>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auto"/>
          <w:spacing w:val="-2"/>
          <w:sz w:val="28"/>
          <w:szCs w:val="28"/>
          <w14:textOutline w14:w="1800" w14:cap="flat" w14:cmpd="sng">
            <w14:solidFill>
              <w14:srgbClr w14:val="000000"/>
            </w14:solidFill>
            <w14:prstDash w14:val="solid"/>
            <w14:miter w14:val="0"/>
          </w14:textOutline>
        </w:rPr>
      </w:pPr>
    </w:p>
    <w:p w14:paraId="34F5C648">
      <w:pPr>
        <w:rPr>
          <w:rFonts w:hint="eastAsia" w:asciiTheme="minorEastAsia" w:hAnsiTheme="minorEastAsia" w:eastAsiaTheme="minorEastAsia" w:cstheme="minorEastAsia"/>
          <w:color w:val="auto"/>
          <w:spacing w:val="-2"/>
          <w:sz w:val="28"/>
          <w:szCs w:val="28"/>
          <w14:textOutline w14:w="1800" w14:cap="flat" w14:cmpd="sng">
            <w14:solidFill>
              <w14:srgbClr w14:val="000000"/>
            </w14:solidFill>
            <w14:prstDash w14:val="solid"/>
            <w14:miter w14:val="0"/>
          </w14:textOutline>
        </w:rPr>
      </w:pPr>
    </w:p>
    <w:p w14:paraId="27F6DCEA">
      <w:pPr>
        <w:pStyle w:val="21"/>
        <w:rPr>
          <w:rFonts w:hint="eastAsia"/>
          <w:color w:val="auto"/>
        </w:rPr>
      </w:pPr>
    </w:p>
    <w:p w14:paraId="6C2BD55F">
      <w:pPr>
        <w:pStyle w:val="9"/>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14:textOutline w14:w="1800" w14:cap="flat" w14:cmpd="sng">
            <w14:solidFill>
              <w14:srgbClr w14:val="000000"/>
            </w14:solidFill>
            <w14:prstDash w14:val="solid"/>
            <w14:miter w14:val="0"/>
          </w14:textOutline>
        </w:rPr>
        <w:t>投标人须知</w:t>
      </w:r>
    </w:p>
    <w:p w14:paraId="7394C5F6">
      <w:pPr>
        <w:pStyle w:val="9"/>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color w:val="auto"/>
          <w:spacing w:val="-1"/>
          <w:sz w:val="24"/>
          <w:szCs w:val="24"/>
        </w:rPr>
      </w:pPr>
      <w:r>
        <w:rPr>
          <w:rFonts w:hint="eastAsia" w:asciiTheme="minorEastAsia" w:hAnsiTheme="minorEastAsia" w:eastAsiaTheme="minorEastAsia" w:cstheme="minorEastAsia"/>
          <w:color w:val="auto"/>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color w:val="auto"/>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4"/>
          <w:szCs w:val="24"/>
          <w14:textOutline w14:w="1800" w14:cap="flat" w14:cmpd="sng">
            <w14:solidFill>
              <w14:srgbClr w14:val="000000"/>
            </w14:solidFill>
            <w14:prstDash w14:val="solid"/>
            <w14:miter w14:val="0"/>
          </w14:textOutline>
        </w:rPr>
        <w:t>说明</w:t>
      </w:r>
    </w:p>
    <w:p w14:paraId="5F5094F7">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1"/>
          <w:sz w:val="24"/>
          <w:szCs w:val="24"/>
        </w:rPr>
        <w:t>1</w:t>
      </w:r>
      <w:r>
        <w:rPr>
          <w:rFonts w:hint="eastAsia" w:asciiTheme="minorEastAsia" w:hAnsiTheme="minorEastAsia" w:eastAsiaTheme="minorEastAsia" w:cstheme="minorEastAsia"/>
          <w:b/>
          <w:bCs/>
          <w:color w:val="auto"/>
          <w:spacing w:val="-1"/>
          <w:sz w:val="24"/>
          <w:szCs w:val="24"/>
          <w:lang w:val="en-US" w:eastAsia="zh-CN"/>
        </w:rPr>
        <w:t>.</w:t>
      </w:r>
      <w:r>
        <w:rPr>
          <w:rFonts w:hint="eastAsia" w:asciiTheme="minorEastAsia" w:hAnsiTheme="minorEastAsia" w:eastAsiaTheme="minorEastAsia" w:cstheme="minorEastAsia"/>
          <w:b/>
          <w:bCs/>
          <w:color w:val="auto"/>
          <w:spacing w:val="-1"/>
          <w:sz w:val="24"/>
          <w:szCs w:val="24"/>
        </w:rPr>
        <w:t>采购人、采购代理机构、投标人、联合体</w:t>
      </w:r>
    </w:p>
    <w:p w14:paraId="0246905C">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1.1</w:t>
      </w:r>
      <w:r>
        <w:rPr>
          <w:rFonts w:hint="eastAsia" w:asciiTheme="minorEastAsia" w:hAnsiTheme="minorEastAsia" w:eastAsia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auto"/>
          <w:spacing w:val="2"/>
          <w:sz w:val="24"/>
          <w:szCs w:val="24"/>
          <w:lang w:eastAsia="zh-CN"/>
        </w:rPr>
        <w:t>公开招标公告</w:t>
      </w:r>
      <w:r>
        <w:rPr>
          <w:rFonts w:hint="eastAsia" w:asciiTheme="minorEastAsia" w:hAnsiTheme="minorEastAsia" w:eastAsiaTheme="minorEastAsia" w:cstheme="minorEastAsia"/>
          <w:color w:val="auto"/>
          <w:spacing w:val="2"/>
          <w:sz w:val="24"/>
          <w:szCs w:val="24"/>
        </w:rPr>
        <w:t>》。</w:t>
      </w:r>
    </w:p>
    <w:p w14:paraId="66D47EF3">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1.2</w:t>
      </w:r>
      <w:r>
        <w:rPr>
          <w:rFonts w:hint="eastAsia" w:asciiTheme="minorEastAsia" w:hAnsiTheme="minorEastAsia" w:eastAsia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pacing w:val="2"/>
          <w:sz w:val="24"/>
          <w:szCs w:val="24"/>
        </w:rPr>
        <w:t>投标人（也称供应商、申请人）：指向采购人</w:t>
      </w:r>
      <w:r>
        <w:rPr>
          <w:rFonts w:hint="eastAsia" w:asciiTheme="minorEastAsia" w:hAnsiTheme="minorEastAsia" w:eastAsiaTheme="minorEastAsia" w:cstheme="minorEastAsia"/>
          <w:color w:val="auto"/>
          <w:spacing w:val="2"/>
          <w:sz w:val="24"/>
          <w:szCs w:val="24"/>
          <w:lang w:val="en-US" w:eastAsia="zh-CN"/>
        </w:rPr>
        <w:t>提</w:t>
      </w:r>
      <w:r>
        <w:rPr>
          <w:rFonts w:hint="eastAsia" w:asciiTheme="minorEastAsia" w:hAnsiTheme="minorEastAsia" w:eastAsiaTheme="minorEastAsia" w:cstheme="minorEastAsia"/>
          <w:color w:val="auto"/>
          <w:spacing w:val="2"/>
          <w:sz w:val="24"/>
          <w:szCs w:val="24"/>
        </w:rPr>
        <w:t>供货物、工程或者服务的法人、其他组织或者自然人。</w:t>
      </w:r>
    </w:p>
    <w:p w14:paraId="4C2968B9">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1.3</w:t>
      </w:r>
      <w:r>
        <w:rPr>
          <w:rFonts w:hint="eastAsia" w:asciiTheme="minorEastAsia" w:hAnsiTheme="minorEastAsia" w:eastAsia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pacing w:val="2"/>
          <w:sz w:val="24"/>
          <w:szCs w:val="24"/>
        </w:rPr>
        <w:t>联合体：指两个以上的自然人、法人或者其他组织组成一个联合体，以一个供应商的身份共同参加政府采购。</w:t>
      </w:r>
    </w:p>
    <w:p w14:paraId="6CB17287">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pacing w:val="-1"/>
          <w:sz w:val="24"/>
          <w:szCs w:val="24"/>
        </w:rPr>
      </w:pPr>
      <w:r>
        <w:rPr>
          <w:rFonts w:hint="eastAsia" w:asciiTheme="minorEastAsia" w:hAnsiTheme="minorEastAsia" w:eastAsiaTheme="minorEastAsia" w:cstheme="minorEastAsia"/>
          <w:b/>
          <w:bCs/>
          <w:color w:val="auto"/>
          <w:spacing w:val="-1"/>
          <w:sz w:val="24"/>
          <w:szCs w:val="24"/>
        </w:rPr>
        <w:t>2</w:t>
      </w:r>
      <w:r>
        <w:rPr>
          <w:rFonts w:hint="eastAsia" w:asciiTheme="minorEastAsia" w:hAnsiTheme="minorEastAsia" w:eastAsiaTheme="minorEastAsia" w:cstheme="minorEastAsia"/>
          <w:b/>
          <w:bCs/>
          <w:color w:val="auto"/>
          <w:spacing w:val="-1"/>
          <w:sz w:val="24"/>
          <w:szCs w:val="24"/>
          <w:lang w:val="en-US" w:eastAsia="zh-CN"/>
        </w:rPr>
        <w:t>.</w:t>
      </w:r>
      <w:r>
        <w:rPr>
          <w:rFonts w:hint="eastAsia" w:asciiTheme="minorEastAsia" w:hAnsiTheme="minorEastAsia" w:eastAsiaTheme="minorEastAsia" w:cstheme="minorEastAsia"/>
          <w:b/>
          <w:bCs/>
          <w:color w:val="auto"/>
          <w:spacing w:val="-1"/>
          <w:sz w:val="24"/>
          <w:szCs w:val="24"/>
        </w:rPr>
        <w:t>项目属性、科研仪器设备采购</w:t>
      </w:r>
    </w:p>
    <w:p w14:paraId="25F02BB2">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2.1</w:t>
      </w:r>
      <w:r>
        <w:rPr>
          <w:rFonts w:hint="eastAsia" w:asciiTheme="minorEastAsia" w:hAnsiTheme="minorEastAsia" w:eastAsiaTheme="minorEastAsia" w:cstheme="minorEastAsia"/>
          <w:color w:val="auto"/>
          <w:spacing w:val="7"/>
          <w:sz w:val="24"/>
          <w:szCs w:val="24"/>
          <w:lang w:val="en-US" w:eastAsia="zh-CN"/>
        </w:rPr>
        <w:t xml:space="preserve"> </w:t>
      </w:r>
      <w:r>
        <w:rPr>
          <w:rFonts w:hint="eastAsia" w:asciiTheme="minorEastAsia" w:hAnsiTheme="minorEastAsia" w:eastAsiaTheme="minorEastAsia" w:cstheme="minorEastAsia"/>
          <w:color w:val="auto"/>
          <w:spacing w:val="7"/>
          <w:sz w:val="24"/>
          <w:szCs w:val="24"/>
        </w:rPr>
        <w:t>项目属性见《</w:t>
      </w:r>
      <w:r>
        <w:rPr>
          <w:rFonts w:hint="eastAsia" w:asciiTheme="minorEastAsia" w:hAnsiTheme="minorEastAsia" w:eastAsiaTheme="minorEastAsia" w:cstheme="minorEastAsia"/>
          <w:color w:val="auto"/>
          <w:spacing w:val="7"/>
          <w:sz w:val="24"/>
          <w:szCs w:val="24"/>
          <w:lang w:eastAsia="zh-CN"/>
        </w:rPr>
        <w:t>投标人须知表</w:t>
      </w:r>
      <w:r>
        <w:rPr>
          <w:rFonts w:hint="eastAsia" w:asciiTheme="minorEastAsia" w:hAnsiTheme="minorEastAsia" w:eastAsiaTheme="minorEastAsia" w:cstheme="minorEastAsia"/>
          <w:color w:val="auto"/>
          <w:spacing w:val="7"/>
          <w:sz w:val="24"/>
          <w:szCs w:val="24"/>
        </w:rPr>
        <w:t>》。</w:t>
      </w:r>
    </w:p>
    <w:p w14:paraId="267A8D14">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
          <w:sz w:val="24"/>
          <w:szCs w:val="24"/>
        </w:rPr>
        <w:t>2.</w:t>
      </w:r>
      <w:r>
        <w:rPr>
          <w:rFonts w:hint="eastAsia" w:asciiTheme="minorEastAsia" w:hAnsiTheme="minorEastAsia" w:eastAsiaTheme="minorEastAsia" w:cstheme="minorEastAsia"/>
          <w:color w:val="auto"/>
          <w:spacing w:val="-3"/>
          <w:sz w:val="24"/>
          <w:szCs w:val="24"/>
          <w:lang w:val="en-US" w:eastAsia="zh-CN"/>
        </w:rPr>
        <w:t xml:space="preserve">2 </w:t>
      </w:r>
      <w:r>
        <w:rPr>
          <w:rFonts w:hint="eastAsia" w:asciiTheme="minorEastAsia" w:hAnsiTheme="minorEastAsia" w:eastAsiaTheme="minorEastAsia" w:cstheme="minorEastAsia"/>
          <w:color w:val="auto"/>
          <w:spacing w:val="-3"/>
          <w:sz w:val="24"/>
          <w:szCs w:val="24"/>
        </w:rPr>
        <w:t>是否属于科研仪器设备采购见《</w:t>
      </w:r>
      <w:r>
        <w:rPr>
          <w:rFonts w:hint="eastAsia" w:asciiTheme="minorEastAsia" w:hAnsiTheme="minorEastAsia" w:eastAsiaTheme="minorEastAsia" w:cstheme="minorEastAsia"/>
          <w:color w:val="auto"/>
          <w:spacing w:val="-3"/>
          <w:sz w:val="24"/>
          <w:szCs w:val="24"/>
          <w:lang w:eastAsia="zh-CN"/>
        </w:rPr>
        <w:t>投标人须知表</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val="en-US" w:eastAsia="zh-CN"/>
        </w:rPr>
        <w:t xml:space="preserve"> </w:t>
      </w:r>
    </w:p>
    <w:p w14:paraId="0C02660E">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color w:val="auto"/>
          <w:sz w:val="24"/>
          <w:szCs w:val="24"/>
        </w:rPr>
        <w:t>现场考察、开标前答疑会</w:t>
      </w:r>
    </w:p>
    <w:p w14:paraId="314584E5">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3.1</w:t>
      </w:r>
      <w:r>
        <w:rPr>
          <w:rFonts w:hint="eastAsia" w:asciiTheme="minorEastAsia" w:hAnsiTheme="minorEastAsia" w:eastAsiaTheme="minorEastAsia" w:cstheme="minorEastAsia"/>
          <w:color w:val="auto"/>
          <w:spacing w:val="3"/>
          <w:sz w:val="24"/>
          <w:szCs w:val="24"/>
          <w:lang w:val="en-US" w:eastAsia="zh-CN"/>
        </w:rPr>
        <w:t xml:space="preserve"> </w:t>
      </w:r>
      <w:r>
        <w:rPr>
          <w:rFonts w:hint="eastAsia" w:asciiTheme="minorEastAsia" w:hAnsiTheme="minorEastAsia" w:eastAsiaTheme="minorEastAsia" w:cstheme="minorEastAsia"/>
          <w:color w:val="auto"/>
          <w:spacing w:val="3"/>
          <w:sz w:val="24"/>
          <w:szCs w:val="24"/>
        </w:rPr>
        <w:t>若《</w:t>
      </w:r>
      <w:r>
        <w:rPr>
          <w:rFonts w:hint="eastAsia" w:asciiTheme="minorEastAsia" w:hAnsiTheme="minorEastAsia" w:eastAsiaTheme="minorEastAsia" w:cstheme="minorEastAsia"/>
          <w:color w:val="auto"/>
          <w:spacing w:val="3"/>
          <w:sz w:val="24"/>
          <w:szCs w:val="24"/>
          <w:lang w:eastAsia="zh-CN"/>
        </w:rPr>
        <w:t>投标人须知表</w:t>
      </w:r>
      <w:r>
        <w:rPr>
          <w:rFonts w:hint="eastAsia" w:asciiTheme="minorEastAsia" w:hAnsiTheme="minorEastAsia" w:eastAsiaTheme="minorEastAsia" w:cstheme="minorEastAsia"/>
          <w:color w:val="auto"/>
          <w:spacing w:val="3"/>
          <w:sz w:val="24"/>
          <w:szCs w:val="24"/>
        </w:rPr>
        <w:t>》中规定了组</w:t>
      </w:r>
      <w:r>
        <w:rPr>
          <w:rFonts w:hint="eastAsia" w:asciiTheme="minorEastAsia" w:hAnsiTheme="minorEastAsia" w:eastAsiaTheme="minorEastAsia" w:cstheme="minorEastAsia"/>
          <w:color w:val="auto"/>
          <w:spacing w:val="2"/>
          <w:sz w:val="24"/>
          <w:szCs w:val="24"/>
        </w:rPr>
        <w:t>织现场考察、召开开标前答疑会，则投</w:t>
      </w:r>
      <w:r>
        <w:rPr>
          <w:rFonts w:hint="eastAsia" w:asciiTheme="minorEastAsia" w:hAnsiTheme="minorEastAsia" w:eastAsiaTheme="minorEastAsia" w:cstheme="minorEastAsia"/>
          <w:color w:val="auto"/>
          <w:spacing w:val="-3"/>
          <w:sz w:val="24"/>
          <w:szCs w:val="24"/>
        </w:rPr>
        <w:t>标人应按要求在规定的时间和地点参加。</w:t>
      </w:r>
    </w:p>
    <w:p w14:paraId="2C9D0E97">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3.2</w:t>
      </w:r>
      <w:r>
        <w:rPr>
          <w:rFonts w:hint="eastAsia" w:asciiTheme="minorEastAsia" w:hAnsiTheme="minorEastAsia" w:eastAsia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3C602AED">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1"/>
          <w:position w:val="17"/>
          <w:sz w:val="24"/>
          <w:szCs w:val="24"/>
          <w:lang w:val="en-US" w:eastAsia="zh-CN"/>
        </w:rPr>
        <w:t>4.</w:t>
      </w:r>
      <w:r>
        <w:rPr>
          <w:rFonts w:hint="eastAsia" w:asciiTheme="minorEastAsia" w:hAnsiTheme="minorEastAsia" w:eastAsiaTheme="minorEastAsia" w:cstheme="minorEastAsia"/>
          <w:b/>
          <w:bCs/>
          <w:color w:val="auto"/>
          <w:spacing w:val="-1"/>
          <w:position w:val="17"/>
          <w:sz w:val="24"/>
          <w:szCs w:val="24"/>
        </w:rPr>
        <w:t>政府采购政策（包括但不限于下列具体政策要求）</w:t>
      </w:r>
    </w:p>
    <w:p w14:paraId="56B5001A">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4</w:t>
      </w: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1"/>
          <w:sz w:val="24"/>
          <w:szCs w:val="24"/>
          <w:lang w:val="en-US" w:eastAsia="zh-CN"/>
        </w:rPr>
        <w:t xml:space="preserve"> </w:t>
      </w:r>
      <w:r>
        <w:rPr>
          <w:rFonts w:hint="eastAsia" w:asciiTheme="minorEastAsia" w:hAnsiTheme="minorEastAsia" w:eastAsiaTheme="minorEastAsia" w:cstheme="minorEastAsia"/>
          <w:color w:val="auto"/>
          <w:spacing w:val="1"/>
          <w:sz w:val="24"/>
          <w:szCs w:val="24"/>
        </w:rPr>
        <w:t>采购本国货物、工程和服务</w:t>
      </w:r>
    </w:p>
    <w:p w14:paraId="4B57483C">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lang w:val="en-US" w:eastAsia="zh-CN"/>
        </w:rPr>
        <w:t>4</w:t>
      </w:r>
      <w:r>
        <w:rPr>
          <w:rFonts w:hint="eastAsia" w:asciiTheme="minorEastAsia" w:hAnsiTheme="minorEastAsia" w:eastAsiaTheme="minorEastAsia" w:cstheme="minorEastAsia"/>
          <w:color w:val="auto"/>
          <w:spacing w:val="-1"/>
          <w:sz w:val="24"/>
          <w:szCs w:val="24"/>
        </w:rPr>
        <w:t>.1.1</w:t>
      </w:r>
      <w:r>
        <w:rPr>
          <w:rFonts w:hint="eastAsia" w:asciiTheme="minorEastAsia" w:hAnsiTheme="minorEastAsia" w:eastAsiaTheme="minorEastAsia" w:cstheme="minorEastAsia"/>
          <w:color w:val="auto"/>
          <w:spacing w:val="-1"/>
          <w:sz w:val="24"/>
          <w:szCs w:val="24"/>
          <w:lang w:val="en-US" w:eastAsia="zh-CN"/>
        </w:rPr>
        <w:t xml:space="preserve"> </w:t>
      </w:r>
      <w:r>
        <w:rPr>
          <w:rFonts w:hint="eastAsia" w:asciiTheme="minorEastAsia" w:hAnsiTheme="minorEastAsia" w:eastAsiaTheme="minorEastAsia" w:cstheme="minorEastAsia"/>
          <w:color w:val="auto"/>
          <w:spacing w:val="-1"/>
          <w:sz w:val="24"/>
          <w:szCs w:val="24"/>
        </w:rPr>
        <w:t>政府采购应当采购本国货物、工程和服务。但有《中华人民共和国政府采购法》第十条规定情形的除外。</w:t>
      </w:r>
    </w:p>
    <w:p w14:paraId="32B84E22">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4</w:t>
      </w:r>
      <w:r>
        <w:rPr>
          <w:rFonts w:hint="eastAsia" w:asciiTheme="minorEastAsia" w:hAnsiTheme="minorEastAsia" w:eastAsiaTheme="minorEastAsia" w:cstheme="minorEastAsia"/>
          <w:color w:val="auto"/>
          <w:spacing w:val="-4"/>
          <w:sz w:val="24"/>
          <w:szCs w:val="24"/>
        </w:rPr>
        <w:t>.1.2</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本项目如接受非本国货</w:t>
      </w:r>
      <w:r>
        <w:rPr>
          <w:rFonts w:hint="eastAsia" w:asciiTheme="minorEastAsia" w:hAnsiTheme="minorEastAsia" w:eastAsiaTheme="minorEastAsia" w:cstheme="minorEastAsia"/>
          <w:color w:val="auto"/>
          <w:spacing w:val="-5"/>
          <w:sz w:val="24"/>
          <w:szCs w:val="24"/>
        </w:rPr>
        <w:t>物、工程、服务参与投标，则具体要求见第</w:t>
      </w:r>
      <w:r>
        <w:rPr>
          <w:rFonts w:hint="eastAsia" w:asciiTheme="minorEastAsia" w:hAnsiTheme="minorEastAsia" w:eastAsiaTheme="minorEastAsia" w:cstheme="minorEastAsia"/>
          <w:color w:val="auto"/>
          <w:spacing w:val="-5"/>
          <w:sz w:val="24"/>
          <w:szCs w:val="24"/>
          <w:lang w:val="en-US" w:eastAsia="zh-CN"/>
        </w:rPr>
        <w:t>二</w:t>
      </w:r>
      <w:r>
        <w:rPr>
          <w:rFonts w:hint="eastAsia" w:asciiTheme="minorEastAsia" w:hAnsiTheme="minorEastAsia" w:eastAsiaTheme="minorEastAsia" w:cstheme="minorEastAsia"/>
          <w:color w:val="auto"/>
          <w:spacing w:val="-19"/>
          <w:sz w:val="24"/>
          <w:szCs w:val="24"/>
        </w:rPr>
        <w:t>章《采购需求》。</w:t>
      </w:r>
    </w:p>
    <w:p w14:paraId="76B4B977">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lang w:val="en-US" w:eastAsia="zh-CN"/>
        </w:rPr>
        <w:t>4</w:t>
      </w:r>
      <w:r>
        <w:rPr>
          <w:rFonts w:hint="eastAsia" w:asciiTheme="minorEastAsia" w:hAnsiTheme="minorEastAsia" w:eastAsiaTheme="minorEastAsia" w:cstheme="minorEastAsia"/>
          <w:color w:val="auto"/>
          <w:spacing w:val="6"/>
          <w:sz w:val="24"/>
          <w:szCs w:val="24"/>
        </w:rPr>
        <w:t>.1.3</w:t>
      </w: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进口产品指通过中国海关</w:t>
      </w:r>
      <w:r>
        <w:rPr>
          <w:rFonts w:hint="eastAsia" w:asciiTheme="minorEastAsia" w:hAnsiTheme="minorEastAsia" w:eastAsiaTheme="minorEastAsia" w:cstheme="minorEastAsia"/>
          <w:color w:val="auto"/>
          <w:spacing w:val="5"/>
          <w:sz w:val="24"/>
          <w:szCs w:val="24"/>
        </w:rPr>
        <w:t>报关验放进入中国境内且产自关境外的产</w:t>
      </w:r>
      <w:r>
        <w:rPr>
          <w:rFonts w:hint="eastAsia" w:asciiTheme="minorEastAsia" w:hAnsiTheme="minorEastAsia" w:eastAsiaTheme="minorEastAsia" w:cstheme="minorEastAsia"/>
          <w:color w:val="auto"/>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rPr>
        <w:t>于政府采购进口产品管理有关问题的通知》（财办库〔</w:t>
      </w:r>
      <w:r>
        <w:rPr>
          <w:rFonts w:hint="eastAsia" w:asciiTheme="minorEastAsia" w:hAnsiTheme="minorEastAsia" w:eastAsiaTheme="minorEastAsia" w:cstheme="minorEastAsia"/>
          <w:color w:val="auto"/>
          <w:spacing w:val="4"/>
          <w:sz w:val="24"/>
          <w:szCs w:val="24"/>
        </w:rPr>
        <w:t>2008〕248</w:t>
      </w:r>
      <w:r>
        <w:rPr>
          <w:rFonts w:hint="eastAsia" w:asciiTheme="minorEastAsia" w:hAnsiTheme="minorEastAsia" w:eastAsiaTheme="minorEastAsia" w:cstheme="minorEastAsia"/>
          <w:color w:val="auto"/>
          <w:spacing w:val="-38"/>
          <w:sz w:val="24"/>
          <w:szCs w:val="24"/>
        </w:rPr>
        <w:t>号文）</w:t>
      </w:r>
      <w:r>
        <w:rPr>
          <w:rFonts w:hint="eastAsia" w:asciiTheme="minorEastAsia" w:hAnsiTheme="minorEastAsia" w:eastAsiaTheme="minorEastAsia" w:cstheme="minorEastAsia"/>
          <w:color w:val="auto"/>
          <w:spacing w:val="-5"/>
          <w:sz w:val="24"/>
          <w:szCs w:val="24"/>
        </w:rPr>
        <w:t>法》（财库〔2007〕119号文）、《关</w:t>
      </w:r>
      <w:r>
        <w:rPr>
          <w:rFonts w:hint="eastAsia" w:asciiTheme="minorEastAsia" w:hAnsiTheme="minorEastAsia" w:eastAsiaTheme="minorEastAsia" w:cstheme="minorEastAsia"/>
          <w:color w:val="auto"/>
          <w:spacing w:val="5"/>
          <w:sz w:val="24"/>
          <w:szCs w:val="24"/>
        </w:rPr>
        <w:t>于政府采购进口产品管理有关问题的通知》（财办库〔</w:t>
      </w:r>
      <w:r>
        <w:rPr>
          <w:rFonts w:hint="eastAsia" w:asciiTheme="minorEastAsia" w:hAnsiTheme="minorEastAsia" w:eastAsiaTheme="minorEastAsia" w:cstheme="minorEastAsia"/>
          <w:color w:val="auto"/>
          <w:spacing w:val="4"/>
          <w:sz w:val="24"/>
          <w:szCs w:val="24"/>
        </w:rPr>
        <w:t>2008〕248</w:t>
      </w:r>
      <w:r>
        <w:rPr>
          <w:rFonts w:hint="eastAsia" w:asciiTheme="minorEastAsia" w:hAnsiTheme="minorEastAsia" w:eastAsiaTheme="minorEastAsia" w:cstheme="minorEastAsia"/>
          <w:color w:val="auto"/>
          <w:spacing w:val="5"/>
          <w:sz w:val="24"/>
          <w:szCs w:val="24"/>
        </w:rPr>
        <w:t>号文）</w:t>
      </w:r>
      <w:r>
        <w:rPr>
          <w:rFonts w:hint="eastAsia" w:asciiTheme="minorEastAsia" w:hAnsiTheme="minorEastAsia" w:eastAsiaTheme="minorEastAsia" w:cstheme="minorEastAsia"/>
          <w:color w:val="auto"/>
          <w:spacing w:val="5"/>
          <w:sz w:val="24"/>
          <w:szCs w:val="24"/>
          <w:lang w:val="en-US" w:eastAsia="zh-CN"/>
        </w:rPr>
        <w:t>以及南阳市财政局的具体规定</w:t>
      </w:r>
      <w:r>
        <w:rPr>
          <w:rFonts w:hint="eastAsia" w:asciiTheme="minorEastAsia" w:hAnsiTheme="minorEastAsia" w:eastAsiaTheme="minorEastAsia" w:cstheme="minorEastAsia"/>
          <w:color w:val="auto"/>
          <w:spacing w:val="5"/>
          <w:sz w:val="24"/>
          <w:szCs w:val="24"/>
        </w:rPr>
        <w:t>。</w:t>
      </w:r>
    </w:p>
    <w:p w14:paraId="332352DF">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4</w:t>
      </w:r>
      <w:r>
        <w:rPr>
          <w:rFonts w:hint="eastAsia" w:asciiTheme="minorEastAsia" w:hAnsiTheme="minorEastAsia" w:eastAsiaTheme="minorEastAsia" w:cstheme="minorEastAsia"/>
          <w:color w:val="auto"/>
          <w:spacing w:val="1"/>
          <w:sz w:val="24"/>
          <w:szCs w:val="24"/>
        </w:rPr>
        <w:t>.2</w:t>
      </w:r>
      <w:r>
        <w:rPr>
          <w:rFonts w:hint="eastAsia" w:asciiTheme="minorEastAsia" w:hAnsiTheme="minorEastAsia" w:eastAsiaTheme="minorEastAsia" w:cstheme="minorEastAsia"/>
          <w:color w:val="auto"/>
          <w:spacing w:val="1"/>
          <w:sz w:val="24"/>
          <w:szCs w:val="24"/>
          <w:lang w:val="en-US" w:eastAsia="zh-CN"/>
        </w:rPr>
        <w:t xml:space="preserve"> </w:t>
      </w:r>
      <w:r>
        <w:rPr>
          <w:rFonts w:hint="eastAsia" w:asciiTheme="minorEastAsia" w:hAnsiTheme="minorEastAsia" w:eastAsiaTheme="minorEastAsia" w:cstheme="minorEastAsia"/>
          <w:color w:val="auto"/>
          <w:spacing w:val="1"/>
          <w:sz w:val="24"/>
          <w:szCs w:val="24"/>
        </w:rPr>
        <w:t>中小企业、监狱企业及残疾人福利性单位</w:t>
      </w:r>
    </w:p>
    <w:p w14:paraId="4CDABDC9">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4</w:t>
      </w:r>
      <w:r>
        <w:rPr>
          <w:rFonts w:hint="eastAsia" w:asciiTheme="minorEastAsia" w:hAnsiTheme="minorEastAsia" w:eastAsiaTheme="minorEastAsia" w:cstheme="minorEastAsia"/>
          <w:color w:val="auto"/>
          <w:spacing w:val="-2"/>
          <w:sz w:val="24"/>
          <w:szCs w:val="24"/>
        </w:rPr>
        <w:t>.2.1</w:t>
      </w:r>
      <w:r>
        <w:rPr>
          <w:rFonts w:hint="eastAsia" w:asciiTheme="minorEastAsia" w:hAnsiTheme="minorEastAsia" w:eastAsia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pacing w:val="-2"/>
          <w:sz w:val="24"/>
          <w:szCs w:val="24"/>
        </w:rPr>
        <w:t>中小企业定义：</w:t>
      </w:r>
    </w:p>
    <w:p w14:paraId="553FAB41">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lang w:val="en-US" w:eastAsia="zh-CN"/>
        </w:rPr>
        <w:t>执行</w:t>
      </w:r>
      <w:r>
        <w:rPr>
          <w:rFonts w:hint="eastAsia" w:asciiTheme="minorEastAsia" w:hAnsiTheme="minorEastAsia" w:eastAsiaTheme="minorEastAsia" w:cstheme="minorEastAsia"/>
          <w:color w:val="auto"/>
          <w:spacing w:val="-4"/>
          <w:sz w:val="24"/>
          <w:szCs w:val="24"/>
        </w:rPr>
        <w:t>。</w:t>
      </w:r>
    </w:p>
    <w:p w14:paraId="4037F037">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供应商</w:t>
      </w:r>
      <w:r>
        <w:rPr>
          <w:rFonts w:hint="eastAsia" w:asciiTheme="minorEastAsia" w:hAnsiTheme="minorEastAsia" w:eastAsiaTheme="minorEastAsia" w:cstheme="minorEastAsia"/>
          <w:color w:val="auto"/>
          <w:spacing w:val="-4"/>
          <w:sz w:val="24"/>
          <w:szCs w:val="24"/>
          <w:lang w:val="en-US" w:eastAsia="zh-CN"/>
        </w:rPr>
        <w:t>提</w:t>
      </w:r>
      <w:r>
        <w:rPr>
          <w:rFonts w:hint="eastAsia" w:asciiTheme="minorEastAsia" w:hAnsiTheme="minorEastAsia" w:eastAsiaTheme="minorEastAsia" w:cstheme="minorEastAsia"/>
          <w:color w:val="auto"/>
          <w:spacing w:val="-4"/>
          <w:sz w:val="24"/>
          <w:szCs w:val="24"/>
        </w:rPr>
        <w:t>供的货物、工程或者服务符合下列情形的，享受中小企业扶持政策：</w:t>
      </w:r>
    </w:p>
    <w:p w14:paraId="370686C5">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（1）在货物采购项目中，货物由中小企业制造，即货物由中小企业生产且使用该中小企业商号或者注册商标；</w:t>
      </w:r>
    </w:p>
    <w:p w14:paraId="7C4A42B6">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（2）在工程采购项目中，工程由中小企业承建，即工程施工单位为中小企业；</w:t>
      </w:r>
    </w:p>
    <w:p w14:paraId="0BB2CB8F">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（3）在服务采购项目中，服务由中小企业承接，即</w:t>
      </w:r>
      <w:r>
        <w:rPr>
          <w:rFonts w:hint="eastAsia" w:asciiTheme="minorEastAsia" w:hAnsiTheme="minorEastAsia" w:eastAsiaTheme="minorEastAsia" w:cstheme="minorEastAsia"/>
          <w:color w:val="auto"/>
          <w:spacing w:val="-4"/>
          <w:sz w:val="24"/>
          <w:szCs w:val="24"/>
          <w:lang w:val="en-US" w:eastAsia="zh-CN"/>
        </w:rPr>
        <w:t>提</w:t>
      </w:r>
      <w:r>
        <w:rPr>
          <w:rFonts w:hint="eastAsia" w:asciiTheme="minorEastAsia" w:hAnsiTheme="minorEastAsia" w:eastAsiaTheme="minorEastAsia" w:cstheme="minorEastAsia"/>
          <w:color w:val="auto"/>
          <w:spacing w:val="-4"/>
          <w:sz w:val="24"/>
          <w:szCs w:val="24"/>
        </w:rPr>
        <w:t>供服务的人员为中小企业依照《中华人民共和国劳动合同法》订立劳动合同的从业人员。</w:t>
      </w:r>
    </w:p>
    <w:p w14:paraId="2B81F768">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在货物采购项目中，供应商</w:t>
      </w:r>
      <w:r>
        <w:rPr>
          <w:rFonts w:hint="eastAsia" w:asciiTheme="minorEastAsia" w:hAnsiTheme="minorEastAsia" w:eastAsiaTheme="minorEastAsia" w:cstheme="minorEastAsia"/>
          <w:color w:val="auto"/>
          <w:spacing w:val="-4"/>
          <w:sz w:val="24"/>
          <w:szCs w:val="24"/>
          <w:lang w:val="en-US" w:eastAsia="zh-CN"/>
        </w:rPr>
        <w:t>提</w:t>
      </w:r>
      <w:r>
        <w:rPr>
          <w:rFonts w:hint="eastAsia" w:asciiTheme="minorEastAsia" w:hAnsiTheme="minorEastAsia" w:eastAsiaTheme="minorEastAsia" w:cstheme="minorEastAsia"/>
          <w:color w:val="auto"/>
          <w:spacing w:val="-4"/>
          <w:sz w:val="24"/>
          <w:szCs w:val="24"/>
        </w:rPr>
        <w:t>供的货物既有中小企业制造货物，也有大型企业制造货物的，不享受中小企业扶持政策。</w:t>
      </w:r>
    </w:p>
    <w:p w14:paraId="10047C84">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以联合体形式参加政府采购活动，联合体各方均为中小企业的，联合体视同中小企业。其中，联合体各方均为小微企业的，联合体视同小微企业。</w:t>
      </w:r>
    </w:p>
    <w:p w14:paraId="19FD20B4">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4</w:t>
      </w:r>
      <w:r>
        <w:rPr>
          <w:rFonts w:hint="eastAsia" w:asciiTheme="minorEastAsia" w:hAnsiTheme="minorEastAsia" w:eastAsiaTheme="minorEastAsia" w:cstheme="minorEastAsia"/>
          <w:color w:val="auto"/>
          <w:spacing w:val="-4"/>
          <w:sz w:val="24"/>
          <w:szCs w:val="24"/>
        </w:rPr>
        <w:t>.2.2</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rPr>
        <w:t>企业定义：是指由司法部认定的为罪犯、戒</w:t>
      </w:r>
      <w:r>
        <w:rPr>
          <w:rFonts w:hint="eastAsia" w:asciiTheme="minorEastAsia" w:hAnsiTheme="minorEastAsia" w:eastAsiaTheme="minorEastAsia" w:cstheme="minorEastAsia"/>
          <w:color w:val="auto"/>
          <w:spacing w:val="-7"/>
          <w:sz w:val="24"/>
          <w:szCs w:val="24"/>
        </w:rPr>
        <w:t>毒人员</w:t>
      </w:r>
      <w:r>
        <w:rPr>
          <w:rFonts w:hint="eastAsia" w:asciiTheme="minorEastAsia" w:hAnsiTheme="minorEastAsia" w:eastAsiaTheme="minorEastAsia" w:cstheme="minorEastAsia"/>
          <w:color w:val="auto"/>
          <w:spacing w:val="-7"/>
          <w:sz w:val="24"/>
          <w:szCs w:val="24"/>
          <w:lang w:val="en-US" w:eastAsia="zh-CN"/>
        </w:rPr>
        <w:t>提</w:t>
      </w:r>
      <w:r>
        <w:rPr>
          <w:rFonts w:hint="eastAsia" w:asciiTheme="minorEastAsia" w:hAnsiTheme="minorEastAsia" w:eastAsiaTheme="minorEastAsia" w:cstheme="minorEastAsia"/>
          <w:color w:val="auto"/>
          <w:spacing w:val="-7"/>
          <w:sz w:val="24"/>
          <w:szCs w:val="24"/>
        </w:rPr>
        <w:t>供生产项目和劳</w:t>
      </w:r>
      <w:r>
        <w:rPr>
          <w:rFonts w:hint="eastAsia" w:asciiTheme="minorEastAsia" w:hAnsiTheme="minorEastAsia" w:eastAsiaTheme="minorEastAsia" w:cstheme="minorEastAsia"/>
          <w:color w:val="auto"/>
          <w:spacing w:val="-8"/>
          <w:sz w:val="24"/>
          <w:szCs w:val="24"/>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rPr>
        <w:t>管理局，各省、自治区、直辖市监狱管理</w:t>
      </w:r>
      <w:r>
        <w:rPr>
          <w:rFonts w:hint="eastAsia" w:asciiTheme="minorEastAsia" w:hAnsiTheme="minorEastAsia" w:eastAsiaTheme="minorEastAsia" w:cstheme="minorEastAsia"/>
          <w:color w:val="auto"/>
          <w:spacing w:val="-14"/>
          <w:sz w:val="24"/>
          <w:szCs w:val="24"/>
        </w:rPr>
        <w:t>局、戒毒管理局，各地（设</w:t>
      </w:r>
      <w:r>
        <w:rPr>
          <w:rFonts w:hint="eastAsia" w:asciiTheme="minorEastAsia" w:hAnsiTheme="minorEastAsia" w:eastAsiaTheme="minorEastAsia" w:cstheme="minorEastAsia"/>
          <w:color w:val="auto"/>
          <w:spacing w:val="-13"/>
          <w:sz w:val="24"/>
          <w:szCs w:val="24"/>
        </w:rPr>
        <w:t>区的市）监狱、强制隔离戒毒所、戒毒康复所，以及新疆生产建设兵</w:t>
      </w:r>
      <w:r>
        <w:rPr>
          <w:rFonts w:hint="eastAsia" w:asciiTheme="minorEastAsia" w:hAnsiTheme="minorEastAsia" w:eastAsiaTheme="minorEastAsia" w:cstheme="minorEastAsia"/>
          <w:color w:val="auto"/>
          <w:spacing w:val="-4"/>
          <w:sz w:val="24"/>
          <w:szCs w:val="24"/>
        </w:rPr>
        <w:t>团监狱管理局、戒毒管理局的企业。</w:t>
      </w:r>
    </w:p>
    <w:p w14:paraId="21002F13">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.2.3</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在政府采购活动中，残疾人福利性单位视同小型、微型企业</w:t>
      </w:r>
      <w:r>
        <w:rPr>
          <w:rFonts w:hint="eastAsia" w:asciiTheme="minorEastAsia" w:hAnsiTheme="minorEastAsia" w:eastAsiaTheme="minorEastAsia" w:cstheme="minorEastAsia"/>
          <w:color w:val="auto"/>
          <w:spacing w:val="-9"/>
          <w:sz w:val="24"/>
          <w:szCs w:val="24"/>
        </w:rPr>
        <w:t>，享受预</w:t>
      </w:r>
      <w:r>
        <w:rPr>
          <w:rFonts w:hint="eastAsia" w:asciiTheme="minorEastAsia" w:hAnsiTheme="minorEastAsia" w:eastAsiaTheme="minorEastAsia" w:cstheme="minorEastAsia"/>
          <w:color w:val="auto"/>
          <w:spacing w:val="-5"/>
          <w:sz w:val="24"/>
          <w:szCs w:val="24"/>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rPr>
        <w:t>同时满足以下条件：</w:t>
      </w:r>
    </w:p>
    <w:p w14:paraId="21C87E42">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fldChar w:fldCharType="begin"/>
      </w:r>
      <w:r>
        <w:rPr>
          <w:rFonts w:hint="eastAsia" w:asciiTheme="minorEastAsia" w:hAnsiTheme="minorEastAsia" w:eastAsiaTheme="minorEastAsia" w:cstheme="minorEastAsia"/>
          <w:color w:val="auto"/>
          <w:spacing w:val="-8"/>
          <w:sz w:val="24"/>
          <w:szCs w:val="24"/>
        </w:rPr>
        <w:instrText xml:space="preserve">HYPERLINK"5.2.3.1"</w:instrText>
      </w:r>
      <w:r>
        <w:rPr>
          <w:rFonts w:hint="eastAsia" w:asciiTheme="minorEastAsia" w:hAnsiTheme="minorEastAsia" w:eastAsiaTheme="minorEastAsia" w:cstheme="minorEastAsia"/>
          <w:color w:val="auto"/>
          <w:spacing w:val="-8"/>
          <w:sz w:val="24"/>
          <w:szCs w:val="24"/>
        </w:rPr>
        <w:fldChar w:fldCharType="separate"/>
      </w: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.2.3.1</w:t>
      </w:r>
      <w:r>
        <w:rPr>
          <w:rFonts w:hint="eastAsia" w:asciiTheme="minorEastAsia" w:hAnsiTheme="minorEastAsia" w:eastAsiaTheme="minorEastAsia" w:cstheme="minorEastAsia"/>
          <w:color w:val="auto"/>
          <w:spacing w:val="-8"/>
          <w:sz w:val="24"/>
          <w:szCs w:val="24"/>
        </w:rPr>
        <w:fldChar w:fldCharType="end"/>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安置的残疾人占本单位在职职工人数的比例不低于25%（含25%），并且安置的残疾人人数不少于10人（含10人）；</w:t>
      </w:r>
    </w:p>
    <w:p w14:paraId="404F8CE2">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fldChar w:fldCharType="begin"/>
      </w:r>
      <w:r>
        <w:rPr>
          <w:rFonts w:hint="eastAsia" w:asciiTheme="minorEastAsia" w:hAnsiTheme="minorEastAsia" w:eastAsiaTheme="minorEastAsia" w:cstheme="minorEastAsia"/>
          <w:color w:val="auto"/>
          <w:spacing w:val="-8"/>
          <w:sz w:val="24"/>
          <w:szCs w:val="24"/>
        </w:rPr>
        <w:instrText xml:space="preserve">HYPERLINK"5.2.3.2"</w:instrText>
      </w:r>
      <w:r>
        <w:rPr>
          <w:rFonts w:hint="eastAsia" w:asciiTheme="minorEastAsia" w:hAnsiTheme="minorEastAsia" w:eastAsiaTheme="minorEastAsia" w:cstheme="minorEastAsia"/>
          <w:color w:val="auto"/>
          <w:spacing w:val="-8"/>
          <w:sz w:val="24"/>
          <w:szCs w:val="24"/>
        </w:rPr>
        <w:fldChar w:fldCharType="separate"/>
      </w: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.2.3.2</w:t>
      </w:r>
      <w:r>
        <w:rPr>
          <w:rFonts w:hint="eastAsia" w:asciiTheme="minorEastAsia" w:hAnsiTheme="minorEastAsia" w:eastAsiaTheme="minorEastAsia" w:cstheme="minorEastAsia"/>
          <w:color w:val="auto"/>
          <w:spacing w:val="-8"/>
          <w:sz w:val="24"/>
          <w:szCs w:val="24"/>
        </w:rPr>
        <w:fldChar w:fldCharType="end"/>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依法与安置的每位残疾人签订了一年以上（含一年）的劳动合同或服务协议；</w:t>
      </w:r>
    </w:p>
    <w:p w14:paraId="0E44BEEE">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fldChar w:fldCharType="begin"/>
      </w:r>
      <w:r>
        <w:rPr>
          <w:rFonts w:hint="eastAsia" w:asciiTheme="minorEastAsia" w:hAnsiTheme="minorEastAsia" w:eastAsiaTheme="minorEastAsia" w:cstheme="minorEastAsia"/>
          <w:color w:val="auto"/>
          <w:spacing w:val="-8"/>
          <w:sz w:val="24"/>
          <w:szCs w:val="24"/>
        </w:rPr>
        <w:instrText xml:space="preserve">HYPERLINK"5.2.3.3"</w:instrText>
      </w:r>
      <w:r>
        <w:rPr>
          <w:rFonts w:hint="eastAsia" w:asciiTheme="minorEastAsia" w:hAnsiTheme="minorEastAsia" w:eastAsiaTheme="minorEastAsia" w:cstheme="minorEastAsia"/>
          <w:color w:val="auto"/>
          <w:spacing w:val="-8"/>
          <w:sz w:val="24"/>
          <w:szCs w:val="24"/>
        </w:rPr>
        <w:fldChar w:fldCharType="separate"/>
      </w: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.2.3.3</w:t>
      </w:r>
      <w:r>
        <w:rPr>
          <w:rFonts w:hint="eastAsia" w:asciiTheme="minorEastAsia" w:hAnsiTheme="minorEastAsia" w:eastAsiaTheme="minorEastAsia" w:cstheme="minorEastAsia"/>
          <w:color w:val="auto"/>
          <w:spacing w:val="-8"/>
          <w:sz w:val="24"/>
          <w:szCs w:val="24"/>
        </w:rPr>
        <w:fldChar w:fldCharType="end"/>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为安置的每位残疾人按月足额缴纳了基本养老、医疗、失业</w:t>
      </w:r>
      <w:r>
        <w:rPr>
          <w:rFonts w:hint="eastAsia" w:asciiTheme="minorEastAsia" w:hAnsiTheme="minorEastAsia" w:eastAsiaTheme="minorEastAsia" w:cstheme="minorEastAsia"/>
          <w:color w:val="auto"/>
          <w:spacing w:val="-8"/>
          <w:sz w:val="24"/>
          <w:szCs w:val="24"/>
          <w:lang w:eastAsia="zh-CN"/>
        </w:rPr>
        <w:t>、</w:t>
      </w:r>
      <w:r>
        <w:rPr>
          <w:rFonts w:hint="eastAsia" w:asciiTheme="minorEastAsia" w:hAnsiTheme="minorEastAsia" w:eastAsiaTheme="minorEastAsia" w:cstheme="minorEastAsia"/>
          <w:color w:val="auto"/>
          <w:spacing w:val="-8"/>
          <w:sz w:val="24"/>
          <w:szCs w:val="24"/>
        </w:rPr>
        <w:t>工伤和生育等社会保险费；</w:t>
      </w:r>
    </w:p>
    <w:p w14:paraId="4E0E6C01">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fldChar w:fldCharType="begin"/>
      </w:r>
      <w:r>
        <w:rPr>
          <w:rFonts w:hint="eastAsia" w:asciiTheme="minorEastAsia" w:hAnsiTheme="minorEastAsia" w:eastAsiaTheme="minorEastAsia" w:cstheme="minorEastAsia"/>
          <w:color w:val="auto"/>
          <w:spacing w:val="-8"/>
          <w:sz w:val="24"/>
          <w:szCs w:val="24"/>
        </w:rPr>
        <w:instrText xml:space="preserve">HYPERLINK"5.2.3.4"</w:instrText>
      </w:r>
      <w:r>
        <w:rPr>
          <w:rFonts w:hint="eastAsia" w:asciiTheme="minorEastAsia" w:hAnsiTheme="minorEastAsia" w:eastAsiaTheme="minorEastAsia" w:cstheme="minorEastAsia"/>
          <w:color w:val="auto"/>
          <w:spacing w:val="-8"/>
          <w:sz w:val="24"/>
          <w:szCs w:val="24"/>
        </w:rPr>
        <w:fldChar w:fldCharType="separate"/>
      </w: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.2.3.4</w:t>
      </w:r>
      <w:r>
        <w:rPr>
          <w:rFonts w:hint="eastAsia" w:asciiTheme="minorEastAsia" w:hAnsiTheme="minorEastAsia" w:eastAsiaTheme="minorEastAsia" w:cstheme="minorEastAsia"/>
          <w:color w:val="auto"/>
          <w:spacing w:val="-8"/>
          <w:sz w:val="24"/>
          <w:szCs w:val="24"/>
        </w:rPr>
        <w:fldChar w:fldCharType="end"/>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通过银行等金融机构向安置的每位残疾人，按月支付了不低于单位所在区县的月最低工资标准的工资；</w:t>
      </w:r>
    </w:p>
    <w:p w14:paraId="19DBBFBD">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fldChar w:fldCharType="begin"/>
      </w:r>
      <w:r>
        <w:rPr>
          <w:rFonts w:hint="eastAsia" w:asciiTheme="minorEastAsia" w:hAnsiTheme="minorEastAsia" w:eastAsiaTheme="minorEastAsia" w:cstheme="minorEastAsia"/>
          <w:color w:val="auto"/>
          <w:spacing w:val="-8"/>
          <w:sz w:val="24"/>
          <w:szCs w:val="24"/>
        </w:rPr>
        <w:instrText xml:space="preserve">HYPERLINK"5.2.3.5"</w:instrText>
      </w:r>
      <w:r>
        <w:rPr>
          <w:rFonts w:hint="eastAsia" w:asciiTheme="minorEastAsia" w:hAnsiTheme="minorEastAsia" w:eastAsiaTheme="minorEastAsia" w:cstheme="minorEastAsia"/>
          <w:color w:val="auto"/>
          <w:spacing w:val="-8"/>
          <w:sz w:val="24"/>
          <w:szCs w:val="24"/>
        </w:rPr>
        <w:fldChar w:fldCharType="separate"/>
      </w: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.2.3.5</w:t>
      </w:r>
      <w:r>
        <w:rPr>
          <w:rFonts w:hint="eastAsia" w:asciiTheme="minorEastAsia" w:hAnsiTheme="minorEastAsia" w:eastAsiaTheme="minorEastAsia" w:cstheme="minorEastAsia"/>
          <w:color w:val="auto"/>
          <w:spacing w:val="-8"/>
          <w:sz w:val="24"/>
          <w:szCs w:val="24"/>
        </w:rPr>
        <w:fldChar w:fldCharType="end"/>
      </w:r>
      <w:r>
        <w:rPr>
          <w:rFonts w:hint="eastAsia" w:asciiTheme="minorEastAsia" w:hAnsiTheme="minorEastAsia" w:eastAsiaTheme="minorEastAsia" w:cstheme="minorEastAsia"/>
          <w:color w:val="auto"/>
          <w:spacing w:val="-8"/>
          <w:sz w:val="24"/>
          <w:szCs w:val="24"/>
          <w:lang w:val="en-US" w:eastAsia="zh-CN"/>
        </w:rPr>
        <w:t xml:space="preserve"> 提</w:t>
      </w:r>
      <w:r>
        <w:rPr>
          <w:rFonts w:hint="eastAsia" w:asciiTheme="minorEastAsia" w:hAnsiTheme="minorEastAsia" w:eastAsiaTheme="minorEastAsia" w:cstheme="minorEastAsia"/>
          <w:color w:val="auto"/>
          <w:spacing w:val="-8"/>
          <w:sz w:val="24"/>
          <w:szCs w:val="24"/>
        </w:rPr>
        <w:t>供本单位制造的货物、承担的工程或者服务（以下简称产品），或者</w:t>
      </w:r>
      <w:r>
        <w:rPr>
          <w:rFonts w:hint="eastAsia" w:asciiTheme="minorEastAsia" w:hAnsiTheme="minorEastAsia" w:eastAsiaTheme="minorEastAsia" w:cstheme="minorEastAsia"/>
          <w:color w:val="auto"/>
          <w:spacing w:val="-8"/>
          <w:sz w:val="24"/>
          <w:szCs w:val="24"/>
          <w:lang w:val="en-US" w:eastAsia="zh-CN"/>
        </w:rPr>
        <w:t>提</w:t>
      </w:r>
      <w:r>
        <w:rPr>
          <w:rFonts w:hint="eastAsia" w:asciiTheme="minorEastAsia" w:hAnsiTheme="minorEastAsia" w:eastAsiaTheme="minorEastAsia" w:cstheme="minorEastAsia"/>
          <w:color w:val="auto"/>
          <w:spacing w:val="-8"/>
          <w:sz w:val="24"/>
          <w:szCs w:val="24"/>
        </w:rPr>
        <w:t>供其他残疾人福利性单位制造的货物（不包括使用非残疾人福利性单位注册商标的货物）；</w:t>
      </w:r>
    </w:p>
    <w:p w14:paraId="46A3A590">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fldChar w:fldCharType="begin"/>
      </w:r>
      <w:r>
        <w:rPr>
          <w:rFonts w:hint="eastAsia" w:asciiTheme="minorEastAsia" w:hAnsiTheme="minorEastAsia" w:eastAsiaTheme="minorEastAsia" w:cstheme="minorEastAsia"/>
          <w:color w:val="auto"/>
          <w:spacing w:val="-8"/>
          <w:sz w:val="24"/>
          <w:szCs w:val="24"/>
        </w:rPr>
        <w:instrText xml:space="preserve">HYPERLINK"5.2.3.6"</w:instrText>
      </w:r>
      <w:r>
        <w:rPr>
          <w:rFonts w:hint="eastAsia" w:asciiTheme="minorEastAsia" w:hAnsiTheme="minorEastAsia" w:eastAsiaTheme="minorEastAsia" w:cstheme="minorEastAsia"/>
          <w:color w:val="auto"/>
          <w:spacing w:val="-8"/>
          <w:sz w:val="24"/>
          <w:szCs w:val="24"/>
        </w:rPr>
        <w:fldChar w:fldCharType="separate"/>
      </w: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.2.3.6</w:t>
      </w:r>
      <w:r>
        <w:rPr>
          <w:rFonts w:hint="eastAsia" w:asciiTheme="minorEastAsia" w:hAnsiTheme="minorEastAsia" w:eastAsiaTheme="minorEastAsia" w:cstheme="minorEastAsia"/>
          <w:color w:val="auto"/>
          <w:spacing w:val="-8"/>
          <w:sz w:val="24"/>
          <w:szCs w:val="24"/>
        </w:rPr>
        <w:fldChar w:fldCharType="end"/>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22425C7">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.2.4</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本项目是否专门面向中小企业预留采购份额见第一章《</w:t>
      </w:r>
      <w:r>
        <w:rPr>
          <w:rFonts w:hint="eastAsia" w:asciiTheme="minorEastAsia" w:hAnsiTheme="minorEastAsia" w:eastAsiaTheme="minorEastAsia" w:cstheme="minorEastAsia"/>
          <w:color w:val="auto"/>
          <w:spacing w:val="-8"/>
          <w:sz w:val="24"/>
          <w:szCs w:val="24"/>
          <w:lang w:eastAsia="zh-CN"/>
        </w:rPr>
        <w:t>公开招标公告</w:t>
      </w:r>
      <w:r>
        <w:rPr>
          <w:rFonts w:hint="eastAsia" w:asciiTheme="minorEastAsia" w:hAnsiTheme="minorEastAsia" w:eastAsiaTheme="minorEastAsia" w:cstheme="minorEastAsia"/>
          <w:color w:val="auto"/>
          <w:spacing w:val="-8"/>
          <w:sz w:val="24"/>
          <w:szCs w:val="24"/>
        </w:rPr>
        <w:t>》。</w:t>
      </w:r>
    </w:p>
    <w:p w14:paraId="10EB3996">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.2.5</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采购标的对应的中小企业划分标准所属行业见《</w:t>
      </w:r>
      <w:r>
        <w:rPr>
          <w:rFonts w:hint="eastAsia" w:asciiTheme="minorEastAsia" w:hAnsiTheme="minorEastAsia" w:eastAsiaTheme="minorEastAsia" w:cstheme="minorEastAsia"/>
          <w:color w:val="auto"/>
          <w:spacing w:val="-8"/>
          <w:sz w:val="24"/>
          <w:szCs w:val="24"/>
          <w:lang w:eastAsia="zh-CN"/>
        </w:rPr>
        <w:t>投标人须知表</w:t>
      </w:r>
      <w:r>
        <w:rPr>
          <w:rFonts w:hint="eastAsia" w:asciiTheme="minorEastAsia" w:hAnsiTheme="minorEastAsia" w:eastAsiaTheme="minorEastAsia" w:cstheme="minorEastAsia"/>
          <w:color w:val="auto"/>
          <w:spacing w:val="-8"/>
          <w:sz w:val="24"/>
          <w:szCs w:val="24"/>
        </w:rPr>
        <w:t>》。</w:t>
      </w:r>
    </w:p>
    <w:p w14:paraId="3DE9591B">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.2.6</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小微企业价格评审优惠的政策调整：见第四章《</w:t>
      </w:r>
      <w:r>
        <w:rPr>
          <w:rFonts w:hint="eastAsia" w:asciiTheme="minorEastAsia" w:hAnsiTheme="minorEastAsia" w:eastAsiaTheme="minorEastAsia" w:cstheme="minorEastAsia"/>
          <w:color w:val="auto"/>
          <w:spacing w:val="-8"/>
          <w:sz w:val="24"/>
          <w:szCs w:val="24"/>
          <w:lang w:val="en-US" w:eastAsia="zh-CN"/>
        </w:rPr>
        <w:t>开、</w:t>
      </w:r>
      <w:r>
        <w:rPr>
          <w:rFonts w:hint="eastAsia" w:asciiTheme="minorEastAsia" w:hAnsiTheme="minorEastAsia" w:eastAsiaTheme="minorEastAsia" w:cstheme="minorEastAsia"/>
          <w:color w:val="auto"/>
          <w:spacing w:val="-8"/>
          <w:sz w:val="24"/>
          <w:szCs w:val="24"/>
        </w:rPr>
        <w:t>评标程序、评标方法和评标标准》。</w:t>
      </w:r>
    </w:p>
    <w:p w14:paraId="4F22D781">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.3</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政府采购节能产品、环境标志产品</w:t>
      </w:r>
    </w:p>
    <w:p w14:paraId="5D64A2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auto"/>
          <w:spacing w:val="-8"/>
          <w:kern w:val="0"/>
          <w:sz w:val="24"/>
          <w:szCs w:val="24"/>
          <w:lang w:val="en-US" w:eastAsia="en-US" w:bidi="ar-SA"/>
        </w:rPr>
      </w:pPr>
      <w:r>
        <w:rPr>
          <w:rFonts w:hint="eastAsia" w:asciiTheme="minorEastAsia" w:hAnsiTheme="minorEastAsia" w:eastAsiaTheme="minorEastAsia" w:cstheme="minorEastAsia"/>
          <w:b w:val="0"/>
          <w:snapToGrid w:val="0"/>
          <w:color w:val="auto"/>
          <w:spacing w:val="-8"/>
          <w:kern w:val="0"/>
          <w:sz w:val="24"/>
          <w:szCs w:val="24"/>
          <w:lang w:val="en-US" w:eastAsia="zh-CN" w:bidi="ar-SA"/>
        </w:rPr>
        <w:t>4</w:t>
      </w:r>
      <w:r>
        <w:rPr>
          <w:rFonts w:hint="eastAsia" w:asciiTheme="minorEastAsia" w:hAnsiTheme="minorEastAsia" w:eastAsiaTheme="minorEastAsia" w:cstheme="minorEastAsia"/>
          <w:b w:val="0"/>
          <w:snapToGrid w:val="0"/>
          <w:color w:val="auto"/>
          <w:spacing w:val="-8"/>
          <w:kern w:val="0"/>
          <w:sz w:val="24"/>
          <w:szCs w:val="24"/>
          <w:lang w:val="en-US" w:eastAsia="en-US" w:bidi="ar-SA"/>
        </w:rPr>
        <w:t>.3.1</w:t>
      </w:r>
      <w:r>
        <w:rPr>
          <w:rFonts w:hint="eastAsia" w:asciiTheme="minorEastAsia" w:hAnsiTheme="minorEastAsia" w:eastAsiaTheme="minorEastAsia" w:cstheme="minorEastAsia"/>
          <w:b w:val="0"/>
          <w:snapToGrid w:val="0"/>
          <w:color w:val="auto"/>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936E292">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b w:val="0"/>
          <w:snapToGrid w:val="0"/>
          <w:color w:val="auto"/>
          <w:spacing w:val="-8"/>
          <w:kern w:val="0"/>
          <w:sz w:val="24"/>
          <w:szCs w:val="24"/>
          <w:lang w:val="en-US" w:eastAsia="zh-CN" w:bidi="ar-SA"/>
        </w:rPr>
        <w:t>4</w:t>
      </w:r>
      <w:r>
        <w:rPr>
          <w:rFonts w:hint="eastAsia" w:asciiTheme="minorEastAsia" w:hAnsiTheme="minorEastAsia" w:eastAsiaTheme="minorEastAsia" w:cstheme="minorEastAsia"/>
          <w:b w:val="0"/>
          <w:snapToGrid w:val="0"/>
          <w:color w:val="auto"/>
          <w:spacing w:val="-8"/>
          <w:kern w:val="0"/>
          <w:sz w:val="24"/>
          <w:szCs w:val="24"/>
          <w:lang w:val="en-US" w:eastAsia="en-US" w:bidi="ar-SA"/>
        </w:rPr>
        <w:t>.3.2</w:t>
      </w:r>
      <w:r>
        <w:rPr>
          <w:rFonts w:hint="eastAsia" w:asciiTheme="minorEastAsia" w:hAnsiTheme="minorEastAsia" w:eastAsiaTheme="minorEastAsia" w:cstheme="minorEastAsia"/>
          <w:b w:val="0"/>
          <w:snapToGrid w:val="0"/>
          <w:color w:val="auto"/>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color w:val="auto"/>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B8E80CB">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.3.3</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color w:val="auto"/>
          <w:spacing w:val="-8"/>
          <w:sz w:val="24"/>
          <w:szCs w:val="24"/>
        </w:rPr>
        <w:t>否则投标无效；</w:t>
      </w:r>
    </w:p>
    <w:p w14:paraId="40C824A2">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.3.4</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color w:val="auto"/>
          <w:spacing w:val="-8"/>
          <w:sz w:val="24"/>
          <w:szCs w:val="24"/>
          <w:lang w:val="en-US" w:eastAsia="zh-CN"/>
        </w:rPr>
        <w:t>开、</w:t>
      </w:r>
      <w:r>
        <w:rPr>
          <w:rFonts w:hint="eastAsia" w:asciiTheme="minorEastAsia" w:hAnsiTheme="minorEastAsia" w:eastAsiaTheme="minorEastAsia" w:cstheme="minorEastAsia"/>
          <w:color w:val="auto"/>
          <w:spacing w:val="-8"/>
          <w:sz w:val="24"/>
          <w:szCs w:val="24"/>
        </w:rPr>
        <w:t>评标程序、评标方法和评标标准》（如涉及）。</w:t>
      </w:r>
    </w:p>
    <w:p w14:paraId="2914A4F1">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.4</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正版软件</w:t>
      </w:r>
    </w:p>
    <w:p w14:paraId="0CCE2450">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lang w:val="en-US" w:eastAsia="zh-CN"/>
        </w:rPr>
        <w:t>4</w:t>
      </w:r>
      <w:r>
        <w:rPr>
          <w:rFonts w:hint="eastAsia" w:asciiTheme="minorEastAsia" w:hAnsiTheme="minorEastAsia" w:eastAsiaTheme="minorEastAsia" w:cstheme="minorEastAsia"/>
          <w:color w:val="auto"/>
          <w:spacing w:val="-8"/>
          <w:sz w:val="24"/>
          <w:szCs w:val="24"/>
        </w:rPr>
        <w:t>.4.1</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依据《财政部</w:t>
      </w:r>
      <w:r>
        <w:rPr>
          <w:rFonts w:hint="eastAsia" w:asciiTheme="minorEastAsia" w:hAnsiTheme="minorEastAsia" w:eastAsiaTheme="minorEastAsia" w:cstheme="minorEastAsia"/>
          <w:color w:val="auto"/>
          <w:spacing w:val="-8"/>
          <w:sz w:val="24"/>
          <w:szCs w:val="24"/>
          <w:lang w:eastAsia="zh-CN"/>
        </w:rPr>
        <w:t>、</w: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lang w:val="en-US" w:eastAsia="zh-CN" w:bidi="ar-SA"/>
        </w:rPr>
        <w:t>、</w:t>
      </w:r>
      <w:r>
        <w:rPr>
          <w:rFonts w:hint="eastAsia" w:asciiTheme="minorEastAsia" w:hAnsiTheme="minorEastAsia" w:eastAsiaTheme="minorEastAsia" w:cstheme="minorEastAsia"/>
          <w:color w:val="auto"/>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end"/>
      </w:r>
      <w:r>
        <w:rPr>
          <w:rFonts w:hint="eastAsia" w:asciiTheme="minorEastAsia" w:hAnsiTheme="minorEastAsia" w:eastAsiaTheme="minorEastAsia" w:cstheme="minorEastAsia"/>
          <w:color w:val="auto"/>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lang w:val="en-US" w:eastAsia="en-US" w:bidi="ar-SA"/>
        </w:rPr>
        <w:fldChar w:fldCharType="end"/>
      </w:r>
      <w:r>
        <w:rPr>
          <w:rFonts w:hint="eastAsia" w:asciiTheme="minorEastAsia" w:hAnsiTheme="minorEastAsia" w:eastAsiaTheme="minorEastAsia" w:cstheme="minorEastAsia"/>
          <w:color w:val="auto"/>
          <w:spacing w:val="-8"/>
          <w:sz w:val="24"/>
          <w:szCs w:val="24"/>
        </w:rPr>
        <w:t>、信息产业部以文件形式确定、公布并适时调整。</w:t>
      </w:r>
    </w:p>
    <w:p w14:paraId="2F8FDF18">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lang w:val="en-US" w:eastAsia="zh-CN"/>
        </w:rPr>
        <w:t>4</w:t>
      </w:r>
      <w:r>
        <w:rPr>
          <w:rFonts w:hint="eastAsia" w:asciiTheme="minorEastAsia" w:hAnsiTheme="minorEastAsia" w:eastAsiaTheme="minorEastAsia" w:cstheme="minorEastAsia"/>
          <w:color w:val="auto"/>
          <w:spacing w:val="-3"/>
          <w:sz w:val="24"/>
          <w:szCs w:val="24"/>
        </w:rPr>
        <w:t>.4.2</w:t>
      </w:r>
      <w:r>
        <w:rPr>
          <w:rFonts w:hint="eastAsia" w:asciiTheme="minorEastAsia" w:hAnsiTheme="minorEastAsia" w:eastAsiaTheme="minorEastAsia" w:cstheme="minorEastAsia"/>
          <w:color w:val="auto"/>
          <w:spacing w:val="-3"/>
          <w:sz w:val="24"/>
          <w:szCs w:val="24"/>
          <w:lang w:val="en-US" w:eastAsia="zh-CN"/>
        </w:rPr>
        <w:t xml:space="preserve"> </w:t>
      </w:r>
      <w:r>
        <w:rPr>
          <w:rFonts w:hint="eastAsia" w:asciiTheme="minorEastAsia" w:hAnsiTheme="minorEastAsia" w:eastAsiaTheme="minorEastAsia" w:cstheme="minorEastAsia"/>
          <w:color w:val="auto"/>
          <w:spacing w:val="-3"/>
          <w:sz w:val="24"/>
          <w:szCs w:val="24"/>
        </w:rPr>
        <w:t>各级政府部门在购置计算机办公设备时，必须采购预装正版操作系统</w:t>
      </w:r>
    </w:p>
    <w:p w14:paraId="08427A8C">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软件的计算机产品，相关规定依据《国家版权局、信息产业</w:t>
      </w:r>
      <w:r>
        <w:rPr>
          <w:rFonts w:hint="eastAsia" w:asciiTheme="minorEastAsia" w:hAnsiTheme="minorEastAsia" w:eastAsiaTheme="minorEastAsia" w:cstheme="minorEastAsia"/>
          <w:color w:val="auto"/>
          <w:spacing w:val="-10"/>
          <w:sz w:val="24"/>
          <w:szCs w:val="24"/>
        </w:rPr>
        <w:t>部、财政</w:t>
      </w:r>
      <w:r>
        <w:rPr>
          <w:rFonts w:hint="eastAsia" w:asciiTheme="minorEastAsia" w:hAnsiTheme="minorEastAsia" w:eastAsiaTheme="minorEastAsia" w:cstheme="minorEastAsia"/>
          <w:color w:val="auto"/>
          <w:spacing w:val="-4"/>
          <w:sz w:val="24"/>
          <w:szCs w:val="24"/>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rPr>
        <w:t>购已预装正版操作系统软件产品的通知》（国权联〔200</w:t>
      </w:r>
      <w:r>
        <w:rPr>
          <w:rFonts w:hint="eastAsia" w:asciiTheme="minorEastAsia" w:hAnsiTheme="minorEastAsia" w:eastAsiaTheme="minorEastAsia" w:cstheme="minorEastAsia"/>
          <w:color w:val="auto"/>
          <w:spacing w:val="-4"/>
          <w:sz w:val="24"/>
          <w:szCs w:val="24"/>
        </w:rPr>
        <w:t>6〕1号）、</w:t>
      </w:r>
      <w:r>
        <w:rPr>
          <w:rFonts w:hint="eastAsia" w:asciiTheme="minorEastAsia" w:hAnsiTheme="minorEastAsia" w:eastAsiaTheme="minorEastAsia" w:cstheme="minorEastAsia"/>
          <w:color w:val="auto"/>
          <w:sz w:val="24"/>
          <w:szCs w:val="24"/>
        </w:rPr>
        <w:t>《国务院办公厅关于进一步做好政府机关使用正版</w:t>
      </w:r>
      <w:r>
        <w:rPr>
          <w:rFonts w:hint="eastAsia" w:asciiTheme="minorEastAsia" w:hAnsiTheme="minorEastAsia" w:eastAsiaTheme="minorEastAsia" w:cstheme="minorEastAsia"/>
          <w:color w:val="auto"/>
          <w:spacing w:val="-1"/>
          <w:sz w:val="24"/>
          <w:szCs w:val="24"/>
        </w:rPr>
        <w:t>软件工作的通知》</w:t>
      </w:r>
      <w:r>
        <w:rPr>
          <w:rFonts w:hint="eastAsia" w:asciiTheme="minorEastAsia" w:hAnsiTheme="minorEastAsia" w:eastAsiaTheme="minorEastAsia" w:cstheme="minorEastAsia"/>
          <w:color w:val="auto"/>
          <w:spacing w:val="-3"/>
          <w:sz w:val="24"/>
          <w:szCs w:val="24"/>
        </w:rPr>
        <w:t>（国办发〔2010〕47号）、《财政部关于进一步做好政府机关使用</w:t>
      </w:r>
      <w:r>
        <w:rPr>
          <w:rFonts w:hint="eastAsia" w:asciiTheme="minorEastAsia" w:hAnsiTheme="minorEastAsia" w:eastAsiaTheme="minorEastAsia" w:cstheme="minorEastAsia"/>
          <w:color w:val="auto"/>
          <w:spacing w:val="-6"/>
          <w:sz w:val="24"/>
          <w:szCs w:val="24"/>
        </w:rPr>
        <w:t>正版软件工作的通知》（财预〔2010〕536号）。</w:t>
      </w:r>
    </w:p>
    <w:p w14:paraId="55C1E8CC">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网络安全专用产品</w:t>
      </w:r>
    </w:p>
    <w:p w14:paraId="13AD9074">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4</w:t>
      </w:r>
      <w:r>
        <w:rPr>
          <w:rFonts w:hint="eastAsia" w:asciiTheme="minorEastAsia" w:hAnsiTheme="minorEastAsia" w:eastAsiaTheme="minorEastAsia" w:cstheme="minorEastAsia"/>
          <w:color w:val="auto"/>
          <w:spacing w:val="-1"/>
          <w:sz w:val="24"/>
          <w:szCs w:val="24"/>
        </w:rPr>
        <w:t>.5.1</w:t>
      </w:r>
      <w:r>
        <w:rPr>
          <w:rFonts w:hint="eastAsia" w:asciiTheme="minorEastAsia" w:hAnsiTheme="minorEastAsia" w:eastAsiaTheme="minorEastAsia" w:cstheme="minorEastAsia"/>
          <w:color w:val="auto"/>
          <w:spacing w:val="-1"/>
          <w:sz w:val="24"/>
          <w:szCs w:val="24"/>
          <w:lang w:val="en-US" w:eastAsia="zh-CN"/>
        </w:rPr>
        <w:t xml:space="preserve"> </w:t>
      </w:r>
      <w:r>
        <w:rPr>
          <w:rFonts w:hint="eastAsia" w:asciiTheme="minorEastAsia" w:hAnsiTheme="minorEastAsia" w:eastAsiaTheme="minorEastAsia" w:cstheme="minorEastAsia"/>
          <w:color w:val="auto"/>
          <w:spacing w:val="-1"/>
          <w:sz w:val="24"/>
          <w:szCs w:val="24"/>
        </w:rPr>
        <w:t>所投产品属于列入《网络关键设备和网络安全专用产品目录》的网络</w:t>
      </w:r>
      <w:r>
        <w:rPr>
          <w:rFonts w:hint="eastAsia" w:asciiTheme="minorEastAsia" w:hAnsiTheme="minorEastAsia" w:eastAsiaTheme="minorEastAsia" w:cstheme="minorEastAsia"/>
          <w:color w:val="auto"/>
          <w:spacing w:val="-2"/>
          <w:sz w:val="24"/>
          <w:szCs w:val="24"/>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rPr>
        <w:t>公安部、国家认证认可监督管理委员会统一公布和更新</w:t>
      </w:r>
      <w:r>
        <w:rPr>
          <w:rFonts w:hint="eastAsia" w:asciiTheme="minorEastAsia" w:hAnsiTheme="minorEastAsia" w:eastAsiaTheme="minorEastAsia" w:cstheme="minorEastAsia"/>
          <w:color w:val="auto"/>
          <w:spacing w:val="-5"/>
          <w:sz w:val="24"/>
          <w:szCs w:val="24"/>
        </w:rPr>
        <w:t>的符合要求的</w:t>
      </w:r>
      <w:r>
        <w:rPr>
          <w:rFonts w:hint="eastAsia" w:asciiTheme="minorEastAsia" w:hAnsiTheme="minorEastAsia" w:eastAsiaTheme="minorEastAsia" w:cstheme="minorEastAsia"/>
          <w:color w:val="auto"/>
          <w:spacing w:val="-4"/>
          <w:sz w:val="24"/>
          <w:szCs w:val="24"/>
        </w:rPr>
        <w:t>网络关键设备和网络安全专用产品清单中。</w:t>
      </w:r>
    </w:p>
    <w:p w14:paraId="48DB0625">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4</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lang w:val="en-US" w:eastAsia="zh-CN"/>
        </w:rPr>
        <w:t xml:space="preserve">6 </w:t>
      </w:r>
      <w:r>
        <w:rPr>
          <w:rFonts w:hint="eastAsia" w:asciiTheme="minorEastAsia" w:hAnsiTheme="minorEastAsia" w:eastAsiaTheme="minorEastAsia" w:cstheme="minorEastAsia"/>
          <w:color w:val="auto"/>
          <w:spacing w:val="2"/>
          <w:sz w:val="24"/>
          <w:szCs w:val="24"/>
        </w:rPr>
        <w:t>采购需求标准</w:t>
      </w:r>
    </w:p>
    <w:p w14:paraId="731CA950">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4</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lang w:val="en-US" w:eastAsia="zh-CN"/>
        </w:rPr>
        <w:t>6</w:t>
      </w:r>
      <w:r>
        <w:rPr>
          <w:rFonts w:hint="eastAsia" w:asciiTheme="minorEastAsia" w:hAnsiTheme="minorEastAsia" w:eastAsiaTheme="minorEastAsia" w:cstheme="minorEastAsia"/>
          <w:color w:val="auto"/>
          <w:spacing w:val="2"/>
          <w:sz w:val="24"/>
          <w:szCs w:val="24"/>
        </w:rPr>
        <w:t>.1</w:t>
      </w:r>
      <w:r>
        <w:rPr>
          <w:rFonts w:hint="eastAsia" w:asciiTheme="minorEastAsia" w:hAnsiTheme="minorEastAsia" w:eastAsia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pacing w:val="2"/>
          <w:sz w:val="24"/>
          <w:szCs w:val="24"/>
        </w:rPr>
        <w:t>商品包装、快递包装政府采购需求标准（试行）</w:t>
      </w:r>
      <w:r>
        <w:rPr>
          <w:rFonts w:hint="eastAsia" w:asciiTheme="minorEastAsia" w:hAnsiTheme="minorEastAsia" w:eastAsiaTheme="minorEastAsia" w:cstheme="minorEastAsia"/>
          <w:color w:val="auto"/>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rPr>
        <w:t>标准（试行）》的通知（财办库〔2020〕1</w:t>
      </w:r>
      <w:r>
        <w:rPr>
          <w:rFonts w:hint="eastAsia" w:asciiTheme="minorEastAsia" w:hAnsiTheme="minorEastAsia" w:eastAsiaTheme="minorEastAsia" w:cstheme="minorEastAsia"/>
          <w:color w:val="auto"/>
          <w:spacing w:val="-4"/>
          <w:sz w:val="24"/>
          <w:szCs w:val="24"/>
        </w:rPr>
        <w:t>23号</w:t>
      </w:r>
      <w:r>
        <w:rPr>
          <w:rFonts w:hint="eastAsia" w:asciiTheme="minorEastAsia" w:hAnsiTheme="minorEastAsia" w:eastAsiaTheme="minorEastAsia" w:cstheme="minorEastAsia"/>
          <w:color w:val="auto"/>
          <w:spacing w:val="-28"/>
          <w:sz w:val="24"/>
          <w:szCs w:val="24"/>
        </w:rPr>
        <w:t>），</w:t>
      </w:r>
      <w:r>
        <w:rPr>
          <w:rFonts w:hint="eastAsia" w:asciiTheme="minorEastAsia" w:hAnsiTheme="minorEastAsia" w:eastAsiaTheme="minorEastAsia" w:cstheme="minorEastAsia"/>
          <w:color w:val="auto"/>
          <w:spacing w:val="-4"/>
          <w:sz w:val="24"/>
          <w:szCs w:val="24"/>
        </w:rPr>
        <w:t>本项目如涉及商</w:t>
      </w:r>
      <w:r>
        <w:rPr>
          <w:rFonts w:hint="eastAsia" w:asciiTheme="minorEastAsia" w:hAnsiTheme="minorEastAsia" w:eastAsiaTheme="minorEastAsia" w:cstheme="minorEastAsia"/>
          <w:color w:val="auto"/>
          <w:spacing w:val="-6"/>
          <w:sz w:val="24"/>
          <w:szCs w:val="24"/>
        </w:rPr>
        <w:t>品包装和快递包装的，则其具体要求见第</w:t>
      </w:r>
      <w:r>
        <w:rPr>
          <w:rFonts w:hint="eastAsia" w:asciiTheme="minorEastAsia" w:hAnsiTheme="minorEastAsia" w:eastAsiaTheme="minorEastAsia" w:cstheme="minorEastAsia"/>
          <w:color w:val="auto"/>
          <w:spacing w:val="-6"/>
          <w:sz w:val="24"/>
          <w:szCs w:val="24"/>
          <w:lang w:val="en-US" w:eastAsia="zh-CN"/>
        </w:rPr>
        <w:t>二</w:t>
      </w:r>
      <w:r>
        <w:rPr>
          <w:rFonts w:hint="eastAsia" w:asciiTheme="minorEastAsia" w:hAnsiTheme="minorEastAsia" w:eastAsiaTheme="minorEastAsia" w:cstheme="minorEastAsia"/>
          <w:color w:val="auto"/>
          <w:spacing w:val="-6"/>
          <w:sz w:val="24"/>
          <w:szCs w:val="24"/>
        </w:rPr>
        <w:t>章《采购需求》。</w:t>
      </w:r>
    </w:p>
    <w:p w14:paraId="7C59AAE3">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rPr>
      </w:pPr>
      <w:r>
        <w:rPr>
          <w:rFonts w:hint="eastAsia" w:asciiTheme="minorEastAsia" w:hAnsiTheme="minorEastAsia" w:eastAsiaTheme="minorEastAsia" w:cstheme="minorEastAsia"/>
          <w:color w:val="auto"/>
          <w:spacing w:val="-12"/>
          <w:sz w:val="24"/>
          <w:szCs w:val="24"/>
          <w:lang w:val="en-US" w:eastAsia="zh-CN"/>
        </w:rPr>
        <w:t>4</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2"/>
          <w:sz w:val="24"/>
          <w:szCs w:val="24"/>
          <w:lang w:val="en-US" w:eastAsia="zh-CN"/>
        </w:rPr>
        <w:t>6</w:t>
      </w:r>
      <w:r>
        <w:rPr>
          <w:rFonts w:hint="eastAsia" w:asciiTheme="minorEastAsia" w:hAnsiTheme="minorEastAsia" w:eastAsiaTheme="minorEastAsia" w:cstheme="minorEastAsia"/>
          <w:color w:val="auto"/>
          <w:spacing w:val="-12"/>
          <w:sz w:val="24"/>
          <w:szCs w:val="24"/>
        </w:rPr>
        <w:t>.2</w:t>
      </w:r>
      <w:r>
        <w:rPr>
          <w:rFonts w:hint="eastAsia" w:asciiTheme="minorEastAsia" w:hAnsiTheme="minorEastAsia" w:eastAsiaTheme="minorEastAsia" w:cstheme="minorEastAsia"/>
          <w:color w:val="auto"/>
          <w:spacing w:val="-12"/>
          <w:sz w:val="24"/>
          <w:szCs w:val="24"/>
          <w:lang w:val="en-US" w:eastAsia="zh-CN"/>
        </w:rPr>
        <w:t xml:space="preserve"> </w:t>
      </w:r>
      <w:r>
        <w:rPr>
          <w:rFonts w:hint="eastAsia" w:asciiTheme="minorEastAsia" w:hAnsiTheme="minorEastAsia" w:eastAsiaTheme="minorEastAsia" w:cstheme="minorEastAsia"/>
          <w:color w:val="auto"/>
          <w:spacing w:val="-12"/>
          <w:sz w:val="24"/>
          <w:szCs w:val="24"/>
        </w:rPr>
        <w:t>绿色数据中心政府采购需求标准（试行）</w:t>
      </w:r>
    </w:p>
    <w:p w14:paraId="741A3460">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rPr>
      </w:pPr>
      <w:r>
        <w:rPr>
          <w:rFonts w:hint="eastAsia" w:asciiTheme="minorEastAsia" w:hAnsiTheme="minorEastAsia" w:eastAsiaTheme="minorEastAsia" w:cstheme="minorEastAsia"/>
          <w:color w:val="auto"/>
          <w:spacing w:val="-12"/>
          <w:sz w:val="24"/>
          <w:szCs w:val="24"/>
        </w:rPr>
        <w:t>为加快数据中心绿色转型，根据财政部</w:t>
      </w:r>
      <w:r>
        <w:rPr>
          <w:rFonts w:hint="eastAsia" w:asciiTheme="minorEastAsia" w:hAnsiTheme="minorEastAsia" w:eastAsiaTheme="minorEastAsia" w:cstheme="minorEastAsia"/>
          <w:color w:val="auto"/>
          <w:spacing w:val="-12"/>
          <w:sz w:val="24"/>
          <w:szCs w:val="24"/>
          <w:lang w:eastAsia="zh-CN"/>
        </w:rPr>
        <w:t>、</w:t>
      </w:r>
      <w:r>
        <w:rPr>
          <w:rFonts w:hint="eastAsia" w:asciiTheme="minorEastAsia" w:hAnsiTheme="minorEastAsia" w:eastAsiaTheme="minorEastAsia" w:cstheme="minorEastAsia"/>
          <w:color w:val="auto"/>
          <w:spacing w:val="-12"/>
          <w:sz w:val="24"/>
          <w:szCs w:val="24"/>
        </w:rPr>
        <w:t>生态环境部</w:t>
      </w:r>
      <w:r>
        <w:rPr>
          <w:rFonts w:hint="eastAsia" w:asciiTheme="minorEastAsia" w:hAnsiTheme="minorEastAsia" w:eastAsiaTheme="minorEastAsia" w:cstheme="minorEastAsia"/>
          <w:color w:val="auto"/>
          <w:spacing w:val="-12"/>
          <w:sz w:val="24"/>
          <w:szCs w:val="24"/>
          <w:lang w:eastAsia="zh-CN"/>
        </w:rPr>
        <w:t>、</w:t>
      </w:r>
      <w:r>
        <w:rPr>
          <w:rFonts w:hint="eastAsia" w:asciiTheme="minorEastAsia" w:hAnsiTheme="minorEastAsia" w:eastAsiaTheme="minorEastAsia" w:cstheme="minorEastAsia"/>
          <w:color w:val="auto"/>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auto"/>
          <w:spacing w:val="-12"/>
          <w:sz w:val="24"/>
          <w:szCs w:val="24"/>
          <w:lang w:val="en-US" w:eastAsia="zh-CN"/>
        </w:rPr>
        <w:t>二</w:t>
      </w:r>
      <w:r>
        <w:rPr>
          <w:rFonts w:hint="eastAsia" w:asciiTheme="minorEastAsia" w:hAnsiTheme="minorEastAsia" w:eastAsiaTheme="minorEastAsia" w:cstheme="minorEastAsia"/>
          <w:color w:val="auto"/>
          <w:spacing w:val="-12"/>
          <w:sz w:val="24"/>
          <w:szCs w:val="24"/>
        </w:rPr>
        <w:t>章《采购需求》。</w:t>
      </w:r>
    </w:p>
    <w:p w14:paraId="5E60FCA8">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lang w:val="en-US" w:eastAsia="zh-CN"/>
        </w:rPr>
        <w:t>5.投标</w:t>
      </w:r>
      <w:r>
        <w:rPr>
          <w:rFonts w:hint="eastAsia" w:asciiTheme="minorEastAsia" w:hAnsiTheme="minorEastAsia" w:eastAsiaTheme="minorEastAsia" w:cstheme="minorEastAsia"/>
          <w:b/>
          <w:bCs/>
          <w:color w:val="auto"/>
          <w:spacing w:val="-2"/>
          <w:sz w:val="24"/>
          <w:szCs w:val="24"/>
        </w:rPr>
        <w:t>费用</w:t>
      </w:r>
    </w:p>
    <w:p w14:paraId="5E1869FB">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投标人</w:t>
      </w:r>
      <w:r>
        <w:rPr>
          <w:rFonts w:hint="eastAsia" w:asciiTheme="minorEastAsia" w:hAnsiTheme="minorEastAsia" w:eastAsiaTheme="minorEastAsia" w:cstheme="minorEastAsia"/>
          <w:color w:val="auto"/>
          <w:spacing w:val="-4"/>
          <w:sz w:val="24"/>
          <w:szCs w:val="24"/>
        </w:rPr>
        <w:t>应自行承担所有与准备和</w:t>
      </w:r>
      <w:r>
        <w:rPr>
          <w:rFonts w:hint="eastAsia" w:asciiTheme="minorEastAsia" w:hAnsiTheme="minorEastAsia" w:eastAsiaTheme="minorEastAsia" w:cstheme="minorEastAsia"/>
          <w:color w:val="auto"/>
          <w:spacing w:val="-4"/>
          <w:sz w:val="24"/>
          <w:szCs w:val="24"/>
          <w:lang w:val="en-US" w:eastAsia="zh-CN"/>
        </w:rPr>
        <w:t>招标</w:t>
      </w:r>
      <w:r>
        <w:rPr>
          <w:rFonts w:hint="eastAsia" w:asciiTheme="minorEastAsia" w:hAnsiTheme="minorEastAsia" w:eastAsiaTheme="minorEastAsia" w:cstheme="minorEastAsia"/>
          <w:color w:val="auto"/>
          <w:spacing w:val="-4"/>
          <w:sz w:val="24"/>
          <w:szCs w:val="24"/>
        </w:rPr>
        <w:t>有关的费用</w:t>
      </w:r>
      <w:r>
        <w:rPr>
          <w:rFonts w:hint="eastAsia" w:asciiTheme="minorEastAsia" w:hAnsiTheme="minorEastAsia" w:eastAsiaTheme="minorEastAsia" w:cstheme="minorEastAsia"/>
          <w:color w:val="auto"/>
          <w:spacing w:val="-5"/>
          <w:sz w:val="24"/>
          <w:szCs w:val="24"/>
        </w:rPr>
        <w:t>，无论</w:t>
      </w:r>
      <w:r>
        <w:rPr>
          <w:rFonts w:hint="eastAsia" w:asciiTheme="minorEastAsia" w:hAnsiTheme="minorEastAsia" w:eastAsiaTheme="minorEastAsia" w:cstheme="minorEastAsia"/>
          <w:color w:val="auto"/>
          <w:spacing w:val="-5"/>
          <w:sz w:val="24"/>
          <w:szCs w:val="24"/>
          <w:lang w:val="en-US" w:eastAsia="zh-CN"/>
        </w:rPr>
        <w:t>招标</w:t>
      </w:r>
      <w:r>
        <w:rPr>
          <w:rFonts w:hint="eastAsia" w:asciiTheme="minorEastAsia" w:hAnsiTheme="minorEastAsia" w:eastAsiaTheme="minorEastAsia" w:cstheme="minorEastAsia"/>
          <w:color w:val="auto"/>
          <w:spacing w:val="-5"/>
          <w:sz w:val="24"/>
          <w:szCs w:val="24"/>
        </w:rPr>
        <w:t>的结果如何，</w:t>
      </w:r>
      <w:r>
        <w:rPr>
          <w:rFonts w:hint="eastAsia" w:asciiTheme="minorEastAsia" w:hAnsiTheme="minorEastAsia" w:eastAsiaTheme="minorEastAsia" w:cstheme="minorEastAsia"/>
          <w:color w:val="auto"/>
          <w:spacing w:val="-1"/>
          <w:sz w:val="24"/>
          <w:szCs w:val="24"/>
        </w:rPr>
        <w:t>采购人或采购代理机构在任何情况下均无承担</w:t>
      </w:r>
      <w:r>
        <w:rPr>
          <w:rFonts w:hint="eastAsia" w:asciiTheme="minorEastAsia" w:hAnsiTheme="minorEastAsia" w:eastAsiaTheme="minorEastAsia" w:cstheme="minorEastAsia"/>
          <w:color w:val="auto"/>
          <w:spacing w:val="-2"/>
          <w:sz w:val="24"/>
          <w:szCs w:val="24"/>
        </w:rPr>
        <w:t>这些费用的义务和责任。</w:t>
      </w:r>
    </w:p>
    <w:p w14:paraId="198930B8">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735C6A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pacing w:val="-5"/>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60826534">
      <w:pPr>
        <w:pStyle w:val="9"/>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auto"/>
          <w:spacing w:val="-2"/>
          <w:kern w:val="0"/>
          <w:sz w:val="24"/>
          <w:szCs w:val="24"/>
          <w:lang w:val="en-US" w:eastAsia="zh-CN" w:bidi="ar-SA"/>
        </w:rPr>
      </w:pPr>
      <w:r>
        <w:rPr>
          <w:rFonts w:hint="eastAsia" w:asciiTheme="minorEastAsia" w:hAnsiTheme="minorEastAsia" w:eastAsiaTheme="minorEastAsia" w:cstheme="minorEastAsia"/>
          <w:color w:val="auto"/>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5"/>
          <w:sz w:val="28"/>
          <w:szCs w:val="28"/>
          <w14:textOutline w14:w="1800" w14:cap="flat" w14:cmpd="sng">
            <w14:solidFill>
              <w14:srgbClr w14:val="000000"/>
            </w14:solidFill>
            <w14:prstDash w14:val="solid"/>
            <w14:miter w14:val="0"/>
          </w14:textOutline>
        </w:rPr>
        <w:t>招标文件</w:t>
      </w:r>
    </w:p>
    <w:p w14:paraId="37B6B678">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auto"/>
          <w:spacing w:val="-2"/>
          <w:kern w:val="0"/>
          <w:sz w:val="24"/>
          <w:szCs w:val="24"/>
          <w:lang w:val="en-US" w:eastAsia="zh-CN" w:bidi="ar-SA"/>
        </w:rPr>
      </w:pPr>
      <w:r>
        <w:rPr>
          <w:rFonts w:hint="eastAsia" w:asciiTheme="minorEastAsia" w:hAnsiTheme="minorEastAsia" w:eastAsiaTheme="minorEastAsia" w:cstheme="minorEastAsia"/>
          <w:b/>
          <w:bCs/>
          <w:snapToGrid w:val="0"/>
          <w:color w:val="auto"/>
          <w:spacing w:val="-2"/>
          <w:kern w:val="0"/>
          <w:sz w:val="24"/>
          <w:szCs w:val="24"/>
          <w:lang w:val="en-US" w:eastAsia="zh-CN" w:bidi="ar-SA"/>
        </w:rPr>
        <w:t>7.招标文件构成</w:t>
      </w:r>
    </w:p>
    <w:p w14:paraId="2B1D26E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lang w:val="en-US" w:eastAsia="zh-CN" w:bidi="ar-SA"/>
        </w:rPr>
      </w:pPr>
      <w:r>
        <w:rPr>
          <w:rFonts w:hint="eastAsia" w:asciiTheme="minorEastAsia" w:hAnsiTheme="minorEastAsia" w:eastAsiaTheme="minorEastAsia" w:cstheme="minorEastAsia"/>
          <w:snapToGrid w:val="0"/>
          <w:color w:val="auto"/>
          <w:spacing w:val="-2"/>
          <w:kern w:val="0"/>
          <w:sz w:val="24"/>
          <w:szCs w:val="24"/>
          <w:lang w:val="en-US" w:eastAsia="zh-CN" w:bidi="ar-SA"/>
        </w:rPr>
        <w:t>7.1 招标文件包括以下部分：</w:t>
      </w:r>
    </w:p>
    <w:p w14:paraId="7A5716A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lang w:val="en-US" w:eastAsia="zh-CN" w:bidi="ar-SA"/>
        </w:rPr>
      </w:pPr>
      <w:r>
        <w:rPr>
          <w:rFonts w:hint="eastAsia" w:asciiTheme="minorEastAsia" w:hAnsiTheme="minorEastAsia" w:eastAsiaTheme="minorEastAsia" w:cstheme="minorEastAsia"/>
          <w:snapToGrid w:val="0"/>
          <w:color w:val="auto"/>
          <w:spacing w:val="-2"/>
          <w:kern w:val="0"/>
          <w:sz w:val="24"/>
          <w:szCs w:val="24"/>
          <w:lang w:val="en-US" w:eastAsia="zh-CN" w:bidi="ar-SA"/>
        </w:rPr>
        <w:t>第一章 公开招标公告</w:t>
      </w:r>
    </w:p>
    <w:p w14:paraId="0516474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lang w:val="en-US" w:eastAsia="zh-CN" w:bidi="ar-SA"/>
        </w:rPr>
      </w:pPr>
      <w:r>
        <w:rPr>
          <w:rFonts w:hint="eastAsia" w:asciiTheme="minorEastAsia" w:hAnsiTheme="minorEastAsia" w:eastAsiaTheme="minorEastAsia" w:cstheme="minorEastAsia"/>
          <w:snapToGrid w:val="0"/>
          <w:color w:val="auto"/>
          <w:spacing w:val="-2"/>
          <w:kern w:val="0"/>
          <w:sz w:val="24"/>
          <w:szCs w:val="24"/>
          <w:lang w:val="en-US" w:eastAsia="zh-CN" w:bidi="ar-SA"/>
        </w:rPr>
        <w:t>第二章 服务需求</w:t>
      </w:r>
    </w:p>
    <w:p w14:paraId="216EA90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lang w:val="en-US" w:eastAsia="zh-CN" w:bidi="ar-SA"/>
        </w:rPr>
      </w:pPr>
      <w:r>
        <w:rPr>
          <w:rFonts w:hint="eastAsia" w:asciiTheme="minorEastAsia" w:hAnsiTheme="minorEastAsia" w:eastAsiaTheme="minorEastAsia" w:cstheme="minorEastAsia"/>
          <w:snapToGrid w:val="0"/>
          <w:color w:val="auto"/>
          <w:spacing w:val="-2"/>
          <w:kern w:val="0"/>
          <w:sz w:val="24"/>
          <w:szCs w:val="24"/>
          <w:lang w:val="en-US" w:eastAsia="zh-CN" w:bidi="ar-SA"/>
        </w:rPr>
        <w:t>第三章 投标人须知</w:t>
      </w:r>
    </w:p>
    <w:p w14:paraId="29264F7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lang w:val="en-US" w:eastAsia="zh-CN" w:bidi="ar-SA"/>
        </w:rPr>
      </w:pPr>
      <w:r>
        <w:rPr>
          <w:rFonts w:hint="eastAsia" w:asciiTheme="minorEastAsia" w:hAnsiTheme="minorEastAsia" w:eastAsiaTheme="minorEastAsia" w:cstheme="minorEastAsia"/>
          <w:snapToGrid w:val="0"/>
          <w:color w:val="auto"/>
          <w:spacing w:val="-2"/>
          <w:kern w:val="0"/>
          <w:sz w:val="24"/>
          <w:szCs w:val="24"/>
          <w:lang w:val="en-US" w:eastAsia="zh-CN" w:bidi="ar-SA"/>
        </w:rPr>
        <w:t>第四章 开、评标程序、评标方法和评标标准</w:t>
      </w:r>
    </w:p>
    <w:p w14:paraId="041255F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lang w:val="en-US" w:eastAsia="zh-CN" w:bidi="ar-SA"/>
        </w:rPr>
      </w:pPr>
      <w:r>
        <w:rPr>
          <w:rFonts w:hint="eastAsia" w:asciiTheme="minorEastAsia" w:hAnsiTheme="minorEastAsia" w:eastAsiaTheme="minorEastAsia" w:cstheme="minorEastAsia"/>
          <w:snapToGrid w:val="0"/>
          <w:color w:val="auto"/>
          <w:spacing w:val="-2"/>
          <w:kern w:val="0"/>
          <w:sz w:val="24"/>
          <w:szCs w:val="24"/>
          <w:lang w:val="en-US" w:eastAsia="zh-CN" w:bidi="ar-SA"/>
        </w:rPr>
        <w:t>第五章 政府采购合同（草案）</w:t>
      </w:r>
    </w:p>
    <w:p w14:paraId="32B713D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lang w:val="en-US" w:eastAsia="zh-CN" w:bidi="ar-SA"/>
        </w:rPr>
      </w:pPr>
      <w:r>
        <w:rPr>
          <w:rFonts w:hint="eastAsia" w:asciiTheme="minorEastAsia" w:hAnsiTheme="minorEastAsia" w:eastAsiaTheme="minorEastAsia" w:cstheme="minorEastAsia"/>
          <w:snapToGrid w:val="0"/>
          <w:color w:val="auto"/>
          <w:spacing w:val="-2"/>
          <w:kern w:val="0"/>
          <w:sz w:val="24"/>
          <w:szCs w:val="24"/>
          <w:lang w:val="en-US" w:eastAsia="zh-CN" w:bidi="ar-SA"/>
        </w:rPr>
        <w:t>第六章 投标文件格式</w:t>
      </w:r>
    </w:p>
    <w:p w14:paraId="25E62FEF">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lang w:val="en-US" w:eastAsia="zh-CN"/>
        </w:rPr>
      </w:pPr>
      <w:r>
        <w:rPr>
          <w:rFonts w:hint="eastAsia" w:asciiTheme="minorEastAsia" w:hAnsiTheme="minorEastAsia" w:eastAsiaTheme="minorEastAsia" w:cstheme="minorEastAsia"/>
          <w:color w:val="auto"/>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4DB87AA0">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color w:val="auto"/>
          <w:spacing w:val="-8"/>
          <w:sz w:val="24"/>
          <w:szCs w:val="24"/>
          <w:lang w:val="en-US" w:eastAsia="zh-CN"/>
        </w:rPr>
      </w:pPr>
      <w:r>
        <w:rPr>
          <w:rFonts w:hint="eastAsia" w:asciiTheme="minorEastAsia" w:hAnsiTheme="minorEastAsia" w:eastAsiaTheme="minorEastAsia" w:cstheme="minorEastAsia"/>
          <w:b/>
          <w:bCs/>
          <w:color w:val="auto"/>
          <w:spacing w:val="-8"/>
          <w:sz w:val="24"/>
          <w:szCs w:val="24"/>
          <w:lang w:val="en-US" w:eastAsia="zh-CN"/>
        </w:rPr>
        <w:t>8.对招标文件的澄清或修改</w:t>
      </w:r>
    </w:p>
    <w:p w14:paraId="3B3CB048">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lang w:val="en-US" w:eastAsia="zh-CN"/>
        </w:rPr>
      </w:pPr>
      <w:r>
        <w:rPr>
          <w:rFonts w:hint="eastAsia" w:asciiTheme="minorEastAsia" w:hAnsiTheme="minorEastAsia" w:eastAsiaTheme="minorEastAsia" w:cstheme="minorEastAsia"/>
          <w:color w:val="auto"/>
          <w:spacing w:val="-8"/>
          <w:sz w:val="24"/>
          <w:szCs w:val="24"/>
          <w:lang w:val="en-US" w:eastAsia="zh-CN"/>
        </w:rPr>
        <w:t>8.1 采购人或采购代理机构对已发出的招标文件进行必要澄清或者修改的，将在原公告发布媒体上发布更正公告，不得改变采购标的和资格条件。</w:t>
      </w:r>
    </w:p>
    <w:p w14:paraId="5CAECF28">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lang w:val="en-US" w:eastAsia="zh-CN"/>
        </w:rPr>
      </w:pPr>
      <w:r>
        <w:rPr>
          <w:rFonts w:hint="eastAsia" w:asciiTheme="minorEastAsia" w:hAnsiTheme="minorEastAsia" w:eastAsiaTheme="minorEastAsia" w:cstheme="minorEastAsia"/>
          <w:color w:val="auto"/>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481C1479">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color w:val="auto"/>
          <w:spacing w:val="-8"/>
          <w:sz w:val="24"/>
          <w:szCs w:val="24"/>
          <w:lang w:val="en-US" w:eastAsia="zh-CN"/>
        </w:rPr>
      </w:pPr>
      <w:r>
        <w:rPr>
          <w:rFonts w:hint="eastAsia" w:asciiTheme="minorEastAsia" w:hAnsiTheme="minorEastAsia" w:eastAsiaTheme="minorEastAsia" w:cstheme="minorEastAsia"/>
          <w:b/>
          <w:bCs/>
          <w:color w:val="auto"/>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699ECB80">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color w:val="auto"/>
          <w:spacing w:val="-8"/>
          <w:sz w:val="24"/>
          <w:szCs w:val="24"/>
          <w:lang w:val="en-US" w:eastAsia="zh-CN"/>
        </w:rPr>
      </w:pPr>
      <w:r>
        <w:rPr>
          <w:rFonts w:hint="eastAsia" w:asciiTheme="minorEastAsia" w:hAnsiTheme="minorEastAsia" w:eastAsiaTheme="minorEastAsia" w:cstheme="minorEastAsia"/>
          <w:b/>
          <w:bCs/>
          <w:color w:val="auto"/>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238859B9">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
          <w:sz w:val="28"/>
          <w:szCs w:val="28"/>
          <w14:textOutline w14:w="1800" w14:cap="flat" w14:cmpd="sng">
            <w14:solidFill>
              <w14:srgbClr w14:val="000000"/>
            </w14:solidFill>
            <w14:prstDash w14:val="solid"/>
            <w14:miter w14:val="0"/>
          </w14:textOutline>
        </w:rPr>
      </w:pPr>
    </w:p>
    <w:p w14:paraId="62E01D76">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8"/>
          <w:szCs w:val="28"/>
          <w:lang w:eastAsia="zh-CN"/>
        </w:rPr>
        <w:t>、</w:t>
      </w:r>
      <w:r>
        <w:rPr>
          <w:rFonts w:hint="eastAsia" w:asciiTheme="minorEastAsia" w:hAnsiTheme="minorEastAsia" w:eastAsiaTheme="minorEastAsia" w:cstheme="minorEastAsia"/>
          <w:color w:val="auto"/>
          <w:spacing w:val="-1"/>
          <w:sz w:val="28"/>
          <w:szCs w:val="28"/>
          <w14:textOutline w14:w="1800" w14:cap="flat" w14:cmpd="sng">
            <w14:solidFill>
              <w14:srgbClr w14:val="000000"/>
            </w14:solidFill>
            <w14:prstDash w14:val="solid"/>
            <w14:miter w14:val="0"/>
          </w14:textOutline>
        </w:rPr>
        <w:t>投标文件的编制</w:t>
      </w:r>
    </w:p>
    <w:p w14:paraId="63F0183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9</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color w:val="auto"/>
          <w:sz w:val="24"/>
          <w:szCs w:val="24"/>
        </w:rPr>
        <w:t>投标范围、投标文件中计量单位的使用及投标语言</w:t>
      </w:r>
    </w:p>
    <w:p w14:paraId="6EF1405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章《采购需求》所列的全部内容进行投标，不得将一个采购包中的内容拆分投标，否则其对该采购包的投标将被认定为无效投标。</w:t>
      </w:r>
    </w:p>
    <w:p w14:paraId="5347E68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除招标文件有特殊要求外，本项目投标所使用的计量单位，应采用中华人民共和国法定计量单位。</w:t>
      </w:r>
    </w:p>
    <w:p w14:paraId="15FC41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color w:val="auto"/>
          <w:sz w:val="24"/>
          <w:szCs w:val="24"/>
          <w:lang w:val="en-US" w:eastAsia="zh-CN"/>
        </w:rPr>
        <w:t>提</w:t>
      </w:r>
      <w:r>
        <w:rPr>
          <w:rFonts w:hint="eastAsia" w:asciiTheme="minorEastAsia" w:hAnsiTheme="minorEastAsia" w:eastAsiaTheme="minorEastAsia" w:cstheme="minorEastAsia"/>
          <w:color w:val="auto"/>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B8DCCC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10</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color w:val="auto"/>
          <w:sz w:val="24"/>
          <w:szCs w:val="24"/>
        </w:rPr>
        <w:t>投标文件构成</w:t>
      </w:r>
    </w:p>
    <w:p w14:paraId="0A4F730B">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10.1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投标人应当按照招标文件的要求编制投标文件。投标文件应由《</w:t>
      </w:r>
      <w:r>
        <w:rPr>
          <w:rFonts w:hint="eastAsia" w:asciiTheme="minorEastAsia" w:hAnsiTheme="minorEastAsia" w:eastAsiaTheme="minorEastAsia" w:cstheme="minorEastAsia"/>
          <w:color w:val="auto"/>
          <w:sz w:val="24"/>
          <w:szCs w:val="24"/>
          <w:lang w:eastAsia="zh-CN"/>
        </w:rPr>
        <w:t>开标一览表及资格证明文件</w:t>
      </w:r>
      <w:r>
        <w:rPr>
          <w:rFonts w:hint="eastAsia" w:asciiTheme="minorEastAsia" w:hAnsiTheme="minorEastAsia" w:eastAsiaTheme="minorEastAsia" w:cstheme="minorEastAsia"/>
          <w:color w:val="auto"/>
          <w:sz w:val="24"/>
          <w:szCs w:val="24"/>
        </w:rPr>
        <w:t>》、《商务技术文件》两部分构成。投标文件的部分格式要求，见第</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章《投标文件格式》。</w:t>
      </w:r>
      <w:r>
        <w:rPr>
          <w:rFonts w:hint="eastAsia" w:asciiTheme="minorEastAsia" w:hAnsiTheme="minorEastAsia" w:eastAsiaTheme="minorEastAsia" w:cstheme="minorEastAsia"/>
          <w:color w:val="auto"/>
          <w:sz w:val="24"/>
          <w:szCs w:val="24"/>
          <w:lang w:eastAsia="zh-CN"/>
        </w:rPr>
        <w:t>如有漏项或</w:t>
      </w:r>
      <w:r>
        <w:rPr>
          <w:rFonts w:hint="eastAsia" w:asciiTheme="minorEastAsia" w:hAnsiTheme="minorEastAsia" w:eastAsiaTheme="minorEastAsia" w:cstheme="minorEastAsia"/>
          <w:color w:val="auto"/>
          <w:sz w:val="24"/>
          <w:szCs w:val="24"/>
          <w:lang w:val="en-US" w:eastAsia="zh-CN"/>
        </w:rPr>
        <w:t>评标委员会</w:t>
      </w:r>
      <w:r>
        <w:rPr>
          <w:rFonts w:hint="eastAsia" w:asciiTheme="minorEastAsia" w:hAnsiTheme="minorEastAsia" w:eastAsiaTheme="minorEastAsia" w:cstheme="minorEastAsia"/>
          <w:color w:val="auto"/>
          <w:sz w:val="24"/>
          <w:szCs w:val="24"/>
          <w:lang w:eastAsia="zh-CN"/>
        </w:rPr>
        <w:t>认为其投标文件有明显缺陷的，造成的后果由投标人自己承担。</w:t>
      </w:r>
    </w:p>
    <w:p w14:paraId="6851F19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color w:val="auto"/>
          <w:sz w:val="24"/>
          <w:szCs w:val="24"/>
          <w:lang w:val="en-US" w:eastAsia="zh-CN"/>
        </w:rPr>
        <w:t>提</w:t>
      </w:r>
      <w:r>
        <w:rPr>
          <w:rFonts w:hint="eastAsia" w:asciiTheme="minorEastAsia" w:hAnsiTheme="minorEastAsia" w:eastAsiaTheme="minorEastAsia" w:cstheme="minorEastAsia"/>
          <w:color w:val="auto"/>
          <w:sz w:val="24"/>
          <w:szCs w:val="24"/>
        </w:rPr>
        <w:t>供格式的内容，可由投标人自行编写。</w:t>
      </w:r>
    </w:p>
    <w:p w14:paraId="7DD39BB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电子</w:t>
      </w:r>
      <w:r>
        <w:rPr>
          <w:rFonts w:hint="eastAsia" w:asciiTheme="minorEastAsia" w:hAnsiTheme="minorEastAsia" w:eastAsia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lang w:eastAsia="zh-CN"/>
        </w:rPr>
        <w:t>文件应使用CA数字证书</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lang w:eastAsia="zh-CN"/>
        </w:rPr>
        <w:t>企业电子营业执照生成并在截止时间前上传其加密版本，</w:t>
      </w:r>
      <w:r>
        <w:rPr>
          <w:rFonts w:hint="eastAsia" w:asciiTheme="minorEastAsia" w:hAnsiTheme="minorEastAsia" w:eastAsiaTheme="minorEastAsia" w:cstheme="minorEastAsia"/>
          <w:color w:val="auto"/>
          <w:sz w:val="24"/>
          <w:szCs w:val="24"/>
          <w:lang w:val="en-US" w:eastAsia="zh-CN"/>
        </w:rPr>
        <w:t>根据招标文件中规定的下载平台要求，</w:t>
      </w:r>
      <w:r>
        <w:rPr>
          <w:rFonts w:hint="eastAsia" w:asciiTheme="minorEastAsia" w:hAnsiTheme="minorEastAsia" w:eastAsiaTheme="minorEastAsia" w:cstheme="minorEastAsia"/>
          <w:color w:val="auto"/>
          <w:sz w:val="24"/>
          <w:szCs w:val="24"/>
          <w:lang w:eastAsia="zh-CN"/>
        </w:rPr>
        <w:t>具体详见《投标文件制作工具操作手册》</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lang w:eastAsia="zh-CN"/>
        </w:rPr>
        <w:t>《电子营业执照应用平台系统操作手册-投标单位》。</w:t>
      </w:r>
      <w:r>
        <w:rPr>
          <w:rFonts w:hint="eastAsia" w:asciiTheme="minorEastAsia" w:hAnsiTheme="minorEastAsia" w:eastAsiaTheme="minorEastAsia" w:cstheme="minorEastAsia"/>
          <w:b/>
          <w:bCs/>
          <w:color w:val="auto"/>
          <w:sz w:val="24"/>
          <w:szCs w:val="24"/>
          <w:lang w:eastAsia="zh-CN"/>
        </w:rPr>
        <w:t>否则，被视为无效</w:t>
      </w:r>
      <w:r>
        <w:rPr>
          <w:rFonts w:hint="eastAsia" w:asciiTheme="minorEastAsia" w:hAnsiTheme="minorEastAsia" w:eastAsiaTheme="minorEastAsia" w:cstheme="minorEastAsia"/>
          <w:b/>
          <w:bCs/>
          <w:color w:val="auto"/>
          <w:sz w:val="24"/>
          <w:szCs w:val="24"/>
          <w:lang w:val="en-US" w:eastAsia="zh-CN"/>
        </w:rPr>
        <w:t>投标</w:t>
      </w:r>
      <w:r>
        <w:rPr>
          <w:rFonts w:hint="eastAsia" w:asciiTheme="minorEastAsia" w:hAnsiTheme="minorEastAsia" w:eastAsiaTheme="minorEastAsia" w:cstheme="minorEastAsia"/>
          <w:b/>
          <w:bCs/>
          <w:color w:val="auto"/>
          <w:sz w:val="24"/>
          <w:szCs w:val="24"/>
          <w:lang w:eastAsia="zh-CN"/>
        </w:rPr>
        <w:t>文件，将被平台系统拒绝。</w:t>
      </w:r>
    </w:p>
    <w:p w14:paraId="1E663DA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10.4 </w:t>
      </w:r>
      <w:r>
        <w:rPr>
          <w:rFonts w:hint="eastAsia" w:asciiTheme="minorEastAsia" w:hAnsiTheme="minorEastAsia" w:eastAsiaTheme="minorEastAsia" w:cstheme="minorEastAsia"/>
          <w:color w:val="auto"/>
          <w:sz w:val="24"/>
          <w:szCs w:val="24"/>
        </w:rPr>
        <w:t>第四章《</w:t>
      </w:r>
      <w:r>
        <w:rPr>
          <w:rFonts w:hint="eastAsia" w:asciiTheme="minorEastAsia" w:hAnsiTheme="minorEastAsia" w:eastAsiaTheme="minorEastAsia" w:cstheme="minorEastAsia"/>
          <w:color w:val="auto"/>
          <w:sz w:val="24"/>
          <w:szCs w:val="24"/>
          <w:lang w:val="en-US" w:eastAsia="zh-CN"/>
        </w:rPr>
        <w:t>开</w:t>
      </w:r>
      <w:r>
        <w:rPr>
          <w:rFonts w:hint="eastAsia" w:asciiTheme="minorEastAsia" w:hAnsiTheme="minorEastAsia" w:eastAsiaTheme="minorEastAsia" w:cstheme="minorEastAsia"/>
          <w:color w:val="auto"/>
          <w:sz w:val="24"/>
          <w:szCs w:val="24"/>
        </w:rPr>
        <w:t>评标程序、评标方法和评标标准》中涉及的证明文件。</w:t>
      </w:r>
    </w:p>
    <w:p w14:paraId="7B0AD24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lang w:val="en-US" w:eastAsia="zh-CN"/>
        </w:rPr>
        <w:t xml:space="preserve">5 </w:t>
      </w:r>
      <w:r>
        <w:rPr>
          <w:rFonts w:hint="eastAsia" w:asciiTheme="minorEastAsia" w:hAnsiTheme="minorEastAsia" w:eastAsiaTheme="minorEastAsia" w:cstheme="minorEastAsia"/>
          <w:color w:val="auto"/>
          <w:sz w:val="24"/>
          <w:szCs w:val="24"/>
        </w:rPr>
        <w:t>对照第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章《采购需求》，说明所</w:t>
      </w:r>
      <w:r>
        <w:rPr>
          <w:rFonts w:hint="eastAsia" w:asciiTheme="minorEastAsia" w:hAnsiTheme="minorEastAsia" w:eastAsiaTheme="minorEastAsia" w:cstheme="minorEastAsia"/>
          <w:color w:val="auto"/>
          <w:sz w:val="24"/>
          <w:szCs w:val="24"/>
          <w:lang w:val="en-US" w:eastAsia="zh-CN"/>
        </w:rPr>
        <w:t>提</w:t>
      </w:r>
      <w:r>
        <w:rPr>
          <w:rFonts w:hint="eastAsia" w:asciiTheme="minorEastAsia" w:hAnsiTheme="minorEastAsia" w:eastAsiaTheme="minorEastAsia" w:cstheme="minorEastAsia"/>
          <w:color w:val="auto"/>
          <w:sz w:val="24"/>
          <w:szCs w:val="24"/>
        </w:rPr>
        <w:t>供货物和服务已对第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章《采购需求》做出了响应，或申明与第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章《采购需求》的偏差和例外。如第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章《采购需求》中要求</w:t>
      </w:r>
      <w:r>
        <w:rPr>
          <w:rFonts w:hint="eastAsia" w:asciiTheme="minorEastAsia" w:hAnsiTheme="minorEastAsia" w:eastAsiaTheme="minorEastAsia" w:cstheme="minorEastAsia"/>
          <w:color w:val="auto"/>
          <w:sz w:val="24"/>
          <w:szCs w:val="24"/>
          <w:lang w:val="en-US" w:eastAsia="zh-CN"/>
        </w:rPr>
        <w:t>提</w:t>
      </w:r>
      <w:r>
        <w:rPr>
          <w:rFonts w:hint="eastAsia" w:asciiTheme="minorEastAsia" w:hAnsiTheme="minorEastAsia" w:eastAsiaTheme="minorEastAsia" w:cstheme="minorEastAsia"/>
          <w:color w:val="auto"/>
          <w:sz w:val="24"/>
          <w:szCs w:val="24"/>
        </w:rPr>
        <w:t>供证明文件的，投标人应当按具体要求</w:t>
      </w:r>
      <w:r>
        <w:rPr>
          <w:rFonts w:hint="eastAsia" w:asciiTheme="minorEastAsia" w:hAnsiTheme="minorEastAsia" w:eastAsiaTheme="minorEastAsia" w:cstheme="minorEastAsia"/>
          <w:color w:val="auto"/>
          <w:sz w:val="24"/>
          <w:szCs w:val="24"/>
          <w:lang w:val="en-US" w:eastAsia="zh-CN"/>
        </w:rPr>
        <w:t>提</w:t>
      </w:r>
      <w:r>
        <w:rPr>
          <w:rFonts w:hint="eastAsia" w:asciiTheme="minorEastAsia" w:hAnsiTheme="minorEastAsia" w:eastAsiaTheme="minorEastAsia" w:cstheme="minorEastAsia"/>
          <w:color w:val="auto"/>
          <w:sz w:val="24"/>
          <w:szCs w:val="24"/>
        </w:rPr>
        <w:t>供证明文件。</w:t>
      </w:r>
    </w:p>
    <w:p w14:paraId="7FE6673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lang w:val="en-US" w:eastAsia="zh-CN"/>
        </w:rPr>
        <w:t xml:space="preserve">6 </w:t>
      </w:r>
      <w:r>
        <w:rPr>
          <w:rFonts w:hint="eastAsia" w:asciiTheme="minorEastAsia" w:hAnsiTheme="minorEastAsia" w:eastAsiaTheme="minorEastAsia" w:cstheme="minorEastAsia"/>
          <w:color w:val="auto"/>
          <w:sz w:val="24"/>
          <w:szCs w:val="24"/>
          <w:lang w:eastAsia="zh-CN"/>
        </w:rPr>
        <w:t>投标人编制投标文件时，涉及营业执照、资质、业绩、财务、社保、纳税及各类证书、报告等内容，必须是原件的扫描件。</w:t>
      </w:r>
    </w:p>
    <w:p w14:paraId="5FF71A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 xml:space="preserve">10.7 </w:t>
      </w:r>
      <w:r>
        <w:rPr>
          <w:rFonts w:hint="eastAsia" w:asciiTheme="minorEastAsia" w:hAnsiTheme="minorEastAsia" w:eastAsiaTheme="minorEastAsia" w:cstheme="minorEastAsia"/>
          <w:color w:val="auto"/>
          <w:sz w:val="24"/>
          <w:szCs w:val="24"/>
          <w:lang w:eastAsia="zh-CN"/>
        </w:rPr>
        <w:t>投标人认为应附的其他材料。</w:t>
      </w:r>
    </w:p>
    <w:p w14:paraId="1C7B25A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color w:val="auto"/>
          <w:sz w:val="24"/>
          <w:szCs w:val="24"/>
        </w:rPr>
        <w:t>投标报价</w:t>
      </w:r>
    </w:p>
    <w:p w14:paraId="4E7F68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所有投标均以人民币报价。</w:t>
      </w:r>
    </w:p>
    <w:p w14:paraId="04A847E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color w:val="auto"/>
          <w:sz w:val="24"/>
          <w:szCs w:val="24"/>
          <w:lang w:val="en-US" w:eastAsia="zh-CN"/>
        </w:rPr>
        <w:t>招标文件</w:t>
      </w:r>
      <w:r>
        <w:rPr>
          <w:rFonts w:hint="eastAsia" w:asciiTheme="minorEastAsia" w:hAnsiTheme="minorEastAsia" w:eastAsiaTheme="minorEastAsia" w:cstheme="minorEastAsia"/>
          <w:color w:val="auto"/>
          <w:sz w:val="24"/>
          <w:szCs w:val="24"/>
        </w:rPr>
        <w:t>中有特殊规定的，从其规定。</w:t>
      </w:r>
    </w:p>
    <w:p w14:paraId="497B9E9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lang w:eastAsia="zh-CN"/>
        </w:rPr>
        <w:t>报价时应详细列出所投产品的生产厂商、品牌、型号、单价、数量、总价等。</w:t>
      </w:r>
    </w:p>
    <w:p w14:paraId="52804C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）服务项目</w:t>
      </w:r>
      <w:r>
        <w:rPr>
          <w:rFonts w:hint="eastAsia" w:asciiTheme="minorEastAsia" w:hAnsiTheme="minorEastAsia" w:eastAsiaTheme="minorEastAsia" w:cstheme="minorEastAsia"/>
          <w:color w:val="auto"/>
          <w:sz w:val="24"/>
          <w:szCs w:val="24"/>
        </w:rPr>
        <w:t>按照招标文件要求完成本项目的全部相关费用。</w:t>
      </w:r>
    </w:p>
    <w:p w14:paraId="61B92F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采购人不得向供应商索要或者接受其给予的赠品、回扣或者与采购无关的其他商品、服务。</w:t>
      </w:r>
    </w:p>
    <w:p w14:paraId="0CC3009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投标人不能</w:t>
      </w:r>
      <w:r>
        <w:rPr>
          <w:rFonts w:hint="eastAsia" w:asciiTheme="minorEastAsia" w:hAnsiTheme="minorEastAsia" w:eastAsiaTheme="minorEastAsia" w:cstheme="minorEastAsia"/>
          <w:color w:val="auto"/>
          <w:sz w:val="24"/>
          <w:szCs w:val="24"/>
          <w:lang w:val="en-US" w:eastAsia="zh-CN"/>
        </w:rPr>
        <w:t>提</w:t>
      </w:r>
      <w:r>
        <w:rPr>
          <w:rFonts w:hint="eastAsia" w:asciiTheme="minorEastAsia" w:hAnsiTheme="minorEastAsia" w:eastAsiaTheme="minorEastAsia" w:cstheme="minorEastAsia"/>
          <w:color w:val="auto"/>
          <w:sz w:val="24"/>
          <w:szCs w:val="24"/>
        </w:rPr>
        <w:t>供任何有选择性或可调整的报价（招标文件另有规定的除外），否则其投标无效。</w:t>
      </w:r>
    </w:p>
    <w:p w14:paraId="324BEF9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 xml:space="preserve">11.5 </w:t>
      </w:r>
      <w:r>
        <w:rPr>
          <w:rFonts w:hint="eastAsia" w:asciiTheme="minorEastAsia" w:hAnsiTheme="minorEastAsia" w:eastAsiaTheme="minorEastAsia" w:cstheme="minorEastAsia"/>
          <w:color w:val="auto"/>
          <w:sz w:val="24"/>
          <w:szCs w:val="24"/>
          <w:lang w:eastAsia="zh-CN"/>
        </w:rPr>
        <w:t>本次招标设有预算，投标人报价超过预算的，评标委员会将不予评议。</w:t>
      </w:r>
    </w:p>
    <w:p w14:paraId="34A013B6">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 xml:space="preserve">11.6 </w:t>
      </w:r>
      <w:r>
        <w:rPr>
          <w:rFonts w:hint="eastAsia" w:asciiTheme="minorEastAsia" w:hAnsiTheme="minorEastAsia" w:eastAsiaTheme="minorEastAsia" w:cstheme="minorEastAsia"/>
          <w:b/>
          <w:bCs/>
          <w:color w:val="auto"/>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F487B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w:t>
      </w: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投标有效期</w:t>
      </w:r>
    </w:p>
    <w:p w14:paraId="0A14CBA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投标文件应在本招标文件《</w:t>
      </w:r>
      <w:r>
        <w:rPr>
          <w:rFonts w:hint="eastAsia" w:asciiTheme="minorEastAsia" w:hAnsiTheme="minorEastAsia" w:eastAsiaTheme="minorEastAsia" w:cstheme="minorEastAsia"/>
          <w:color w:val="auto"/>
          <w:sz w:val="24"/>
          <w:szCs w:val="24"/>
          <w:lang w:eastAsia="zh-CN"/>
        </w:rPr>
        <w:t>投标人须知表</w:t>
      </w:r>
      <w:r>
        <w:rPr>
          <w:rFonts w:hint="eastAsia" w:asciiTheme="minorEastAsia" w:hAnsiTheme="minorEastAsia" w:eastAsiaTheme="minorEastAsia" w:cstheme="minorEastAsia"/>
          <w:color w:val="auto"/>
          <w:sz w:val="24"/>
          <w:szCs w:val="24"/>
        </w:rPr>
        <w:t>》中规定的投标有效期内保持有效，投标有效期少于招标文件规定期限的，其投标无效。</w:t>
      </w:r>
      <w:r>
        <w:rPr>
          <w:rFonts w:hint="eastAsia" w:asciiTheme="minorEastAsia" w:hAnsiTheme="minorEastAsia" w:eastAsiaTheme="minorEastAsia" w:cstheme="minorEastAsia"/>
          <w:color w:val="auto"/>
          <w:sz w:val="24"/>
          <w:szCs w:val="24"/>
          <w:lang w:eastAsia="zh-CN"/>
        </w:rPr>
        <w:t>中标人的投标有效期延长至项目验收合格之日。</w:t>
      </w:r>
    </w:p>
    <w:p w14:paraId="350F46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特别情况下，</w:t>
      </w:r>
      <w:r>
        <w:rPr>
          <w:rFonts w:hint="eastAsia" w:asciiTheme="minorEastAsia" w:hAnsiTheme="minorEastAsia" w:eastAsiaTheme="minorEastAsia" w:cstheme="minorEastAsia"/>
          <w:color w:val="auto"/>
          <w:sz w:val="24"/>
          <w:szCs w:val="24"/>
          <w:lang w:val="en-US" w:eastAsia="zh-CN"/>
        </w:rPr>
        <w:t>采购代理机构</w:t>
      </w:r>
      <w:r>
        <w:rPr>
          <w:rFonts w:hint="eastAsia" w:asciiTheme="minorEastAsia" w:hAnsiTheme="minorEastAsia" w:eastAsiaTheme="minorEastAsia" w:cstheme="minorEastAsia"/>
          <w:color w:val="auto"/>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A5F29F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13.</w:t>
      </w:r>
      <w:r>
        <w:rPr>
          <w:rFonts w:hint="eastAsia" w:asciiTheme="minorEastAsia" w:hAnsiTheme="minorEastAsia" w:eastAsiaTheme="minorEastAsia" w:cstheme="minorEastAsia"/>
          <w:b/>
          <w:bCs/>
          <w:color w:val="auto"/>
          <w:sz w:val="24"/>
          <w:szCs w:val="24"/>
        </w:rPr>
        <w:t>投标文件的签署、盖章</w:t>
      </w:r>
    </w:p>
    <w:p w14:paraId="7AEF6BE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电子</w:t>
      </w:r>
      <w:r>
        <w:rPr>
          <w:rFonts w:hint="eastAsia" w:asciiTheme="minorEastAsia" w:hAnsiTheme="minorEastAsia" w:eastAsia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lang w:eastAsia="zh-CN"/>
        </w:rPr>
        <w:t>文件必须在规定签章处</w:t>
      </w:r>
      <w:r>
        <w:rPr>
          <w:rFonts w:hint="eastAsia" w:asciiTheme="minorEastAsia" w:hAnsiTheme="minorEastAsia" w:eastAsiaTheme="minorEastAsia" w:cstheme="minorEastAsia"/>
          <w:color w:val="auto"/>
          <w:sz w:val="24"/>
          <w:szCs w:val="24"/>
          <w:lang w:val="en-US" w:eastAsia="zh-CN"/>
        </w:rPr>
        <w:t>电子签章或</w:t>
      </w:r>
      <w:r>
        <w:rPr>
          <w:rFonts w:hint="eastAsia" w:asciiTheme="minorEastAsia" w:hAnsiTheme="minorEastAsia" w:eastAsiaTheme="minorEastAsia" w:cstheme="minorEastAsia"/>
          <w:color w:val="auto"/>
          <w:sz w:val="24"/>
          <w:szCs w:val="24"/>
          <w:lang w:eastAsia="zh-CN"/>
        </w:rPr>
        <w:t>手写签字后扫描上传进投标文件。</w:t>
      </w:r>
    </w:p>
    <w:p w14:paraId="7337414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招标文件要求盖章的内容，一般通过</w:t>
      </w:r>
      <w:r>
        <w:rPr>
          <w:rFonts w:hint="eastAsia" w:asciiTheme="minorEastAsia" w:hAnsiTheme="minorEastAsia" w:eastAsiaTheme="minorEastAsia" w:cstheme="minorEastAsia"/>
          <w:color w:val="auto"/>
          <w:sz w:val="24"/>
          <w:szCs w:val="24"/>
          <w:lang w:val="en-US" w:eastAsia="zh-CN"/>
        </w:rPr>
        <w:t>CA或电子营业执照</w:t>
      </w:r>
      <w:r>
        <w:rPr>
          <w:rFonts w:hint="eastAsia" w:asciiTheme="minorEastAsia" w:hAnsiTheme="minorEastAsia" w:eastAsiaTheme="minorEastAsia" w:cstheme="minorEastAsia"/>
          <w:color w:val="auto"/>
          <w:sz w:val="24"/>
          <w:szCs w:val="24"/>
        </w:rPr>
        <w:t>加盖电子签章。</w:t>
      </w:r>
    </w:p>
    <w:p w14:paraId="7A94DED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rPr>
      </w:pPr>
    </w:p>
    <w:p w14:paraId="4E88CCDF">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1"/>
          <w:sz w:val="24"/>
          <w:szCs w:val="24"/>
        </w:rPr>
      </w:pPr>
      <w:r>
        <w:rPr>
          <w:rFonts w:hint="eastAsia" w:asciiTheme="minorEastAsia" w:hAnsiTheme="minorEastAsia" w:eastAsiaTheme="minorEastAsia" w:cstheme="minorEastAsia"/>
          <w:color w:val="auto"/>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color w:val="auto"/>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8"/>
          <w:szCs w:val="28"/>
          <w14:textOutline w14:w="1800" w14:cap="flat" w14:cmpd="sng">
            <w14:solidFill>
              <w14:srgbClr w14:val="000000"/>
            </w14:solidFill>
            <w14:prstDash w14:val="solid"/>
            <w14:miter w14:val="0"/>
          </w14:textOutline>
        </w:rPr>
        <w:t>交</w:t>
      </w:r>
    </w:p>
    <w:p w14:paraId="7F58326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1"/>
          <w:sz w:val="24"/>
          <w:szCs w:val="24"/>
        </w:rPr>
        <w:t>1</w:t>
      </w:r>
      <w:r>
        <w:rPr>
          <w:rFonts w:hint="eastAsia" w:asciiTheme="minorEastAsia" w:hAnsiTheme="minorEastAsia" w:eastAsiaTheme="minorEastAsia" w:cstheme="minorEastAsia"/>
          <w:b/>
          <w:bCs/>
          <w:color w:val="auto"/>
          <w:spacing w:val="1"/>
          <w:sz w:val="24"/>
          <w:szCs w:val="24"/>
          <w:lang w:val="en-US" w:eastAsia="zh-CN"/>
        </w:rPr>
        <w:t>4.</w:t>
      </w:r>
      <w:r>
        <w:rPr>
          <w:rFonts w:hint="eastAsia" w:asciiTheme="minorEastAsia" w:hAnsiTheme="minorEastAsia" w:eastAsiaTheme="minorEastAsia" w:cstheme="minorEastAsia"/>
          <w:b/>
          <w:bCs/>
          <w:color w:val="auto"/>
          <w:spacing w:val="1"/>
          <w:sz w:val="24"/>
          <w:szCs w:val="24"/>
        </w:rPr>
        <w:t>投标文件的</w:t>
      </w:r>
      <w:r>
        <w:rPr>
          <w:rFonts w:hint="eastAsia" w:asciiTheme="minorEastAsia" w:hAnsiTheme="minorEastAsia" w:eastAsiaTheme="minorEastAsia" w:cstheme="minorEastAsia"/>
          <w:b/>
          <w:bCs/>
          <w:color w:val="auto"/>
          <w:spacing w:val="1"/>
          <w:sz w:val="24"/>
          <w:szCs w:val="24"/>
          <w:lang w:val="en-US" w:eastAsia="zh-CN"/>
        </w:rPr>
        <w:t>提</w:t>
      </w:r>
      <w:r>
        <w:rPr>
          <w:rFonts w:hint="eastAsia" w:asciiTheme="minorEastAsia" w:hAnsiTheme="minorEastAsia" w:eastAsiaTheme="minorEastAsia" w:cstheme="minorEastAsia"/>
          <w:b/>
          <w:bCs/>
          <w:color w:val="auto"/>
          <w:spacing w:val="1"/>
          <w:sz w:val="24"/>
          <w:szCs w:val="24"/>
        </w:rPr>
        <w:t>交</w:t>
      </w:r>
    </w:p>
    <w:p w14:paraId="0FBEB30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3"/>
          <w:sz w:val="24"/>
          <w:szCs w:val="24"/>
          <w:lang w:val="en-US" w:eastAsia="zh-CN"/>
        </w:rPr>
        <w:t>4.</w:t>
      </w: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3"/>
          <w:sz w:val="24"/>
          <w:szCs w:val="24"/>
          <w:lang w:val="en-US" w:eastAsia="zh-CN"/>
        </w:rPr>
        <w:t xml:space="preserve"> 电子投标文件的提交是指使用社旗县公共资源交易中心网上交易系统在投标截止时间前完成制作软件生成的加密电子投标文件的上传。未在投标截止时间前完成上传的，视为逾期提交。逾期提交的投标文件，招标人不予受理。</w:t>
      </w:r>
    </w:p>
    <w:p w14:paraId="00C0E64F">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lang w:val="en-US" w:eastAsia="zh-CN" w:bidi="ar-SA"/>
        </w:rPr>
      </w:pPr>
      <w:r>
        <w:rPr>
          <w:rFonts w:hint="eastAsia" w:asciiTheme="minorEastAsia" w:hAnsiTheme="minorEastAsia" w:eastAsiaTheme="minorEastAsia" w:cstheme="minorEastAsia"/>
          <w:snapToGrid w:val="0"/>
          <w:color w:val="auto"/>
          <w:spacing w:val="3"/>
          <w:kern w:val="0"/>
          <w:sz w:val="24"/>
          <w:szCs w:val="24"/>
          <w:lang w:val="en-US" w:eastAsia="zh-CN" w:bidi="ar-SA"/>
        </w:rPr>
        <w:t>14.2 采购人及采购代理机构拒绝接受通过电子交易平台以外任何形式提交的投标文件。</w:t>
      </w:r>
    </w:p>
    <w:p w14:paraId="13351750">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lang w:val="en-US" w:eastAsia="zh-CN" w:bidi="ar-SA"/>
        </w:rPr>
      </w:pPr>
      <w:r>
        <w:rPr>
          <w:rFonts w:hint="eastAsia" w:asciiTheme="minorEastAsia" w:hAnsiTheme="minorEastAsia" w:eastAsiaTheme="minorEastAsia" w:cstheme="minorEastAsia"/>
          <w:b/>
          <w:bCs/>
          <w:snapToGrid w:val="0"/>
          <w:color w:val="auto"/>
          <w:spacing w:val="3"/>
          <w:kern w:val="0"/>
          <w:sz w:val="24"/>
          <w:szCs w:val="24"/>
          <w:lang w:val="en-US" w:eastAsia="zh-CN" w:bidi="ar-SA"/>
        </w:rPr>
        <w:t>15.投标截止时间</w:t>
      </w:r>
    </w:p>
    <w:p w14:paraId="61AA38BE">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color w:val="auto"/>
          <w:spacing w:val="-9"/>
          <w:sz w:val="24"/>
          <w:szCs w:val="24"/>
        </w:rPr>
        <w:t>子交易平台。</w:t>
      </w:r>
    </w:p>
    <w:p w14:paraId="7F2D72CD">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1"/>
          <w:sz w:val="24"/>
          <w:szCs w:val="24"/>
        </w:rPr>
        <w:t>1</w:t>
      </w:r>
      <w:r>
        <w:rPr>
          <w:rFonts w:hint="eastAsia" w:asciiTheme="minorEastAsia" w:hAnsiTheme="minorEastAsia" w:eastAsiaTheme="minorEastAsia" w:cstheme="minorEastAsia"/>
          <w:b/>
          <w:bCs/>
          <w:color w:val="auto"/>
          <w:spacing w:val="-1"/>
          <w:sz w:val="24"/>
          <w:szCs w:val="24"/>
          <w:lang w:val="en-US" w:eastAsia="zh-CN"/>
        </w:rPr>
        <w:t>6.</w:t>
      </w:r>
      <w:r>
        <w:rPr>
          <w:rFonts w:hint="eastAsia" w:asciiTheme="minorEastAsia" w:hAnsiTheme="minorEastAsia" w:eastAsiaTheme="minorEastAsia" w:cstheme="minorEastAsia"/>
          <w:b/>
          <w:bCs/>
          <w:color w:val="auto"/>
          <w:spacing w:val="-1"/>
          <w:sz w:val="24"/>
          <w:szCs w:val="24"/>
        </w:rPr>
        <w:t>投标文件的修改与撤回</w:t>
      </w:r>
    </w:p>
    <w:p w14:paraId="019A2F1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DE4A6DE">
      <w:pPr>
        <w:pStyle w:val="9"/>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pPr>
    </w:p>
    <w:p w14:paraId="00587329">
      <w:pPr>
        <w:pStyle w:val="9"/>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pPr>
    </w:p>
    <w:p w14:paraId="3DF0C63A">
      <w:pPr>
        <w:pStyle w:val="9"/>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pPr>
    </w:p>
    <w:p w14:paraId="7E3F7817">
      <w:pPr>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pPr>
    </w:p>
    <w:p w14:paraId="0B5128F7">
      <w:pPr>
        <w:pStyle w:val="21"/>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pPr>
    </w:p>
    <w:p w14:paraId="370C2C57">
      <w:pPr>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pPr>
    </w:p>
    <w:p w14:paraId="32A9CB06">
      <w:pPr>
        <w:pStyle w:val="21"/>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pPr>
    </w:p>
    <w:p w14:paraId="7952725D">
      <w:pPr>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pPr>
    </w:p>
    <w:p w14:paraId="0914F86F">
      <w:pPr>
        <w:pStyle w:val="21"/>
        <w:rPr>
          <w:rFonts w:hint="eastAsia"/>
          <w:color w:val="auto"/>
        </w:rPr>
      </w:pPr>
    </w:p>
    <w:p w14:paraId="2F5B90F9">
      <w:pPr>
        <w:pStyle w:val="9"/>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pPr>
    </w:p>
    <w:p w14:paraId="57DB427A">
      <w:pPr>
        <w:pStyle w:val="9"/>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color w:val="auto"/>
          <w:sz w:val="36"/>
          <w:szCs w:val="36"/>
          <w14:textOutline w14:w="2306" w14:cap="flat" w14:cmpd="sng">
            <w14:solidFill>
              <w14:srgbClr w14:val="000000"/>
            </w14:solidFill>
            <w14:prstDash w14:val="solid"/>
            <w14:miter w14:val="0"/>
          </w14:textOutline>
        </w:rPr>
        <w:t>评标程序、评标方法和评标标准</w:t>
      </w:r>
    </w:p>
    <w:p w14:paraId="19FCED0B">
      <w:pPr>
        <w:pStyle w:val="9"/>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color w:val="auto"/>
          <w:spacing w:val="-3"/>
          <w:sz w:val="24"/>
          <w:szCs w:val="24"/>
          <w14:textOutline w14:w="1537" w14:cap="flat" w14:cmpd="sng">
            <w14:solidFill>
              <w14:srgbClr w14:val="000000"/>
            </w14:solidFill>
            <w14:prstDash w14:val="solid"/>
            <w14:miter w14:val="0"/>
          </w14:textOutline>
        </w:rPr>
      </w:pPr>
    </w:p>
    <w:p w14:paraId="78A0447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lang w:val="en-US" w:eastAsia="zh-CN"/>
        </w:rPr>
      </w:pPr>
      <w:r>
        <w:rPr>
          <w:rFonts w:hint="eastAsia" w:asciiTheme="minorEastAsia" w:hAnsiTheme="minorEastAsia" w:eastAsiaTheme="minorEastAsia" w:cstheme="minorEastAsia"/>
          <w:b/>
          <w:bCs/>
          <w:color w:val="auto"/>
          <w:spacing w:val="3"/>
          <w:sz w:val="24"/>
          <w:szCs w:val="24"/>
          <w:lang w:val="en-US" w:eastAsia="zh-CN"/>
        </w:rPr>
        <w:t>一、开标</w:t>
      </w:r>
    </w:p>
    <w:p w14:paraId="4B2388C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1.采购人或采购代理机构按招标公告中规定的时间开标，本项目使用不见面开标，投标人无需到开标现场。</w:t>
      </w:r>
    </w:p>
    <w:p w14:paraId="357AA6F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2.开标：</w:t>
      </w:r>
    </w:p>
    <w:p w14:paraId="5E54BCD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530B5CA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4A7F161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2.3 宣布开标结束。</w:t>
      </w:r>
    </w:p>
    <w:p w14:paraId="318E8AA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p>
    <w:p w14:paraId="134BDFF2">
      <w:pPr>
        <w:pStyle w:val="9"/>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auto"/>
          <w:spacing w:val="3"/>
          <w:kern w:val="0"/>
          <w:sz w:val="24"/>
          <w:szCs w:val="24"/>
          <w:lang w:val="en-US" w:eastAsia="zh-CN" w:bidi="ar-SA"/>
        </w:rPr>
      </w:pPr>
      <w:r>
        <w:rPr>
          <w:rFonts w:hint="eastAsia" w:asciiTheme="minorEastAsia" w:hAnsiTheme="minorEastAsia" w:eastAsiaTheme="minorEastAsia" w:cstheme="minorEastAsia"/>
          <w:b/>
          <w:bCs/>
          <w:snapToGrid w:val="0"/>
          <w:color w:val="auto"/>
          <w:spacing w:val="3"/>
          <w:kern w:val="0"/>
          <w:sz w:val="24"/>
          <w:szCs w:val="24"/>
          <w:lang w:val="en-US" w:eastAsia="zh-CN" w:bidi="ar-SA"/>
        </w:rPr>
        <w:t>二、资格审查</w:t>
      </w:r>
    </w:p>
    <w:p w14:paraId="651E617D">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zh-CN" w:bidi="ar-SA"/>
        </w:rPr>
        <w:t>1.开标结束后，采购人或采购代理机构将根据资格审查要求中的规定，对投标人进行资格审查，并形成资格审查结果。</w:t>
      </w:r>
    </w:p>
    <w:p w14:paraId="2B145117">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zh-CN" w:bidi="ar-SA"/>
        </w:rPr>
        <w:t>2.投标人《资格证明文件》有任何一项不符合《资格审查要求》的，资格审查不合格，其投标无效。</w:t>
      </w:r>
    </w:p>
    <w:p w14:paraId="118AC33C">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zh-CN" w:bidi="ar-SA"/>
        </w:rPr>
        <w:t>3.资格审查合格的投标人不足3家的，不进行评标。</w:t>
      </w:r>
    </w:p>
    <w:p w14:paraId="7ABD7C53">
      <w:pPr>
        <w:pStyle w:val="33"/>
        <w:rPr>
          <w:rFonts w:hint="eastAsia"/>
          <w:color w:val="auto"/>
          <w:lang w:val="en-US" w:eastAsia="zh-CN"/>
        </w:rPr>
      </w:pPr>
    </w:p>
    <w:p w14:paraId="1766954D">
      <w:pPr>
        <w:pStyle w:val="9"/>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14:textOutline w14:w="1537" w14:cap="flat" w14:cmpd="sng">
            <w14:solidFill>
              <w14:srgbClr w14:val="000000"/>
            </w14:solidFill>
            <w14:prstDash w14:val="solid"/>
            <w14:miter w14:val="0"/>
          </w14:textOutline>
        </w:rPr>
        <w:t>资格审查要求</w:t>
      </w:r>
    </w:p>
    <w:p w14:paraId="0D8677BD">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color w:val="auto"/>
        </w:rPr>
      </w:pPr>
    </w:p>
    <w:tbl>
      <w:tblPr>
        <w:tblStyle w:val="3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1C56F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795DF7B5">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68C7130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66DE044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28B7FC53">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val="en-US" w:eastAsia="zh-CN"/>
                <w14:textOutline w14:w="1537" w14:cap="flat" w14:cmpd="sng">
                  <w14:solidFill>
                    <w14:srgbClr w14:val="000000"/>
                  </w14:solidFill>
                  <w14:prstDash w14:val="solid"/>
                  <w14:miter w14:val="0"/>
                </w14:textOutline>
              </w:rPr>
              <w:t>备注</w:t>
            </w:r>
          </w:p>
        </w:tc>
      </w:tr>
      <w:tr w14:paraId="1FA44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31BC2983">
            <w:pPr>
              <w:pStyle w:val="3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auto"/>
              </w:rPr>
            </w:pPr>
          </w:p>
          <w:p w14:paraId="22260A83">
            <w:pPr>
              <w:pStyle w:val="3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061" w:type="dxa"/>
            <w:vAlign w:val="center"/>
          </w:tcPr>
          <w:p w14:paraId="51FEDF6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满足第一章《</w:t>
            </w:r>
            <w:r>
              <w:rPr>
                <w:rFonts w:hint="eastAsia" w:asciiTheme="minorEastAsia" w:hAnsiTheme="minorEastAsia" w:eastAsiaTheme="minorEastAsia" w:cstheme="minorEastAsia"/>
                <w:color w:val="auto"/>
                <w:spacing w:val="-2"/>
                <w:sz w:val="24"/>
                <w:szCs w:val="24"/>
                <w:lang w:eastAsia="zh-CN"/>
              </w:rPr>
              <w:t>公开招标公告</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lang w:val="en-US" w:eastAsia="zh-CN"/>
              </w:rPr>
              <w:t>投标人具备的</w:t>
            </w:r>
            <w:r>
              <w:rPr>
                <w:rFonts w:hint="eastAsia" w:asciiTheme="minorEastAsia" w:hAnsiTheme="minorEastAsia" w:eastAsiaTheme="minorEastAsia" w:cstheme="minorEastAsia"/>
                <w:color w:val="auto"/>
                <w:spacing w:val="-2"/>
                <w:sz w:val="24"/>
                <w:szCs w:val="24"/>
              </w:rPr>
              <w:t>资格要求</w:t>
            </w:r>
          </w:p>
        </w:tc>
        <w:tc>
          <w:tcPr>
            <w:tcW w:w="3600" w:type="dxa"/>
            <w:vAlign w:val="top"/>
          </w:tcPr>
          <w:p w14:paraId="4CB090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snapToGrid w:val="0"/>
                <w:color w:val="auto"/>
                <w:spacing w:val="-14"/>
                <w:kern w:val="0"/>
                <w:sz w:val="24"/>
                <w:szCs w:val="24"/>
                <w:lang w:val="en-US" w:eastAsia="zh-CN" w:bidi="ar-SA"/>
              </w:rPr>
              <w:t>1.</w:t>
            </w:r>
            <w:r>
              <w:rPr>
                <w:rFonts w:hint="eastAsia" w:asciiTheme="minorEastAsia" w:hAnsiTheme="minorEastAsia" w:eastAsiaTheme="minorEastAsia" w:cstheme="minorEastAsia"/>
                <w:color w:val="auto"/>
                <w:spacing w:val="-2"/>
                <w:sz w:val="24"/>
                <w:szCs w:val="24"/>
                <w:lang w:val="en-US" w:eastAsia="zh-CN"/>
              </w:rPr>
              <w:t>注册于中华人民共和国境内，具有独立承担民事责任能力；</w:t>
            </w:r>
          </w:p>
          <w:p w14:paraId="2049FA8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2.具有良好的商业信誉和健全的财务会计制度；</w:t>
            </w:r>
          </w:p>
          <w:p w14:paraId="6595A65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3.具有履行合同所必需的设备和专业技术能力；</w:t>
            </w:r>
          </w:p>
          <w:p w14:paraId="26F1982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4.有依法缴纳税收和社会保障资金的良好记录；</w:t>
            </w:r>
          </w:p>
          <w:p w14:paraId="4313322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5.</w:t>
            </w:r>
            <w:r>
              <w:rPr>
                <w:rFonts w:hint="eastAsia" w:asciiTheme="minorEastAsia" w:hAnsiTheme="minorEastAsia" w:eastAsiaTheme="minorEastAsia" w:cstheme="minorEastAsia"/>
                <w:snapToGrid w:val="0"/>
                <w:color w:val="auto"/>
                <w:spacing w:val="-14"/>
                <w:kern w:val="0"/>
                <w:sz w:val="24"/>
                <w:szCs w:val="24"/>
                <w:lang w:val="en-US" w:eastAsia="zh-CN" w:bidi="ar-SA"/>
              </w:rPr>
              <w:t>参加政府采购活动前三年内，在经营活动中没有重大违法记录；</w:t>
            </w:r>
          </w:p>
          <w:p w14:paraId="5AD98DA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6.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591D4BD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7.供应商需提供无行贿犯罪记录承诺函（承诺对象包括：供应商、法定代表人、授权委托人）,并对其真实性负责，若承诺不实，造成的后果由供应商自行负责。</w:t>
            </w:r>
          </w:p>
        </w:tc>
        <w:tc>
          <w:tcPr>
            <w:tcW w:w="2967" w:type="dxa"/>
            <w:vAlign w:val="top"/>
          </w:tcPr>
          <w:p w14:paraId="28E480F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投标人为企业（包括合伙企业、个体工商户）的，应提供有效的营业执照；</w:t>
            </w:r>
          </w:p>
          <w:p w14:paraId="147F785A">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投标人为事业单位的，应提供有效的事业单位法人证书；</w:t>
            </w:r>
          </w:p>
          <w:p w14:paraId="3C02B28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投标人是非企业机构的，应提供有效的执业许可证、登记证书等证明文件；</w:t>
            </w:r>
          </w:p>
          <w:p w14:paraId="399C7A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投标人是自然人的，应提供有效的自然人身份证明。</w:t>
            </w:r>
          </w:p>
          <w:p w14:paraId="408FF9F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08F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33DC3091">
            <w:pPr>
              <w:pStyle w:val="3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1061" w:type="dxa"/>
            <w:vAlign w:val="top"/>
          </w:tcPr>
          <w:p w14:paraId="3433A290">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本项目的</w:t>
            </w:r>
            <w:r>
              <w:rPr>
                <w:rFonts w:hint="eastAsia" w:asciiTheme="minorEastAsia" w:hAnsiTheme="minorEastAsia" w:eastAsiaTheme="minorEastAsia" w:cstheme="minorEastAsia"/>
                <w:color w:val="auto"/>
                <w:spacing w:val="10"/>
                <w:sz w:val="24"/>
                <w:szCs w:val="24"/>
                <w:lang w:val="en-US" w:eastAsia="zh-CN"/>
              </w:rPr>
              <w:t>其他</w:t>
            </w:r>
            <w:r>
              <w:rPr>
                <w:rFonts w:hint="eastAsia" w:asciiTheme="minorEastAsia" w:hAnsiTheme="minorEastAsia" w:eastAsiaTheme="minorEastAsia" w:cstheme="minorEastAsia"/>
                <w:color w:val="auto"/>
                <w:spacing w:val="10"/>
                <w:sz w:val="24"/>
                <w:szCs w:val="24"/>
              </w:rPr>
              <w:t>资</w:t>
            </w:r>
            <w:r>
              <w:rPr>
                <w:rFonts w:hint="eastAsia" w:asciiTheme="minorEastAsia" w:hAnsiTheme="minorEastAsia" w:eastAsiaTheme="minorEastAsia" w:cstheme="minorEastAsia"/>
                <w:color w:val="auto"/>
                <w:spacing w:val="-3"/>
                <w:sz w:val="24"/>
                <w:szCs w:val="24"/>
              </w:rPr>
              <w:t>格要</w:t>
            </w:r>
            <w:r>
              <w:rPr>
                <w:rFonts w:hint="eastAsia" w:asciiTheme="minorEastAsia" w:hAnsiTheme="minorEastAsia" w:eastAsiaTheme="minorEastAsia" w:cstheme="minorEastAsia"/>
                <w:color w:val="auto"/>
                <w:spacing w:val="-3"/>
                <w:sz w:val="24"/>
                <w:szCs w:val="24"/>
                <w:lang w:val="en-US" w:eastAsia="zh-CN"/>
              </w:rPr>
              <w:t xml:space="preserve"> </w:t>
            </w:r>
            <w:r>
              <w:rPr>
                <w:rFonts w:hint="eastAsia" w:asciiTheme="minorEastAsia" w:hAnsiTheme="minorEastAsia" w:eastAsiaTheme="minorEastAsia" w:cstheme="minorEastAsia"/>
                <w:color w:val="auto"/>
                <w:spacing w:val="-3"/>
                <w:sz w:val="24"/>
                <w:szCs w:val="24"/>
              </w:rPr>
              <w:t>求</w:t>
            </w:r>
          </w:p>
        </w:tc>
        <w:tc>
          <w:tcPr>
            <w:tcW w:w="3600" w:type="dxa"/>
            <w:vAlign w:val="top"/>
          </w:tcPr>
          <w:p w14:paraId="15C0B57E">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如有，见第一章《</w:t>
            </w:r>
            <w:r>
              <w:rPr>
                <w:rFonts w:hint="eastAsia" w:asciiTheme="minorEastAsia" w:hAnsiTheme="minorEastAsia" w:eastAsiaTheme="minorEastAsia" w:cstheme="minorEastAsia"/>
                <w:color w:val="auto"/>
                <w:spacing w:val="-2"/>
                <w:sz w:val="24"/>
                <w:szCs w:val="24"/>
                <w:lang w:eastAsia="zh-CN"/>
              </w:rPr>
              <w:t>公开招标公告</w:t>
            </w:r>
            <w:r>
              <w:rPr>
                <w:rFonts w:hint="eastAsia" w:asciiTheme="minorEastAsia" w:hAnsiTheme="minorEastAsia" w:eastAsiaTheme="minorEastAsia" w:cstheme="minorEastAsia"/>
                <w:color w:val="auto"/>
                <w:spacing w:val="-2"/>
                <w:sz w:val="24"/>
                <w:szCs w:val="24"/>
              </w:rPr>
              <w:t>》</w:t>
            </w:r>
          </w:p>
        </w:tc>
        <w:tc>
          <w:tcPr>
            <w:tcW w:w="2967" w:type="dxa"/>
            <w:vAlign w:val="top"/>
          </w:tcPr>
          <w:p w14:paraId="524BFEAC">
            <w:pPr>
              <w:pStyle w:val="35"/>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rPr>
            </w:pPr>
          </w:p>
        </w:tc>
      </w:tr>
    </w:tbl>
    <w:p w14:paraId="79096DA4">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lang w:val="en-US" w:eastAsia="zh-CN"/>
        </w:rPr>
      </w:pPr>
    </w:p>
    <w:p w14:paraId="673B095F">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lang w:val="en-US" w:eastAsia="zh-CN"/>
        </w:rPr>
      </w:pPr>
      <w:r>
        <w:rPr>
          <w:rFonts w:hint="eastAsia" w:asciiTheme="minorEastAsia" w:hAnsiTheme="minorEastAsia" w:eastAsiaTheme="minorEastAsia" w:cstheme="minorEastAsia"/>
          <w:b/>
          <w:bCs/>
          <w:color w:val="auto"/>
          <w:spacing w:val="3"/>
          <w:sz w:val="24"/>
          <w:szCs w:val="24"/>
          <w:lang w:val="en-US" w:eastAsia="zh-CN"/>
        </w:rPr>
        <w:t>三、评标委员会</w:t>
      </w:r>
    </w:p>
    <w:p w14:paraId="49312FD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20175D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10DDBB1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10E1B4D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4.评标委员会应当在评审报告上签字，对自己评审意见承担法律责任。</w:t>
      </w:r>
    </w:p>
    <w:p w14:paraId="4E71194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433B0A1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E8C2DF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4666CD1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（1）评标委员会组成不符合本办法规定的;</w:t>
      </w:r>
    </w:p>
    <w:p w14:paraId="7288B94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（2）政府采购货物和服务招标投标管理办法（87号令）第六十二条第一至五项情形的;</w:t>
      </w:r>
    </w:p>
    <w:p w14:paraId="21087C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（3）评标委员会及其成员独立评标受到非法干预的;</w:t>
      </w:r>
    </w:p>
    <w:p w14:paraId="127364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（4）有政府采购法实施条例第七十五条规定的违法行为的。</w:t>
      </w:r>
    </w:p>
    <w:p w14:paraId="61E216E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有违法违规行为的原评标委员会成员不得参加重新组建的评标委员会。</w:t>
      </w:r>
    </w:p>
    <w:p w14:paraId="6AF7D2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8.评审活动结束，按照《河南省政府采购评审专家劳务报酬支付标准》的通知(豫财购〔2017〕9号)的规定，发放劳务报酬。</w:t>
      </w:r>
    </w:p>
    <w:p w14:paraId="2FC1AA6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color w:val="auto"/>
          <w:spacing w:val="3"/>
          <w:sz w:val="24"/>
          <w:szCs w:val="24"/>
          <w:lang w:val="en-US" w:eastAsia="zh-CN"/>
        </w:rPr>
      </w:pPr>
    </w:p>
    <w:p w14:paraId="5D69504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lang w:val="en-US" w:eastAsia="zh-CN"/>
        </w:rPr>
      </w:pPr>
      <w:r>
        <w:rPr>
          <w:rFonts w:hint="eastAsia" w:asciiTheme="minorEastAsia" w:hAnsiTheme="minorEastAsia" w:eastAsiaTheme="minorEastAsia" w:cstheme="minorEastAsia"/>
          <w:b/>
          <w:bCs/>
          <w:color w:val="auto"/>
          <w:spacing w:val="3"/>
          <w:sz w:val="24"/>
          <w:szCs w:val="24"/>
          <w:lang w:val="en-US" w:eastAsia="zh-CN"/>
        </w:rPr>
        <w:t>四、投标文件的审查</w:t>
      </w:r>
    </w:p>
    <w:p w14:paraId="7E1BF228">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投标文件的符合性审查</w:t>
      </w:r>
    </w:p>
    <w:p w14:paraId="0584263E">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position w:val="17"/>
          <w:sz w:val="24"/>
          <w:szCs w:val="24"/>
        </w:rPr>
        <w:t>1.1</w:t>
      </w:r>
      <w:r>
        <w:rPr>
          <w:rFonts w:hint="eastAsia" w:asciiTheme="minorEastAsia" w:hAnsiTheme="minorEastAsia" w:eastAsiaTheme="minorEastAsia" w:cstheme="minorEastAsia"/>
          <w:color w:val="auto"/>
          <w:spacing w:val="2"/>
          <w:position w:val="17"/>
          <w:sz w:val="24"/>
          <w:szCs w:val="24"/>
          <w:lang w:val="en-US" w:eastAsia="zh-CN"/>
        </w:rPr>
        <w:t xml:space="preserve"> </w:t>
      </w:r>
      <w:r>
        <w:rPr>
          <w:rFonts w:hint="eastAsia" w:asciiTheme="minorEastAsia" w:hAnsiTheme="minorEastAsia" w:eastAsiaTheme="minorEastAsia" w:cstheme="minorEastAsia"/>
          <w:color w:val="auto"/>
          <w:spacing w:val="2"/>
          <w:position w:val="17"/>
          <w:sz w:val="24"/>
          <w:szCs w:val="24"/>
        </w:rPr>
        <w:t>评标委员会对资格审查合格的投标人的投标文件进行符合性审查，以确定其</w:t>
      </w:r>
    </w:p>
    <w:p w14:paraId="7631A455">
      <w:pPr>
        <w:pStyle w:val="9"/>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是否满足招标文件的实质性要求。</w:t>
      </w:r>
    </w:p>
    <w:p w14:paraId="676C1E26">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rPr>
        <w:t>1.2</w:t>
      </w:r>
      <w:r>
        <w:rPr>
          <w:rFonts w:hint="eastAsia" w:asciiTheme="minorEastAsia" w:hAnsiTheme="minorEastAsia" w:eastAsiaTheme="minorEastAsia" w:cstheme="minorEastAsia"/>
          <w:color w:val="auto"/>
          <w:spacing w:val="2"/>
          <w:position w:val="17"/>
          <w:sz w:val="24"/>
          <w:szCs w:val="24"/>
          <w:lang w:val="en-US" w:eastAsia="zh-CN"/>
        </w:rPr>
        <w:t xml:space="preserve"> </w:t>
      </w:r>
      <w:r>
        <w:rPr>
          <w:rFonts w:hint="eastAsia" w:asciiTheme="minorEastAsia" w:hAnsiTheme="minorEastAsia" w:eastAsiaTheme="minorEastAsia" w:cstheme="minorEastAsia"/>
          <w:color w:val="auto"/>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B5EEA3A">
      <w:pPr>
        <w:pStyle w:val="9"/>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14:textOutline w14:w="1537" w14:cap="flat" w14:cmpd="sng">
            <w14:solidFill>
              <w14:srgbClr w14:val="000000"/>
            </w14:solidFill>
            <w14:prstDash w14:val="solid"/>
            <w14:miter w14:val="0"/>
          </w14:textOutline>
        </w:rPr>
        <w:t>符合性审查要求</w:t>
      </w:r>
    </w:p>
    <w:p w14:paraId="0BD119DA">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color w:val="auto"/>
        </w:rPr>
      </w:pPr>
    </w:p>
    <w:tbl>
      <w:tblPr>
        <w:tblStyle w:val="3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01FAC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3E84A9A0">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75BF34F8">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0A4F667A">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14:textOutline w14:w="1537" w14:cap="flat" w14:cmpd="sng">
                  <w14:solidFill>
                    <w14:srgbClr w14:val="000000"/>
                  </w14:solidFill>
                  <w14:prstDash w14:val="solid"/>
                  <w14:miter w14:val="0"/>
                </w14:textOutline>
              </w:rPr>
              <w:t>审查内容</w:t>
            </w:r>
          </w:p>
        </w:tc>
      </w:tr>
      <w:tr w14:paraId="6F104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A6408AF">
            <w:pPr>
              <w:pStyle w:val="3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12" w:type="dxa"/>
            <w:vAlign w:val="top"/>
          </w:tcPr>
          <w:p w14:paraId="55DC66F3">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授权委托书</w:t>
            </w:r>
          </w:p>
        </w:tc>
        <w:tc>
          <w:tcPr>
            <w:tcW w:w="5791" w:type="dxa"/>
            <w:vAlign w:val="top"/>
          </w:tcPr>
          <w:p w14:paraId="45C0648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按招标文件要求</w:t>
            </w:r>
            <w:r>
              <w:rPr>
                <w:rFonts w:hint="eastAsia" w:asciiTheme="minorEastAsia" w:hAnsiTheme="minorEastAsia" w:eastAsiaTheme="minorEastAsia" w:cstheme="minorEastAsia"/>
                <w:color w:val="auto"/>
                <w:spacing w:val="-3"/>
                <w:sz w:val="24"/>
                <w:szCs w:val="24"/>
                <w:lang w:val="en-US" w:eastAsia="zh-CN"/>
              </w:rPr>
              <w:t>提</w:t>
            </w:r>
            <w:r>
              <w:rPr>
                <w:rFonts w:hint="eastAsia" w:asciiTheme="minorEastAsia" w:hAnsiTheme="minorEastAsia" w:eastAsiaTheme="minorEastAsia" w:cstheme="minorEastAsia"/>
                <w:color w:val="auto"/>
                <w:spacing w:val="-3"/>
                <w:sz w:val="24"/>
                <w:szCs w:val="24"/>
              </w:rPr>
              <w:t>供授权委托书</w:t>
            </w:r>
            <w:r>
              <w:rPr>
                <w:rFonts w:hint="eastAsia" w:asciiTheme="minorEastAsia" w:hAnsiTheme="minorEastAsia" w:eastAsiaTheme="minorEastAsia" w:cstheme="minorEastAsia"/>
                <w:color w:val="auto"/>
                <w:spacing w:val="-3"/>
                <w:sz w:val="24"/>
                <w:szCs w:val="24"/>
                <w:lang w:eastAsia="zh-CN"/>
              </w:rPr>
              <w:t>。</w:t>
            </w:r>
          </w:p>
        </w:tc>
      </w:tr>
      <w:tr w14:paraId="1A18D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1CBCEA26">
            <w:pPr>
              <w:pStyle w:val="3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w:t>
            </w:r>
          </w:p>
        </w:tc>
        <w:tc>
          <w:tcPr>
            <w:tcW w:w="1812" w:type="dxa"/>
            <w:vAlign w:val="center"/>
          </w:tcPr>
          <w:p w14:paraId="78A40FCF">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投标完整性</w:t>
            </w:r>
          </w:p>
        </w:tc>
        <w:tc>
          <w:tcPr>
            <w:tcW w:w="5791" w:type="dxa"/>
            <w:vAlign w:val="center"/>
          </w:tcPr>
          <w:p w14:paraId="2B38FA99">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未将一个采购包中的内容拆分投标；</w:t>
            </w:r>
          </w:p>
          <w:p w14:paraId="6611C497">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lang w:eastAsia="zh-CN"/>
              </w:rPr>
              <w:t>投标人对所投招标文件中所列的所有内容进行投标。</w:t>
            </w:r>
          </w:p>
        </w:tc>
      </w:tr>
      <w:tr w14:paraId="30877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2A9201DC">
            <w:pPr>
              <w:pStyle w:val="3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12" w:type="dxa"/>
            <w:vAlign w:val="top"/>
          </w:tcPr>
          <w:p w14:paraId="51745AA7">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投标报价</w:t>
            </w:r>
          </w:p>
        </w:tc>
        <w:tc>
          <w:tcPr>
            <w:tcW w:w="5791" w:type="dxa"/>
            <w:vAlign w:val="top"/>
          </w:tcPr>
          <w:p w14:paraId="5A6662AC">
            <w:pPr>
              <w:pStyle w:val="3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投标报价未超过招标文件中规定的项目/采购包预算金额或者</w:t>
            </w:r>
            <w:r>
              <w:rPr>
                <w:rFonts w:hint="eastAsia" w:asciiTheme="minorEastAsia" w:hAnsiTheme="minorEastAsia" w:eastAsiaTheme="minorEastAsia" w:cstheme="minorEastAsia"/>
                <w:color w:val="auto"/>
                <w:spacing w:val="-5"/>
                <w:sz w:val="24"/>
                <w:szCs w:val="24"/>
              </w:rPr>
              <w:t>项目/采购包最高限价</w:t>
            </w:r>
            <w:r>
              <w:rPr>
                <w:rFonts w:hint="eastAsia" w:asciiTheme="minorEastAsia" w:hAnsiTheme="minorEastAsia" w:eastAsiaTheme="minorEastAsia" w:cstheme="minorEastAsia"/>
                <w:color w:val="auto"/>
                <w:spacing w:val="-5"/>
                <w:sz w:val="24"/>
                <w:szCs w:val="24"/>
                <w:lang w:eastAsia="zh-CN"/>
              </w:rPr>
              <w:t>。</w:t>
            </w:r>
          </w:p>
        </w:tc>
      </w:tr>
      <w:tr w14:paraId="1DDFF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05726C6">
            <w:pPr>
              <w:pStyle w:val="3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4</w:t>
            </w:r>
          </w:p>
        </w:tc>
        <w:tc>
          <w:tcPr>
            <w:tcW w:w="1812" w:type="dxa"/>
            <w:vAlign w:val="top"/>
          </w:tcPr>
          <w:p w14:paraId="327D4C81">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报价唯一性</w:t>
            </w:r>
          </w:p>
        </w:tc>
        <w:tc>
          <w:tcPr>
            <w:tcW w:w="5791" w:type="dxa"/>
            <w:vAlign w:val="top"/>
          </w:tcPr>
          <w:p w14:paraId="0967321A">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rPr>
              <w:t>投标文件未出现可选择性或可调整的报价（招标文件另有规定</w:t>
            </w:r>
            <w:r>
              <w:rPr>
                <w:rFonts w:hint="eastAsia" w:asciiTheme="minorEastAsia" w:hAnsiTheme="minorEastAsia" w:eastAsiaTheme="minorEastAsia" w:cstheme="minorEastAsia"/>
                <w:color w:val="auto"/>
                <w:spacing w:val="-17"/>
                <w:sz w:val="24"/>
                <w:szCs w:val="24"/>
              </w:rPr>
              <w:t>的除外</w:t>
            </w:r>
            <w:r>
              <w:rPr>
                <w:rFonts w:hint="eastAsia" w:asciiTheme="minorEastAsia" w:hAnsiTheme="minorEastAsia" w:eastAsiaTheme="minorEastAsia" w:cstheme="minorEastAsia"/>
                <w:color w:val="auto"/>
                <w:spacing w:val="-9"/>
                <w:sz w:val="24"/>
                <w:szCs w:val="24"/>
              </w:rPr>
              <w:t>）</w:t>
            </w:r>
            <w:r>
              <w:rPr>
                <w:rFonts w:hint="eastAsia" w:asciiTheme="minorEastAsia" w:hAnsiTheme="minorEastAsia" w:eastAsiaTheme="minorEastAsia" w:cstheme="minorEastAsia"/>
                <w:color w:val="auto"/>
                <w:spacing w:val="-9"/>
                <w:sz w:val="24"/>
                <w:szCs w:val="24"/>
                <w:lang w:eastAsia="zh-CN"/>
              </w:rPr>
              <w:t>。</w:t>
            </w:r>
          </w:p>
        </w:tc>
      </w:tr>
      <w:tr w14:paraId="41D01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241101D1">
            <w:pPr>
              <w:pStyle w:val="3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12" w:type="dxa"/>
            <w:vAlign w:val="top"/>
          </w:tcPr>
          <w:p w14:paraId="51B9621E">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投标有效期</w:t>
            </w:r>
          </w:p>
        </w:tc>
        <w:tc>
          <w:tcPr>
            <w:tcW w:w="5791" w:type="dxa"/>
            <w:vAlign w:val="top"/>
          </w:tcPr>
          <w:p w14:paraId="20B7F8F0">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rPr>
              <w:t>期的</w:t>
            </w:r>
            <w:r>
              <w:rPr>
                <w:rFonts w:hint="eastAsia" w:asciiTheme="minorEastAsia" w:hAnsiTheme="minorEastAsia" w:eastAsiaTheme="minorEastAsia" w:cstheme="minorEastAsia"/>
                <w:color w:val="auto"/>
                <w:spacing w:val="-15"/>
                <w:sz w:val="24"/>
                <w:szCs w:val="24"/>
                <w:lang w:eastAsia="zh-CN"/>
              </w:rPr>
              <w:t>。</w:t>
            </w:r>
          </w:p>
        </w:tc>
      </w:tr>
      <w:tr w14:paraId="07AE1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AC3373D">
            <w:pPr>
              <w:pStyle w:val="3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w:t>
            </w:r>
          </w:p>
        </w:tc>
        <w:tc>
          <w:tcPr>
            <w:tcW w:w="1812" w:type="dxa"/>
            <w:vAlign w:val="top"/>
          </w:tcPr>
          <w:p w14:paraId="46EBB0C4">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实质性格式</w:t>
            </w:r>
          </w:p>
        </w:tc>
        <w:tc>
          <w:tcPr>
            <w:tcW w:w="5791" w:type="dxa"/>
            <w:vAlign w:val="top"/>
          </w:tcPr>
          <w:p w14:paraId="50ED59F2">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标记为</w:t>
            </w:r>
            <w:r>
              <w:rPr>
                <w:rFonts w:hint="eastAsia" w:asciiTheme="minorEastAsia" w:hAnsiTheme="minorEastAsia" w:eastAsiaTheme="minorEastAsia" w:cstheme="minorEastAsia"/>
                <w:color w:val="auto"/>
                <w:spacing w:val="-1"/>
                <w:sz w:val="24"/>
                <w:szCs w:val="24"/>
              </w:rPr>
              <w:t>实质性格式的文件均按招标文件要求</w:t>
            </w:r>
            <w:r>
              <w:rPr>
                <w:rFonts w:hint="eastAsia" w:asciiTheme="minorEastAsia" w:hAnsiTheme="minorEastAsia" w:eastAsiaTheme="minorEastAsia" w:cstheme="minorEastAsia"/>
                <w:color w:val="auto"/>
                <w:spacing w:val="-1"/>
                <w:sz w:val="24"/>
                <w:szCs w:val="24"/>
                <w:lang w:val="en-US" w:eastAsia="zh-CN"/>
              </w:rPr>
              <w:t>提</w:t>
            </w:r>
            <w:r>
              <w:rPr>
                <w:rFonts w:hint="eastAsia" w:asciiTheme="minorEastAsia" w:hAnsiTheme="minorEastAsia" w:eastAsiaTheme="minorEastAsia" w:cstheme="minorEastAsia"/>
                <w:color w:val="auto"/>
                <w:spacing w:val="-1"/>
                <w:sz w:val="24"/>
                <w:szCs w:val="24"/>
              </w:rPr>
              <w:t>供且签署、盖</w:t>
            </w:r>
            <w:r>
              <w:rPr>
                <w:rFonts w:hint="eastAsia" w:asciiTheme="minorEastAsia" w:hAnsiTheme="minorEastAsia" w:eastAsiaTheme="minorEastAsia" w:cstheme="minorEastAsia"/>
                <w:color w:val="auto"/>
                <w:spacing w:val="-17"/>
                <w:sz w:val="24"/>
                <w:szCs w:val="24"/>
              </w:rPr>
              <w:t>章的</w:t>
            </w:r>
            <w:r>
              <w:rPr>
                <w:rFonts w:hint="eastAsia" w:asciiTheme="minorEastAsia" w:hAnsiTheme="minorEastAsia" w:eastAsiaTheme="minorEastAsia" w:cstheme="minorEastAsia"/>
                <w:color w:val="auto"/>
                <w:spacing w:val="-17"/>
                <w:sz w:val="24"/>
                <w:szCs w:val="24"/>
                <w:lang w:eastAsia="zh-CN"/>
              </w:rPr>
              <w:t>。</w:t>
            </w:r>
          </w:p>
        </w:tc>
      </w:tr>
      <w:tr w14:paraId="42DC4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F497ABB">
            <w:pPr>
              <w:pStyle w:val="3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val="en-US" w:eastAsia="zh-CN"/>
              </w:rPr>
              <w:t>7</w:t>
            </w:r>
          </w:p>
        </w:tc>
        <w:tc>
          <w:tcPr>
            <w:tcW w:w="1812" w:type="dxa"/>
            <w:vAlign w:val="top"/>
          </w:tcPr>
          <w:p w14:paraId="6D27E1B4">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报价的修正（如</w:t>
            </w:r>
            <w:r>
              <w:rPr>
                <w:rFonts w:hint="eastAsia" w:asciiTheme="minorEastAsia" w:hAnsiTheme="minorEastAsia" w:eastAsiaTheme="minorEastAsia" w:cstheme="minorEastAsia"/>
                <w:color w:val="auto"/>
                <w:spacing w:val="-7"/>
                <w:sz w:val="24"/>
                <w:szCs w:val="24"/>
              </w:rPr>
              <w:t>有）</w:t>
            </w:r>
          </w:p>
        </w:tc>
        <w:tc>
          <w:tcPr>
            <w:tcW w:w="5791" w:type="dxa"/>
            <w:vAlign w:val="top"/>
          </w:tcPr>
          <w:p w14:paraId="77055591">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不涉及报价修正，或投标文件报价出现前后不一致时，投标人</w:t>
            </w:r>
            <w:r>
              <w:rPr>
                <w:rFonts w:hint="eastAsia" w:asciiTheme="minorEastAsia" w:hAnsiTheme="minorEastAsia" w:eastAsiaTheme="minorEastAsia" w:cstheme="minorEastAsia"/>
                <w:color w:val="auto"/>
                <w:spacing w:val="-2"/>
                <w:sz w:val="24"/>
                <w:szCs w:val="24"/>
              </w:rPr>
              <w:t>对修正后的报价予以确认</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rPr>
              <w:t>如有）</w:t>
            </w:r>
          </w:p>
        </w:tc>
      </w:tr>
      <w:tr w14:paraId="2EEFC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3E41CC5B">
            <w:pPr>
              <w:pStyle w:val="3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color w:val="auto"/>
              </w:rPr>
            </w:pPr>
          </w:p>
          <w:p w14:paraId="07895B7B">
            <w:pPr>
              <w:pStyle w:val="3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val="en-US" w:eastAsia="zh-CN"/>
              </w:rPr>
              <w:t>8</w:t>
            </w:r>
          </w:p>
        </w:tc>
        <w:tc>
          <w:tcPr>
            <w:tcW w:w="1812" w:type="dxa"/>
            <w:vAlign w:val="top"/>
          </w:tcPr>
          <w:p w14:paraId="72D47564">
            <w:pPr>
              <w:pStyle w:val="3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color w:val="auto"/>
              </w:rPr>
            </w:pPr>
          </w:p>
          <w:p w14:paraId="25F4A3E8">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报价合理性</w:t>
            </w:r>
          </w:p>
        </w:tc>
        <w:tc>
          <w:tcPr>
            <w:tcW w:w="5791" w:type="dxa"/>
            <w:vAlign w:val="top"/>
          </w:tcPr>
          <w:p w14:paraId="3276795F">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rPr>
              <w:t>评标委员会要求在规定时间内证明其报价合理性的</w:t>
            </w:r>
            <w:r>
              <w:rPr>
                <w:rFonts w:hint="eastAsia" w:asciiTheme="minorEastAsia" w:hAnsiTheme="minorEastAsia" w:eastAsiaTheme="minorEastAsia" w:cstheme="minorEastAsia"/>
                <w:color w:val="auto"/>
                <w:spacing w:val="-3"/>
                <w:sz w:val="24"/>
                <w:szCs w:val="24"/>
                <w:lang w:eastAsia="zh-CN"/>
              </w:rPr>
              <w:t>。</w:t>
            </w:r>
          </w:p>
        </w:tc>
      </w:tr>
      <w:tr w14:paraId="4DDFC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4CEE1762">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9</w:t>
            </w:r>
          </w:p>
        </w:tc>
        <w:tc>
          <w:tcPr>
            <w:tcW w:w="1812" w:type="dxa"/>
            <w:vAlign w:val="top"/>
          </w:tcPr>
          <w:p w14:paraId="73F50F2B">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lang w:val="en-US" w:eastAsia="zh-CN"/>
              </w:rPr>
              <w:t>交货时间</w:t>
            </w:r>
          </w:p>
          <w:p w14:paraId="3D26C588">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服务期限</w:t>
            </w:r>
          </w:p>
        </w:tc>
        <w:tc>
          <w:tcPr>
            <w:tcW w:w="5791" w:type="dxa"/>
            <w:vAlign w:val="center"/>
          </w:tcPr>
          <w:p w14:paraId="2B8A1668">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rPr>
              <w:t>是否符合招标要求</w:t>
            </w:r>
            <w:r>
              <w:rPr>
                <w:rFonts w:hint="eastAsia" w:asciiTheme="minorEastAsia" w:hAnsiTheme="minorEastAsia" w:eastAsiaTheme="minorEastAsia" w:cstheme="minorEastAsia"/>
                <w:color w:val="auto"/>
                <w:spacing w:val="-1"/>
                <w:sz w:val="24"/>
                <w:szCs w:val="24"/>
                <w:lang w:eastAsia="zh-CN"/>
              </w:rPr>
              <w:t>。</w:t>
            </w:r>
          </w:p>
        </w:tc>
      </w:tr>
      <w:tr w14:paraId="2C7AA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443A8CC0">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10</w:t>
            </w:r>
          </w:p>
        </w:tc>
        <w:tc>
          <w:tcPr>
            <w:tcW w:w="1812" w:type="dxa"/>
            <w:vAlign w:val="center"/>
          </w:tcPr>
          <w:p w14:paraId="74FF3804">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2"/>
                <w:sz w:val="24"/>
                <w:szCs w:val="24"/>
                <w:lang w:val="en-US" w:eastAsia="zh-CN"/>
              </w:rPr>
              <w:t>质保期</w:t>
            </w:r>
          </w:p>
          <w:p w14:paraId="59184D64">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服务质量</w:t>
            </w:r>
          </w:p>
        </w:tc>
        <w:tc>
          <w:tcPr>
            <w:tcW w:w="5791" w:type="dxa"/>
            <w:vAlign w:val="center"/>
          </w:tcPr>
          <w:p w14:paraId="03E1D764">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rPr>
              <w:t>是否符合招标要求</w:t>
            </w:r>
            <w:r>
              <w:rPr>
                <w:rFonts w:hint="eastAsia" w:asciiTheme="minorEastAsia" w:hAnsiTheme="minorEastAsia" w:eastAsiaTheme="minorEastAsia" w:cstheme="minorEastAsia"/>
                <w:color w:val="auto"/>
                <w:spacing w:val="-1"/>
                <w:sz w:val="24"/>
                <w:szCs w:val="24"/>
                <w:lang w:eastAsia="zh-CN"/>
              </w:rPr>
              <w:t>。</w:t>
            </w:r>
          </w:p>
        </w:tc>
      </w:tr>
      <w:tr w14:paraId="1006A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0A1A85B8">
            <w:pPr>
              <w:pStyle w:val="3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color w:val="auto"/>
              </w:rPr>
            </w:pPr>
          </w:p>
          <w:p w14:paraId="0344AF00">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11</w:t>
            </w:r>
          </w:p>
        </w:tc>
        <w:tc>
          <w:tcPr>
            <w:tcW w:w="1812" w:type="dxa"/>
            <w:vAlign w:val="top"/>
          </w:tcPr>
          <w:p w14:paraId="76C54522">
            <w:pPr>
              <w:pStyle w:val="3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rPr>
            </w:pPr>
          </w:p>
          <w:p w14:paraId="17EE3139">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公平竞争</w:t>
            </w:r>
          </w:p>
        </w:tc>
        <w:tc>
          <w:tcPr>
            <w:tcW w:w="5791" w:type="dxa"/>
            <w:vAlign w:val="top"/>
          </w:tcPr>
          <w:p w14:paraId="2223D374">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rPr>
              <w:t>情形的</w:t>
            </w:r>
            <w:r>
              <w:rPr>
                <w:rFonts w:hint="eastAsia" w:asciiTheme="minorEastAsia" w:hAnsiTheme="minorEastAsia" w:eastAsiaTheme="minorEastAsia" w:cstheme="minorEastAsia"/>
                <w:color w:val="auto"/>
                <w:spacing w:val="-12"/>
                <w:sz w:val="24"/>
                <w:szCs w:val="24"/>
                <w:lang w:eastAsia="zh-CN"/>
              </w:rPr>
              <w:t>。</w:t>
            </w:r>
          </w:p>
        </w:tc>
      </w:tr>
      <w:tr w14:paraId="58C6C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15F70712">
            <w:pPr>
              <w:pStyle w:val="3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rPr>
            </w:pPr>
          </w:p>
          <w:p w14:paraId="3DA955F0">
            <w:pPr>
              <w:pStyle w:val="3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rPr>
            </w:pPr>
          </w:p>
          <w:p w14:paraId="2825A1E6">
            <w:pPr>
              <w:pStyle w:val="3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rPr>
            </w:pPr>
          </w:p>
          <w:p w14:paraId="02721139">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12</w:t>
            </w:r>
          </w:p>
        </w:tc>
        <w:tc>
          <w:tcPr>
            <w:tcW w:w="1812" w:type="dxa"/>
            <w:vAlign w:val="top"/>
          </w:tcPr>
          <w:p w14:paraId="636F9AE7">
            <w:pPr>
              <w:pStyle w:val="3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rPr>
            </w:pPr>
          </w:p>
          <w:p w14:paraId="5D41815D">
            <w:pPr>
              <w:pStyle w:val="3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rPr>
            </w:pPr>
          </w:p>
          <w:p w14:paraId="1743CF00">
            <w:pPr>
              <w:pStyle w:val="3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color w:val="auto"/>
              </w:rPr>
            </w:pPr>
          </w:p>
          <w:p w14:paraId="557A7E46">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串通投标</w:t>
            </w:r>
          </w:p>
        </w:tc>
        <w:tc>
          <w:tcPr>
            <w:tcW w:w="5791" w:type="dxa"/>
            <w:vMerge w:val="restart"/>
            <w:vAlign w:val="top"/>
          </w:tcPr>
          <w:p w14:paraId="6A204D07">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color w:val="auto"/>
                <w:spacing w:val="-19"/>
                <w:sz w:val="24"/>
                <w:szCs w:val="24"/>
              </w:rPr>
            </w:pPr>
            <w:r>
              <w:rPr>
                <w:rFonts w:hint="eastAsia" w:asciiTheme="minorEastAsia" w:hAnsiTheme="minorEastAsia" w:eastAsiaTheme="minorEastAsia" w:cstheme="minorEastAsia"/>
                <w:color w:val="auto"/>
                <w:spacing w:val="-1"/>
                <w:sz w:val="24"/>
                <w:szCs w:val="24"/>
              </w:rPr>
              <w:t>不存在《政府采购货物和服务招标投标管理办法》视为投标人</w:t>
            </w:r>
            <w:r>
              <w:rPr>
                <w:rFonts w:hint="eastAsia" w:asciiTheme="minorEastAsia" w:hAnsiTheme="minorEastAsia" w:eastAsiaTheme="minorEastAsia" w:cstheme="minorEastAsia"/>
                <w:color w:val="auto"/>
                <w:spacing w:val="-7"/>
                <w:sz w:val="24"/>
                <w:szCs w:val="24"/>
              </w:rPr>
              <w:t>串通投标的情形</w:t>
            </w:r>
            <w:r>
              <w:rPr>
                <w:rFonts w:hint="eastAsia" w:asciiTheme="minorEastAsia" w:hAnsiTheme="minorEastAsia" w:eastAsiaTheme="minorEastAsia" w:cstheme="minorEastAsia"/>
                <w:color w:val="auto"/>
                <w:spacing w:val="-19"/>
                <w:sz w:val="24"/>
                <w:szCs w:val="24"/>
              </w:rPr>
              <w:t>：（</w:t>
            </w:r>
            <w:r>
              <w:rPr>
                <w:rFonts w:hint="eastAsia" w:asciiTheme="minorEastAsia" w:hAnsiTheme="minorEastAsia" w:eastAsiaTheme="minorEastAsia" w:cstheme="minorEastAsia"/>
                <w:color w:val="auto"/>
                <w:spacing w:val="-7"/>
                <w:sz w:val="24"/>
                <w:szCs w:val="24"/>
              </w:rPr>
              <w:t>一）不同投标人的投标文件由同一单位或者</w:t>
            </w:r>
            <w:r>
              <w:rPr>
                <w:rFonts w:hint="eastAsia" w:asciiTheme="minorEastAsia" w:hAnsiTheme="minorEastAsia" w:eastAsiaTheme="minorEastAsia" w:cstheme="minorEastAsia"/>
                <w:color w:val="auto"/>
                <w:spacing w:val="-8"/>
                <w:sz w:val="24"/>
                <w:szCs w:val="24"/>
              </w:rPr>
              <w:t>个人编制</w:t>
            </w:r>
            <w:r>
              <w:rPr>
                <w:rFonts w:hint="eastAsia" w:asciiTheme="minorEastAsia" w:hAnsiTheme="minorEastAsia" w:eastAsiaTheme="minorEastAsia" w:cstheme="minorEastAsia"/>
                <w:color w:val="auto"/>
                <w:spacing w:val="-31"/>
                <w:sz w:val="24"/>
                <w:szCs w:val="24"/>
              </w:rPr>
              <w:t>；（</w:t>
            </w:r>
            <w:r>
              <w:rPr>
                <w:rFonts w:hint="eastAsia" w:asciiTheme="minorEastAsia" w:hAnsiTheme="minorEastAsia" w:eastAsiaTheme="minorEastAsia" w:cstheme="minorEastAsia"/>
                <w:color w:val="auto"/>
                <w:spacing w:val="-8"/>
                <w:sz w:val="24"/>
                <w:szCs w:val="24"/>
              </w:rPr>
              <w:t>二）不同投标人委托同一单位或者个人办</w:t>
            </w:r>
            <w:r>
              <w:rPr>
                <w:rFonts w:hint="eastAsia" w:asciiTheme="minorEastAsia" w:hAnsiTheme="minorEastAsia" w:eastAsiaTheme="minorEastAsia" w:cstheme="minorEastAsia"/>
                <w:color w:val="auto"/>
                <w:spacing w:val="-9"/>
                <w:sz w:val="24"/>
                <w:szCs w:val="24"/>
              </w:rPr>
              <w:t>理投标事</w:t>
            </w:r>
            <w:r>
              <w:rPr>
                <w:rFonts w:hint="eastAsia" w:asciiTheme="minorEastAsia" w:hAnsiTheme="minorEastAsia" w:eastAsiaTheme="minorEastAsia" w:cstheme="minorEastAsia"/>
                <w:color w:val="auto"/>
                <w:spacing w:val="-6"/>
                <w:sz w:val="24"/>
                <w:szCs w:val="24"/>
              </w:rPr>
              <w:t>宜</w:t>
            </w:r>
            <w:r>
              <w:rPr>
                <w:rFonts w:hint="eastAsia" w:asciiTheme="minorEastAsia" w:hAnsiTheme="minorEastAsia" w:eastAsiaTheme="minorEastAsia" w:cstheme="minorEastAsia"/>
                <w:color w:val="auto"/>
                <w:spacing w:val="-59"/>
                <w:sz w:val="24"/>
                <w:szCs w:val="24"/>
              </w:rPr>
              <w:t>；（</w:t>
            </w:r>
            <w:r>
              <w:rPr>
                <w:rFonts w:hint="eastAsia" w:asciiTheme="minorEastAsia" w:hAnsiTheme="minorEastAsia" w:eastAsiaTheme="minorEastAsia" w:cstheme="minorEastAsia"/>
                <w:color w:val="auto"/>
                <w:spacing w:val="-6"/>
                <w:sz w:val="24"/>
                <w:szCs w:val="24"/>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rPr>
              <w:t>；（</w:t>
            </w:r>
            <w:r>
              <w:rPr>
                <w:rFonts w:hint="eastAsia" w:asciiTheme="minorEastAsia" w:hAnsiTheme="minorEastAsia" w:eastAsiaTheme="minorEastAsia" w:cstheme="minorEastAsia"/>
                <w:color w:val="auto"/>
                <w:spacing w:val="-6"/>
                <w:sz w:val="24"/>
                <w:szCs w:val="24"/>
              </w:rPr>
              <w:t>四）不同投标人的投标文件异常一</w:t>
            </w:r>
            <w:r>
              <w:rPr>
                <w:rFonts w:hint="eastAsia" w:asciiTheme="minorEastAsia" w:hAnsiTheme="minorEastAsia" w:eastAsiaTheme="minorEastAsia" w:cstheme="minorEastAsia"/>
                <w:color w:val="auto"/>
                <w:spacing w:val="-7"/>
                <w:sz w:val="24"/>
                <w:szCs w:val="24"/>
              </w:rPr>
              <w:t>致或者投标</w:t>
            </w:r>
            <w:r>
              <w:rPr>
                <w:rFonts w:hint="eastAsia" w:asciiTheme="minorEastAsia" w:hAnsiTheme="minorEastAsia" w:eastAsiaTheme="minorEastAsia" w:cstheme="minorEastAsia"/>
                <w:color w:val="auto"/>
                <w:spacing w:val="-18"/>
                <w:sz w:val="24"/>
                <w:szCs w:val="24"/>
              </w:rPr>
              <w:t>报价呈规律性差异</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pacing w:val="-18"/>
                <w:sz w:val="24"/>
                <w:szCs w:val="24"/>
              </w:rPr>
              <w:t>五）不同投标人的投标文件相互混装</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pacing w:val="-18"/>
                <w:sz w:val="24"/>
                <w:szCs w:val="24"/>
              </w:rPr>
              <w:t>六）</w:t>
            </w:r>
            <w:r>
              <w:rPr>
                <w:rFonts w:hint="eastAsia" w:asciiTheme="minorEastAsia" w:hAnsiTheme="minorEastAsia" w:eastAsiaTheme="minorEastAsia" w:cstheme="minorEastAsia"/>
                <w:color w:val="auto"/>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auto"/>
                <w:spacing w:val="-1"/>
                <w:kern w:val="0"/>
                <w:sz w:val="24"/>
                <w:szCs w:val="24"/>
                <w:lang w:val="en-US" w:eastAsia="zh-CN" w:bidi="ar-SA"/>
              </w:rPr>
              <w:t>不存在</w:t>
            </w:r>
            <w:r>
              <w:rPr>
                <w:rFonts w:hint="eastAsia" w:asciiTheme="minorEastAsia" w:hAnsiTheme="minorEastAsia" w:eastAsiaTheme="minorEastAsia" w:cstheme="minorEastAsia"/>
                <w:snapToGrid w:val="0"/>
                <w:color w:val="auto"/>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color w:val="auto"/>
                <w:spacing w:val="-1"/>
                <w:sz w:val="24"/>
                <w:szCs w:val="24"/>
              </w:rPr>
              <w:t>投标人</w:t>
            </w:r>
            <w:r>
              <w:rPr>
                <w:rFonts w:hint="eastAsia" w:asciiTheme="minorEastAsia" w:hAnsiTheme="minorEastAsia" w:eastAsiaTheme="minorEastAsia" w:cstheme="minorEastAsia"/>
                <w:color w:val="auto"/>
                <w:spacing w:val="-7"/>
                <w:sz w:val="24"/>
                <w:szCs w:val="24"/>
              </w:rPr>
              <w:t>串通投标的情形</w:t>
            </w:r>
            <w:r>
              <w:rPr>
                <w:rFonts w:hint="eastAsia" w:asciiTheme="minorEastAsia" w:hAnsiTheme="minorEastAsia" w:eastAsiaTheme="minorEastAsia" w:cstheme="minorEastAsia"/>
                <w:color w:val="auto"/>
                <w:spacing w:val="-19"/>
                <w:sz w:val="24"/>
                <w:szCs w:val="24"/>
              </w:rPr>
              <w:t>：</w:t>
            </w:r>
          </w:p>
          <w:p w14:paraId="11471CB3">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snapToGrid w:val="0"/>
                <w:color w:val="auto"/>
                <w:spacing w:val="-1"/>
                <w:kern w:val="0"/>
                <w:sz w:val="24"/>
                <w:szCs w:val="24"/>
                <w:lang w:val="en-US" w:eastAsia="en-US" w:bidi="ar-SA"/>
              </w:rPr>
              <w:t>（</w:t>
            </w:r>
            <w:r>
              <w:rPr>
                <w:rFonts w:hint="eastAsia" w:asciiTheme="minorEastAsia" w:hAnsiTheme="minorEastAsia" w:eastAsiaTheme="minorEastAsia" w:cstheme="minorEastAsia"/>
                <w:snapToGrid w:val="0"/>
                <w:color w:val="auto"/>
                <w:spacing w:val="-1"/>
                <w:kern w:val="0"/>
                <w:sz w:val="24"/>
                <w:szCs w:val="24"/>
                <w:lang w:val="en-US" w:eastAsia="zh-CN" w:bidi="ar-SA"/>
              </w:rPr>
              <w:t>一</w:t>
            </w:r>
            <w:r>
              <w:rPr>
                <w:rFonts w:hint="eastAsia" w:asciiTheme="minorEastAsia" w:hAnsiTheme="minorEastAsia" w:eastAsiaTheme="minorEastAsia" w:cstheme="minorEastAsia"/>
                <w:snapToGrid w:val="0"/>
                <w:color w:val="auto"/>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auto"/>
                <w:spacing w:val="-1"/>
                <w:kern w:val="0"/>
                <w:sz w:val="24"/>
                <w:szCs w:val="24"/>
                <w:lang w:val="en-US" w:eastAsia="zh-CN" w:bidi="ar-SA"/>
              </w:rPr>
              <w:t>的</w:t>
            </w:r>
            <w:r>
              <w:rPr>
                <w:rFonts w:hint="eastAsia" w:asciiTheme="minorEastAsia" w:hAnsiTheme="minorEastAsia" w:eastAsiaTheme="minorEastAsia" w:cstheme="minorEastAsia"/>
                <w:snapToGrid w:val="0"/>
                <w:color w:val="auto"/>
                <w:spacing w:val="-1"/>
                <w:kern w:val="0"/>
                <w:sz w:val="24"/>
                <w:szCs w:val="24"/>
                <w:lang w:val="en-US" w:eastAsia="en-US" w:bidi="ar-SA"/>
              </w:rPr>
              <w:t>；（</w:t>
            </w:r>
            <w:r>
              <w:rPr>
                <w:rFonts w:hint="eastAsia" w:asciiTheme="minorEastAsia" w:hAnsiTheme="minorEastAsia" w:eastAsiaTheme="minorEastAsia" w:cstheme="minorEastAsia"/>
                <w:snapToGrid w:val="0"/>
                <w:color w:val="auto"/>
                <w:spacing w:val="-1"/>
                <w:kern w:val="0"/>
                <w:sz w:val="24"/>
                <w:szCs w:val="24"/>
                <w:lang w:val="en-US" w:eastAsia="zh-CN" w:bidi="ar-SA"/>
              </w:rPr>
              <w:t>二</w:t>
            </w:r>
            <w:r>
              <w:rPr>
                <w:rFonts w:hint="eastAsia" w:asciiTheme="minorEastAsia" w:hAnsiTheme="minorEastAsia" w:eastAsiaTheme="minorEastAsia" w:cstheme="minorEastAsia"/>
                <w:snapToGrid w:val="0"/>
                <w:color w:val="auto"/>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auto"/>
                <w:spacing w:val="-1"/>
                <w:kern w:val="0"/>
                <w:sz w:val="24"/>
                <w:szCs w:val="24"/>
                <w:lang w:val="en-US" w:eastAsia="zh-CN" w:bidi="ar-SA"/>
              </w:rPr>
              <w:t>三</w:t>
            </w:r>
            <w:r>
              <w:rPr>
                <w:rFonts w:hint="eastAsia" w:asciiTheme="minorEastAsia" w:hAnsiTheme="minorEastAsia" w:eastAsiaTheme="minorEastAsia" w:cstheme="minorEastAsia"/>
                <w:snapToGrid w:val="0"/>
                <w:color w:val="auto"/>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auto"/>
                <w:spacing w:val="-1"/>
                <w:kern w:val="0"/>
                <w:sz w:val="24"/>
                <w:szCs w:val="24"/>
                <w:lang w:val="en-US" w:eastAsia="zh-CN" w:bidi="ar-SA"/>
              </w:rPr>
              <w:t>四</w:t>
            </w:r>
            <w:r>
              <w:rPr>
                <w:rFonts w:hint="eastAsia" w:asciiTheme="minorEastAsia" w:hAnsiTheme="minorEastAsia" w:eastAsiaTheme="minorEastAsia" w:cstheme="minorEastAsia"/>
                <w:snapToGrid w:val="0"/>
                <w:color w:val="auto"/>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auto"/>
                <w:spacing w:val="-1"/>
                <w:kern w:val="0"/>
                <w:sz w:val="24"/>
                <w:szCs w:val="24"/>
                <w:lang w:val="en-US" w:eastAsia="zh-CN" w:bidi="ar-SA"/>
              </w:rPr>
              <w:t>者</w:t>
            </w:r>
            <w:r>
              <w:rPr>
                <w:rFonts w:hint="eastAsia" w:asciiTheme="minorEastAsia" w:hAnsiTheme="minorEastAsia" w:eastAsiaTheme="minorEastAsia" w:cstheme="minorEastAsia"/>
                <w:snapToGrid w:val="0"/>
                <w:color w:val="auto"/>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lang w:val="en-US" w:eastAsia="zh-CN" w:bidi="ar-SA"/>
              </w:rPr>
              <w:t>联系人</w:t>
            </w:r>
            <w:r>
              <w:rPr>
                <w:rFonts w:hint="eastAsia" w:asciiTheme="minorEastAsia" w:hAnsiTheme="minorEastAsia" w:eastAsiaTheme="minorEastAsia" w:cstheme="minorEastAsia"/>
                <w:snapToGrid w:val="0"/>
                <w:color w:val="auto"/>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auto"/>
                <w:spacing w:val="-1"/>
                <w:kern w:val="0"/>
                <w:sz w:val="24"/>
                <w:szCs w:val="24"/>
                <w:lang w:val="en-US" w:eastAsia="zh-CN" w:bidi="ar-SA"/>
              </w:rPr>
              <w:t>的</w:t>
            </w:r>
            <w:r>
              <w:rPr>
                <w:rFonts w:hint="eastAsia" w:asciiTheme="minorEastAsia" w:hAnsiTheme="minorEastAsia" w:eastAsiaTheme="minorEastAsia" w:cstheme="minorEastAsia"/>
                <w:snapToGrid w:val="0"/>
                <w:color w:val="auto"/>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auto"/>
                <w:spacing w:val="-1"/>
                <w:kern w:val="0"/>
                <w:sz w:val="24"/>
                <w:szCs w:val="24"/>
                <w:lang w:val="en-US" w:eastAsia="zh-CN" w:bidi="ar-SA"/>
              </w:rPr>
              <w:t>的</w:t>
            </w:r>
            <w:r>
              <w:rPr>
                <w:rFonts w:hint="eastAsia" w:asciiTheme="minorEastAsia" w:hAnsiTheme="minorEastAsia" w:eastAsiaTheme="minorEastAsia" w:cstheme="minorEastAsia"/>
                <w:snapToGrid w:val="0"/>
                <w:color w:val="auto"/>
                <w:spacing w:val="-1"/>
                <w:kern w:val="0"/>
                <w:sz w:val="24"/>
                <w:szCs w:val="24"/>
                <w:lang w:val="en-US" w:eastAsia="en-US" w:bidi="ar-SA"/>
              </w:rPr>
              <w:t>；（</w:t>
            </w:r>
            <w:r>
              <w:rPr>
                <w:rFonts w:hint="eastAsia" w:asciiTheme="minorEastAsia" w:hAnsiTheme="minorEastAsia" w:eastAsiaTheme="minorEastAsia" w:cstheme="minorEastAsia"/>
                <w:snapToGrid w:val="0"/>
                <w:color w:val="auto"/>
                <w:spacing w:val="-1"/>
                <w:kern w:val="0"/>
                <w:sz w:val="24"/>
                <w:szCs w:val="24"/>
                <w:lang w:val="en-US" w:eastAsia="zh-CN" w:bidi="ar-SA"/>
              </w:rPr>
              <w:t>五</w:t>
            </w:r>
            <w:r>
              <w:rPr>
                <w:rFonts w:hint="eastAsia" w:asciiTheme="minorEastAsia" w:hAnsiTheme="minorEastAsia" w:eastAsiaTheme="minorEastAsia" w:cstheme="minorEastAsia"/>
                <w:snapToGrid w:val="0"/>
                <w:color w:val="auto"/>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auto"/>
                <w:spacing w:val="-1"/>
                <w:kern w:val="0"/>
                <w:sz w:val="24"/>
                <w:szCs w:val="24"/>
                <w:lang w:val="en-US" w:eastAsia="zh-CN" w:bidi="ar-SA"/>
              </w:rPr>
              <w:t>存在</w:t>
            </w:r>
            <w:r>
              <w:rPr>
                <w:rFonts w:hint="eastAsia" w:asciiTheme="minorEastAsia" w:hAnsiTheme="minorEastAsia" w:eastAsiaTheme="minorEastAsia" w:cstheme="minorEastAsia"/>
                <w:snapToGrid w:val="0"/>
                <w:color w:val="auto"/>
                <w:spacing w:val="-1"/>
                <w:kern w:val="0"/>
                <w:sz w:val="24"/>
                <w:szCs w:val="24"/>
                <w:lang w:val="en-US" w:eastAsia="en-US" w:bidi="ar-SA"/>
              </w:rPr>
              <w:t>两处以上</w:t>
            </w:r>
            <w:r>
              <w:rPr>
                <w:rFonts w:hint="eastAsia" w:asciiTheme="minorEastAsia" w:hAnsiTheme="minorEastAsia" w:eastAsiaTheme="minorEastAsia" w:cstheme="minorEastAsia"/>
                <w:snapToGrid w:val="0"/>
                <w:color w:val="auto"/>
                <w:spacing w:val="-1"/>
                <w:kern w:val="0"/>
                <w:sz w:val="24"/>
                <w:szCs w:val="24"/>
                <w:lang w:val="en-US" w:eastAsia="zh-CN" w:bidi="ar-SA"/>
              </w:rPr>
              <w:t>细节错误</w:t>
            </w:r>
            <w:r>
              <w:rPr>
                <w:rFonts w:hint="eastAsia" w:asciiTheme="minorEastAsia" w:hAnsiTheme="minorEastAsia" w:eastAsiaTheme="minorEastAsia" w:cstheme="minorEastAsia"/>
                <w:snapToGrid w:val="0"/>
                <w:color w:val="auto"/>
                <w:spacing w:val="-1"/>
                <w:kern w:val="0"/>
                <w:sz w:val="24"/>
                <w:szCs w:val="24"/>
                <w:lang w:val="en-US" w:eastAsia="en-US" w:bidi="ar-SA"/>
              </w:rPr>
              <w:t>一致；（</w:t>
            </w:r>
            <w:r>
              <w:rPr>
                <w:rFonts w:hint="eastAsia" w:asciiTheme="minorEastAsia" w:hAnsiTheme="minorEastAsia" w:eastAsiaTheme="minorEastAsia" w:cstheme="minorEastAsia"/>
                <w:snapToGrid w:val="0"/>
                <w:color w:val="auto"/>
                <w:spacing w:val="-1"/>
                <w:kern w:val="0"/>
                <w:sz w:val="24"/>
                <w:szCs w:val="24"/>
                <w:lang w:val="en-US" w:eastAsia="zh-CN" w:bidi="ar-SA"/>
              </w:rPr>
              <w:t>六</w:t>
            </w:r>
            <w:r>
              <w:rPr>
                <w:rFonts w:hint="eastAsia" w:asciiTheme="minorEastAsia" w:hAnsiTheme="minorEastAsia" w:eastAsiaTheme="minorEastAsia" w:cstheme="minorEastAsia"/>
                <w:snapToGrid w:val="0"/>
                <w:color w:val="auto"/>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auto"/>
                <w:spacing w:val="-1"/>
                <w:kern w:val="0"/>
                <w:sz w:val="24"/>
                <w:szCs w:val="24"/>
                <w:lang w:val="en-US" w:eastAsia="zh-CN" w:bidi="ar-SA"/>
              </w:rPr>
              <w:t>等由</w:t>
            </w:r>
            <w:r>
              <w:rPr>
                <w:rFonts w:hint="eastAsia" w:asciiTheme="minorEastAsia" w:hAnsiTheme="minorEastAsia" w:eastAsiaTheme="minorEastAsia" w:cstheme="minorEastAsia"/>
                <w:snapToGrid w:val="0"/>
                <w:color w:val="auto"/>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auto"/>
                <w:spacing w:val="-1"/>
                <w:kern w:val="0"/>
                <w:sz w:val="24"/>
                <w:szCs w:val="24"/>
                <w:lang w:val="en-US" w:eastAsia="zh-CN" w:bidi="ar-SA"/>
              </w:rPr>
              <w:t>者</w:t>
            </w:r>
            <w:r>
              <w:rPr>
                <w:rFonts w:hint="eastAsia" w:asciiTheme="minorEastAsia" w:hAnsiTheme="minorEastAsia" w:eastAsiaTheme="minorEastAsia" w:cstheme="minorEastAsia"/>
                <w:snapToGrid w:val="0"/>
                <w:color w:val="auto"/>
                <w:spacing w:val="-1"/>
                <w:kern w:val="0"/>
                <w:sz w:val="24"/>
                <w:szCs w:val="24"/>
                <w:lang w:val="en-US" w:eastAsia="en-US" w:bidi="ar-SA"/>
              </w:rPr>
              <w:t>领取报酬</w:t>
            </w:r>
            <w:r>
              <w:rPr>
                <w:rFonts w:hint="eastAsia" w:asciiTheme="minorEastAsia" w:hAnsiTheme="minorEastAsia" w:eastAsiaTheme="minorEastAsia" w:cstheme="minorEastAsia"/>
                <w:snapToGrid w:val="0"/>
                <w:color w:val="auto"/>
                <w:spacing w:val="-1"/>
                <w:kern w:val="0"/>
                <w:sz w:val="24"/>
                <w:szCs w:val="24"/>
                <w:lang w:val="en-US" w:eastAsia="zh-CN" w:bidi="ar-SA"/>
              </w:rPr>
              <w:t>的</w:t>
            </w:r>
            <w:r>
              <w:rPr>
                <w:rFonts w:hint="eastAsia" w:asciiTheme="minorEastAsia" w:hAnsiTheme="minorEastAsia" w:eastAsiaTheme="minorEastAsia" w:cstheme="minorEastAsia"/>
                <w:snapToGrid w:val="0"/>
                <w:color w:val="auto"/>
                <w:spacing w:val="-1"/>
                <w:kern w:val="0"/>
                <w:sz w:val="24"/>
                <w:szCs w:val="24"/>
                <w:lang w:val="en-US" w:eastAsia="en-US" w:bidi="ar-SA"/>
              </w:rPr>
              <w:t>；（</w:t>
            </w:r>
            <w:r>
              <w:rPr>
                <w:rFonts w:hint="eastAsia" w:asciiTheme="minorEastAsia" w:hAnsiTheme="minorEastAsia" w:eastAsiaTheme="minorEastAsia" w:cstheme="minorEastAsia"/>
                <w:snapToGrid w:val="0"/>
                <w:color w:val="auto"/>
                <w:spacing w:val="-1"/>
                <w:kern w:val="0"/>
                <w:sz w:val="24"/>
                <w:szCs w:val="24"/>
                <w:lang w:val="en-US" w:eastAsia="zh-CN" w:bidi="ar-SA"/>
              </w:rPr>
              <w:t>七</w:t>
            </w:r>
            <w:r>
              <w:rPr>
                <w:rFonts w:hint="eastAsia" w:asciiTheme="minorEastAsia" w:hAnsiTheme="minorEastAsia" w:eastAsiaTheme="minorEastAsia" w:cstheme="minorEastAsia"/>
                <w:snapToGrid w:val="0"/>
                <w:color w:val="auto"/>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auto"/>
                <w:spacing w:val="-1"/>
                <w:kern w:val="0"/>
                <w:sz w:val="24"/>
                <w:szCs w:val="24"/>
                <w:lang w:val="en-US" w:eastAsia="zh-CN" w:bidi="ar-SA"/>
              </w:rPr>
              <w:t>（响应）</w:t>
            </w:r>
            <w:r>
              <w:rPr>
                <w:rFonts w:hint="eastAsia" w:asciiTheme="minorEastAsia" w:hAnsiTheme="minorEastAsia" w:eastAsiaTheme="minorEastAsia" w:cstheme="minorEastAsia"/>
                <w:snapToGrid w:val="0"/>
                <w:color w:val="auto"/>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auto"/>
                <w:spacing w:val="-1"/>
                <w:kern w:val="0"/>
                <w:sz w:val="24"/>
                <w:szCs w:val="24"/>
                <w:lang w:val="en-US" w:eastAsia="zh-CN" w:bidi="ar-SA"/>
              </w:rPr>
              <w:t>之手</w:t>
            </w:r>
            <w:r>
              <w:rPr>
                <w:rFonts w:hint="eastAsia" w:asciiTheme="minorEastAsia" w:hAnsiTheme="minorEastAsia" w:eastAsiaTheme="minorEastAsia" w:cstheme="minorEastAsia"/>
                <w:snapToGrid w:val="0"/>
                <w:color w:val="auto"/>
                <w:spacing w:val="-1"/>
                <w:kern w:val="0"/>
                <w:sz w:val="24"/>
                <w:szCs w:val="24"/>
                <w:lang w:val="en-US" w:eastAsia="en-US" w:bidi="ar-SA"/>
              </w:rPr>
              <w:t>；（</w:t>
            </w:r>
            <w:r>
              <w:rPr>
                <w:rFonts w:hint="eastAsia" w:asciiTheme="minorEastAsia" w:hAnsiTheme="minorEastAsia" w:eastAsiaTheme="minorEastAsia" w:cstheme="minorEastAsia"/>
                <w:snapToGrid w:val="0"/>
                <w:color w:val="auto"/>
                <w:spacing w:val="-1"/>
                <w:kern w:val="0"/>
                <w:sz w:val="24"/>
                <w:szCs w:val="24"/>
                <w:lang w:val="en-US" w:eastAsia="zh-CN" w:bidi="ar-SA"/>
              </w:rPr>
              <w:t>八</w:t>
            </w:r>
            <w:r>
              <w:rPr>
                <w:rFonts w:hint="eastAsia" w:asciiTheme="minorEastAsia" w:hAnsiTheme="minorEastAsia" w:eastAsiaTheme="minorEastAsia" w:cstheme="minorEastAsia"/>
                <w:snapToGrid w:val="0"/>
                <w:color w:val="auto"/>
                <w:spacing w:val="-1"/>
                <w:kern w:val="0"/>
                <w:sz w:val="24"/>
                <w:szCs w:val="24"/>
                <w:lang w:val="en-US" w:eastAsia="en-US" w:bidi="ar-SA"/>
              </w:rPr>
              <w:t>）其他涉嫌串通的情形。</w:t>
            </w:r>
          </w:p>
        </w:tc>
      </w:tr>
      <w:tr w14:paraId="4272B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3F47474A">
            <w:pPr>
              <w:pStyle w:val="3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pacing w:val="5"/>
                <w:sz w:val="24"/>
                <w:szCs w:val="24"/>
                <w:lang w:val="en-US" w:eastAsia="zh-CN"/>
              </w:rPr>
            </w:pPr>
          </w:p>
        </w:tc>
        <w:tc>
          <w:tcPr>
            <w:tcW w:w="1812" w:type="dxa"/>
            <w:vAlign w:val="top"/>
          </w:tcPr>
          <w:p w14:paraId="65045F80">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pacing w:val="-6"/>
                <w:sz w:val="24"/>
                <w:szCs w:val="24"/>
              </w:rPr>
            </w:pPr>
          </w:p>
        </w:tc>
        <w:tc>
          <w:tcPr>
            <w:tcW w:w="5791" w:type="dxa"/>
            <w:vMerge w:val="continue"/>
            <w:vAlign w:val="top"/>
          </w:tcPr>
          <w:p w14:paraId="5F9C241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color w:val="auto"/>
                <w:spacing w:val="-1"/>
                <w:sz w:val="24"/>
                <w:szCs w:val="24"/>
              </w:rPr>
            </w:pPr>
          </w:p>
        </w:tc>
      </w:tr>
      <w:tr w14:paraId="132F5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02BC9F4">
            <w:pPr>
              <w:pStyle w:val="3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spacing w:val="5"/>
                <w:sz w:val="24"/>
                <w:szCs w:val="24"/>
                <w:lang w:val="en-US" w:eastAsia="zh-CN"/>
              </w:rPr>
              <w:t>3</w:t>
            </w:r>
          </w:p>
        </w:tc>
        <w:tc>
          <w:tcPr>
            <w:tcW w:w="1812" w:type="dxa"/>
            <w:vAlign w:val="top"/>
          </w:tcPr>
          <w:p w14:paraId="5376EF70">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附加条件</w:t>
            </w:r>
          </w:p>
        </w:tc>
        <w:tc>
          <w:tcPr>
            <w:tcW w:w="5791" w:type="dxa"/>
            <w:vAlign w:val="top"/>
          </w:tcPr>
          <w:p w14:paraId="610D3237">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投标文件未含有采购人不能接受的附加条件</w:t>
            </w:r>
            <w:r>
              <w:rPr>
                <w:rFonts w:hint="eastAsia" w:asciiTheme="minorEastAsia" w:hAnsiTheme="minorEastAsia" w:eastAsiaTheme="minorEastAsia" w:cstheme="minorEastAsia"/>
                <w:color w:val="auto"/>
                <w:spacing w:val="-4"/>
                <w:sz w:val="24"/>
                <w:szCs w:val="24"/>
              </w:rPr>
              <w:t>的</w:t>
            </w:r>
            <w:r>
              <w:rPr>
                <w:rFonts w:hint="eastAsia" w:asciiTheme="minorEastAsia" w:hAnsiTheme="minorEastAsia" w:eastAsiaTheme="minorEastAsia" w:cstheme="minorEastAsia"/>
                <w:color w:val="auto"/>
                <w:spacing w:val="-4"/>
                <w:sz w:val="24"/>
                <w:szCs w:val="24"/>
                <w:lang w:eastAsia="zh-CN"/>
              </w:rPr>
              <w:t>。</w:t>
            </w:r>
          </w:p>
        </w:tc>
      </w:tr>
      <w:tr w14:paraId="5B0D5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67EF5B50">
            <w:pPr>
              <w:pStyle w:val="3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spacing w:val="5"/>
                <w:sz w:val="24"/>
                <w:szCs w:val="24"/>
                <w:lang w:val="en-US" w:eastAsia="zh-CN"/>
              </w:rPr>
              <w:t>4</w:t>
            </w:r>
          </w:p>
        </w:tc>
        <w:tc>
          <w:tcPr>
            <w:tcW w:w="1812" w:type="dxa"/>
            <w:vAlign w:val="top"/>
          </w:tcPr>
          <w:p w14:paraId="3B14C9C8">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其他无效情形</w:t>
            </w:r>
          </w:p>
        </w:tc>
        <w:tc>
          <w:tcPr>
            <w:tcW w:w="5791" w:type="dxa"/>
            <w:vAlign w:val="top"/>
          </w:tcPr>
          <w:p w14:paraId="236C0EC1">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投标人、投标文件不存在不符合法律、法规和招标文件规定的</w:t>
            </w:r>
            <w:r>
              <w:rPr>
                <w:rFonts w:hint="eastAsia" w:asciiTheme="minorEastAsia" w:hAnsiTheme="minorEastAsia" w:eastAsiaTheme="minorEastAsia" w:cstheme="minorEastAsia"/>
                <w:color w:val="auto"/>
                <w:spacing w:val="-6"/>
                <w:sz w:val="24"/>
                <w:szCs w:val="24"/>
              </w:rPr>
              <w:t>其他无效情形。</w:t>
            </w:r>
          </w:p>
        </w:tc>
      </w:tr>
    </w:tbl>
    <w:p w14:paraId="66646233">
      <w:pPr>
        <w:pStyle w:val="9"/>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2"/>
          <w:position w:val="17"/>
          <w:sz w:val="24"/>
          <w:szCs w:val="24"/>
          <w:lang w:val="en-US" w:eastAsia="zh-CN"/>
        </w:rPr>
      </w:pPr>
      <w:r>
        <w:rPr>
          <w:rFonts w:hint="eastAsia" w:asciiTheme="minorEastAsia" w:hAnsiTheme="minorEastAsia" w:eastAsiaTheme="minorEastAsia" w:cstheme="minorEastAsia"/>
          <w:color w:val="auto"/>
          <w:spacing w:val="2"/>
          <w:position w:val="17"/>
          <w:sz w:val="24"/>
          <w:szCs w:val="24"/>
          <w:lang w:val="en-US" w:eastAsia="zh-CN"/>
        </w:rPr>
        <w:t>2.技术审查</w:t>
      </w:r>
    </w:p>
    <w:p w14:paraId="6E90DD68">
      <w:pPr>
        <w:pStyle w:val="9"/>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color w:val="auto"/>
          <w:spacing w:val="2"/>
          <w:position w:val="17"/>
          <w:sz w:val="24"/>
          <w:szCs w:val="24"/>
          <w:lang w:val="en-US" w:eastAsia="zh-CN"/>
        </w:rPr>
      </w:pPr>
      <w:r>
        <w:rPr>
          <w:rFonts w:hint="eastAsia" w:asciiTheme="minorEastAsia" w:hAnsiTheme="minorEastAsia" w:eastAsiaTheme="minorEastAsia" w:cstheme="minorEastAsia"/>
          <w:color w:val="auto"/>
          <w:spacing w:val="2"/>
          <w:position w:val="17"/>
          <w:sz w:val="24"/>
          <w:szCs w:val="24"/>
          <w:lang w:val="en-US" w:eastAsia="zh-CN"/>
        </w:rPr>
        <w:t>□货物类，审查投标设备的技术指标、技术性能或产品技术说明、项目供货方案、培训计划和强制节能产品证明文件等是否符合招标要求。</w:t>
      </w:r>
    </w:p>
    <w:p w14:paraId="590492F0">
      <w:pPr>
        <w:pStyle w:val="9"/>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color w:val="auto"/>
          <w:spacing w:val="2"/>
          <w:position w:val="17"/>
          <w:sz w:val="24"/>
          <w:szCs w:val="24"/>
          <w:lang w:val="en-US" w:eastAsia="zh-CN"/>
        </w:rPr>
      </w:pPr>
      <w:r>
        <w:rPr>
          <w:rFonts w:hint="eastAsia" w:asciiTheme="minorEastAsia" w:hAnsiTheme="minorEastAsia" w:eastAsiaTheme="minorEastAsia" w:cstheme="minorEastAsia"/>
          <w:color w:val="auto"/>
          <w:spacing w:val="2"/>
          <w:position w:val="17"/>
          <w:sz w:val="24"/>
          <w:szCs w:val="24"/>
          <w:lang w:val="en-US" w:eastAsia="zh-CN"/>
        </w:rPr>
        <w:t>☑服务类，审查服务方案、人员配备方案及人员基本情况等是否符合招标要求。</w:t>
      </w:r>
    </w:p>
    <w:p w14:paraId="074B381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3.评标委员会将通过审查确定每一投标人是否对招标文件做出了实质性响应</w:t>
      </w:r>
    </w:p>
    <w:p w14:paraId="0DAA1E9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7E151C8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4.投标文件的澄清</w:t>
      </w:r>
    </w:p>
    <w:p w14:paraId="685B95E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283D2F1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5AD11AB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4.3 投标人的澄清、说明或补正文件是投标文件的组成部分，并取代投标文件中被澄清、说明或补正的部分。</w:t>
      </w:r>
    </w:p>
    <w:p w14:paraId="13E797D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p>
    <w:p w14:paraId="08DBE78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auto"/>
          <w:spacing w:val="2"/>
          <w:kern w:val="0"/>
          <w:position w:val="17"/>
          <w:sz w:val="24"/>
          <w:szCs w:val="24"/>
          <w:lang w:val="en-US" w:eastAsia="en-US" w:bidi="ar-SA"/>
        </w:rPr>
        <w:t>评标方法和评标标准</w:t>
      </w:r>
    </w:p>
    <w:p w14:paraId="33EC8091">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本项目采用的评标方法为：</w:t>
      </w:r>
    </w:p>
    <w:p w14:paraId="30535876">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E7D8130">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w:t>
      </w:r>
    </w:p>
    <w:p w14:paraId="21EF83F4">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最低评标价法，指投标文件满足招标文件全部实质性要求，且投标报价最低的投标人为中标候选人的评标方法。</w:t>
      </w:r>
    </w:p>
    <w:p w14:paraId="3B085836">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3BC16F57">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14D9943C">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2964FAF3">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w:t>
      </w:r>
    </w:p>
    <w:p w14:paraId="62CB6207">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确定中标候选人名单</w:t>
      </w:r>
    </w:p>
    <w:p w14:paraId="23884781">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B21AAE9">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随机抽取</w:t>
      </w:r>
    </w:p>
    <w:p w14:paraId="54048ED9">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当</w:t>
      </w:r>
      <w:r>
        <w:rPr>
          <w:rFonts w:hint="eastAsia" w:asciiTheme="minorEastAsia" w:hAnsiTheme="minorEastAsia" w:eastAsiaTheme="minorEastAsia" w:cstheme="minorEastAsia"/>
          <w:snapToGrid w:val="0"/>
          <w:color w:val="auto"/>
          <w:spacing w:val="2"/>
          <w:kern w:val="0"/>
          <w:position w:val="17"/>
          <w:sz w:val="24"/>
          <w:szCs w:val="24"/>
          <w:u w:val="single"/>
          <w:lang w:val="en-US" w:eastAsia="en-US" w:bidi="ar-SA"/>
        </w:rPr>
        <w:t>评审得分相同</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时，确定报价最低者</w:t>
      </w:r>
      <w:r>
        <w:rPr>
          <w:rFonts w:hint="eastAsia" w:asciiTheme="minorEastAsia" w:hAnsiTheme="minorEastAsia" w:eastAsiaTheme="minorEastAsia" w:cstheme="minorEastAsia"/>
          <w:snapToGrid w:val="0"/>
          <w:color w:val="auto"/>
          <w:spacing w:val="2"/>
          <w:kern w:val="0"/>
          <w:position w:val="17"/>
          <w:sz w:val="24"/>
          <w:szCs w:val="24"/>
          <w:u w:val="single"/>
          <w:lang w:val="en-US" w:eastAsia="en-US" w:bidi="ar-SA"/>
        </w:rPr>
        <w:t>获得中标人推荐资格</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w:t>
      </w:r>
    </w:p>
    <w:p w14:paraId="58F9285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1D481980">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3B6EFB7C">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auto"/>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766EFE58">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候选人。</w:t>
      </w:r>
    </w:p>
    <w:p w14:paraId="377DD114">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报告违法行为</w:t>
      </w:r>
    </w:p>
    <w:p w14:paraId="7F9E9B52">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供虚假材料或者串通等违法行为时，有向采购人、采购代理机构或者有关部门报告的职责。</w:t>
      </w:r>
    </w:p>
    <w:p w14:paraId="10E6E2A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6.确定中标人</w:t>
      </w:r>
    </w:p>
    <w:p w14:paraId="628A300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□根据采购人授权，评委会根据排名顺序直接确定排名第一的中标候选人为中标人。</w:t>
      </w:r>
    </w:p>
    <w:p w14:paraId="3167863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☑采购人应当在收到评标报告之日起5个工作日内，在评标报告确定的中标候选人名单中按顺序确定中标人。</w:t>
      </w:r>
    </w:p>
    <w:p w14:paraId="5A71E2B1">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7.投标人存在下列情况之一的，投标无效：</w:t>
      </w:r>
    </w:p>
    <w:p w14:paraId="25BFD3A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（1）投标文件未按招标文件要求签署、盖章的；</w:t>
      </w:r>
    </w:p>
    <w:p w14:paraId="64D66CA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（2）不具备招标文件中规定的资格要求的；</w:t>
      </w:r>
    </w:p>
    <w:p w14:paraId="314D705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（3）报价超过招标文件中规定的预算金额或者最高限价的；</w:t>
      </w:r>
    </w:p>
    <w:p w14:paraId="33CA34A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（4）投标文件含有采购人不能接受的附加条件的；</w:t>
      </w:r>
    </w:p>
    <w:p w14:paraId="238ACE3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（5）不符合应提交投标文件资料数量要求的；</w:t>
      </w:r>
    </w:p>
    <w:p w14:paraId="7BC36D4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（6）开标解密时未在规定时间（30分钟）内进行解密成功的视为撤销其投标文件（因电子开标系统原因除外）；</w:t>
      </w:r>
    </w:p>
    <w:p w14:paraId="73B11F0C">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（7）电子投标文件未使用CA或</w:t>
      </w:r>
      <w:r>
        <w:rPr>
          <w:rFonts w:hint="eastAsia" w:asciiTheme="minorEastAsia" w:hAnsiTheme="minorEastAsia" w:eastAsiaTheme="minorEastAsia" w:cstheme="minorEastAsia"/>
          <w:b/>
          <w:bCs/>
          <w:snapToGrid w:val="0"/>
          <w:color w:val="auto"/>
          <w:spacing w:val="2"/>
          <w:kern w:val="0"/>
          <w:position w:val="17"/>
          <w:sz w:val="24"/>
          <w:szCs w:val="24"/>
          <w:lang w:val="en-US" w:eastAsia="en-US" w:bidi="ar-SA"/>
        </w:rPr>
        <w:t>电子营业执照认证并加密的</w:t>
      </w: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w:t>
      </w:r>
    </w:p>
    <w:p w14:paraId="2C8DEFDA">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（8）未在投标截止时间前完成上传的；</w:t>
      </w:r>
    </w:p>
    <w:p w14:paraId="5CE70B3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（9）依据豫发改公管〔2019〕198 号文要求，供应商响应文件制作机器码一致的视为串通投标行为，做废标处理，需供应商自行承担责任</w:t>
      </w:r>
    </w:p>
    <w:p w14:paraId="5D5707AA">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（10）法律、法规和招标文件规定的其他无效情形。</w:t>
      </w:r>
    </w:p>
    <w:p w14:paraId="3563FA3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8.在招标采购中，出现下列情形之一的，应予废标：</w:t>
      </w:r>
    </w:p>
    <w:p w14:paraId="4930C6D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（1）符合专业条件的供应商或者对招标文件作实质性响应的供应商不足三家的；</w:t>
      </w:r>
    </w:p>
    <w:p w14:paraId="39D08B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（2）出现影响采购公正的违法、违规行为的；</w:t>
      </w:r>
    </w:p>
    <w:p w14:paraId="5350CBD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（3）投标人的报价均超过了预算金额，采购人不能支付的；</w:t>
      </w:r>
    </w:p>
    <w:p w14:paraId="11746D4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（4）因重大变故，采购任务取消的。</w:t>
      </w:r>
    </w:p>
    <w:p w14:paraId="5B9FA91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废标后，应当在指定媒体发布公告，将废标理由通知所有投标人。</w:t>
      </w:r>
    </w:p>
    <w:p w14:paraId="000A0A76">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rPr>
      </w:pPr>
    </w:p>
    <w:p w14:paraId="792983B6">
      <w:pPr>
        <w:pStyle w:val="9"/>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color w:val="auto"/>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color w:val="auto"/>
          <w:spacing w:val="-2"/>
          <w:sz w:val="24"/>
          <w:szCs w:val="24"/>
          <w14:textOutline w14:w="1537" w14:cap="flat" w14:cmpd="sng">
            <w14:solidFill>
              <w14:srgbClr w14:val="000000"/>
            </w14:solidFill>
            <w14:prstDash w14:val="solid"/>
            <w14:miter w14:val="0"/>
          </w14:textOutline>
        </w:rPr>
        <w:t>标准</w:t>
      </w:r>
    </w:p>
    <w:tbl>
      <w:tblPr>
        <w:tblStyle w:val="27"/>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99"/>
        <w:gridCol w:w="1859"/>
        <w:gridCol w:w="4474"/>
      </w:tblGrid>
      <w:tr w14:paraId="2F3A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7" w:type="dxa"/>
            <w:gridSpan w:val="4"/>
            <w:noWrap w:val="0"/>
            <w:vAlign w:val="top"/>
          </w:tcPr>
          <w:p w14:paraId="75B61641">
            <w:pPr>
              <w:spacing w:line="400" w:lineRule="exact"/>
              <w:ind w:firstLine="480"/>
              <w:jc w:val="center"/>
              <w:rPr>
                <w:rFonts w:ascii="宋体" w:hAnsi="宋体"/>
                <w:color w:val="auto"/>
                <w:sz w:val="24"/>
                <w:szCs w:val="24"/>
              </w:rPr>
            </w:pPr>
            <w:r>
              <w:rPr>
                <w:rFonts w:hint="eastAsia" w:ascii="宋体" w:hAnsi="宋体"/>
                <w:color w:val="auto"/>
                <w:sz w:val="24"/>
                <w:szCs w:val="24"/>
              </w:rPr>
              <w:t>分值分布</w:t>
            </w:r>
          </w:p>
        </w:tc>
      </w:tr>
      <w:tr w14:paraId="1D9D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593" w:type="dxa"/>
            <w:gridSpan w:val="3"/>
            <w:noWrap w:val="0"/>
            <w:vAlign w:val="top"/>
          </w:tcPr>
          <w:p w14:paraId="60195A52">
            <w:pPr>
              <w:spacing w:line="400" w:lineRule="exact"/>
              <w:ind w:firstLine="480" w:firstLineChars="200"/>
              <w:jc w:val="left"/>
              <w:rPr>
                <w:rFonts w:ascii="宋体" w:hAnsi="宋体"/>
                <w:color w:val="auto"/>
                <w:sz w:val="24"/>
                <w:szCs w:val="24"/>
              </w:rPr>
            </w:pPr>
            <w:r>
              <w:rPr>
                <w:rFonts w:hint="eastAsia" w:ascii="宋体" w:hAnsi="宋体"/>
                <w:color w:val="auto"/>
                <w:sz w:val="24"/>
                <w:szCs w:val="24"/>
              </w:rPr>
              <w:t>投标报价</w:t>
            </w:r>
          </w:p>
        </w:tc>
        <w:tc>
          <w:tcPr>
            <w:tcW w:w="4474" w:type="dxa"/>
            <w:noWrap w:val="0"/>
            <w:vAlign w:val="top"/>
          </w:tcPr>
          <w:p w14:paraId="17C97FC6">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p>
        </w:tc>
      </w:tr>
      <w:tr w14:paraId="18BD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593" w:type="dxa"/>
            <w:gridSpan w:val="3"/>
            <w:noWrap w:val="0"/>
            <w:vAlign w:val="top"/>
          </w:tcPr>
          <w:p w14:paraId="60ECBB57">
            <w:pPr>
              <w:spacing w:line="400" w:lineRule="exact"/>
              <w:ind w:firstLine="480" w:firstLineChars="200"/>
              <w:jc w:val="left"/>
              <w:rPr>
                <w:rFonts w:ascii="宋体" w:hAnsi="宋体"/>
                <w:color w:val="auto"/>
                <w:sz w:val="24"/>
                <w:szCs w:val="24"/>
              </w:rPr>
            </w:pPr>
            <w:r>
              <w:rPr>
                <w:rFonts w:hint="eastAsia" w:ascii="宋体" w:hAnsi="宋体"/>
                <w:color w:val="auto"/>
                <w:sz w:val="24"/>
                <w:szCs w:val="24"/>
              </w:rPr>
              <w:t>综合部分</w:t>
            </w:r>
          </w:p>
        </w:tc>
        <w:tc>
          <w:tcPr>
            <w:tcW w:w="4474" w:type="dxa"/>
            <w:noWrap w:val="0"/>
            <w:vAlign w:val="top"/>
          </w:tcPr>
          <w:p w14:paraId="16FE75A0">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color w:val="auto"/>
                <w:sz w:val="24"/>
                <w:szCs w:val="24"/>
                <w:highlight w:val="none"/>
                <w:lang w:val="en-US" w:eastAsia="zh-CN"/>
              </w:rPr>
              <w:t>5</w:t>
            </w:r>
            <w:r>
              <w:rPr>
                <w:rFonts w:hint="eastAsia" w:ascii="宋体" w:hAnsi="宋体"/>
                <w:color w:val="auto"/>
                <w:sz w:val="24"/>
                <w:szCs w:val="24"/>
                <w:highlight w:val="none"/>
              </w:rPr>
              <w:t>分</w:t>
            </w:r>
          </w:p>
        </w:tc>
      </w:tr>
      <w:tr w14:paraId="7817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593" w:type="dxa"/>
            <w:gridSpan w:val="3"/>
            <w:noWrap w:val="0"/>
            <w:vAlign w:val="top"/>
          </w:tcPr>
          <w:p w14:paraId="7750516B">
            <w:pPr>
              <w:spacing w:line="400" w:lineRule="exact"/>
              <w:ind w:firstLine="480" w:firstLineChars="200"/>
              <w:jc w:val="left"/>
              <w:rPr>
                <w:rFonts w:ascii="宋体" w:hAnsi="宋体"/>
                <w:color w:val="auto"/>
                <w:sz w:val="24"/>
                <w:szCs w:val="24"/>
              </w:rPr>
            </w:pPr>
            <w:r>
              <w:rPr>
                <w:rFonts w:hint="eastAsia" w:ascii="宋体" w:hAnsi="宋体"/>
                <w:color w:val="auto"/>
                <w:sz w:val="24"/>
                <w:szCs w:val="24"/>
              </w:rPr>
              <w:t>技术部分</w:t>
            </w:r>
          </w:p>
        </w:tc>
        <w:tc>
          <w:tcPr>
            <w:tcW w:w="4474" w:type="dxa"/>
            <w:noWrap w:val="0"/>
            <w:vAlign w:val="top"/>
          </w:tcPr>
          <w:p w14:paraId="1E545F87">
            <w:pPr>
              <w:spacing w:line="400" w:lineRule="exact"/>
              <w:ind w:firstLine="480" w:firstLineChars="200"/>
              <w:rPr>
                <w:rFonts w:ascii="宋体" w:hAnsi="宋体"/>
                <w:color w:val="auto"/>
                <w:sz w:val="24"/>
                <w:szCs w:val="24"/>
                <w:highlight w:val="none"/>
              </w:rPr>
            </w:pPr>
            <w:r>
              <w:rPr>
                <w:rFonts w:hint="eastAsia"/>
                <w:color w:val="auto"/>
                <w:sz w:val="24"/>
                <w:szCs w:val="24"/>
                <w:highlight w:val="none"/>
                <w:lang w:val="en-US" w:eastAsia="zh-CN"/>
              </w:rPr>
              <w:t>15</w:t>
            </w:r>
            <w:r>
              <w:rPr>
                <w:rFonts w:hint="eastAsia" w:ascii="宋体" w:hAnsi="宋体"/>
                <w:color w:val="auto"/>
                <w:sz w:val="24"/>
                <w:szCs w:val="24"/>
                <w:highlight w:val="none"/>
              </w:rPr>
              <w:t>分</w:t>
            </w:r>
          </w:p>
        </w:tc>
      </w:tr>
      <w:tr w14:paraId="2B09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593" w:type="dxa"/>
            <w:gridSpan w:val="3"/>
            <w:noWrap w:val="0"/>
            <w:vAlign w:val="top"/>
          </w:tcPr>
          <w:p w14:paraId="0A71F539">
            <w:pPr>
              <w:spacing w:line="400" w:lineRule="exact"/>
              <w:ind w:firstLine="480" w:firstLineChars="200"/>
              <w:jc w:val="left"/>
              <w:rPr>
                <w:rFonts w:ascii="宋体" w:hAnsi="宋体"/>
                <w:color w:val="auto"/>
                <w:sz w:val="24"/>
                <w:szCs w:val="24"/>
              </w:rPr>
            </w:pPr>
            <w:r>
              <w:rPr>
                <w:rFonts w:hint="eastAsia" w:ascii="宋体" w:hAnsi="宋体"/>
                <w:color w:val="auto"/>
                <w:sz w:val="24"/>
                <w:szCs w:val="24"/>
              </w:rPr>
              <w:t>合  计</w:t>
            </w:r>
          </w:p>
        </w:tc>
        <w:tc>
          <w:tcPr>
            <w:tcW w:w="4474" w:type="dxa"/>
            <w:noWrap w:val="0"/>
            <w:vAlign w:val="top"/>
          </w:tcPr>
          <w:p w14:paraId="1BF6F79B">
            <w:pPr>
              <w:tabs>
                <w:tab w:val="left" w:pos="472"/>
              </w:tabs>
              <w:spacing w:line="400" w:lineRule="exact"/>
              <w:ind w:firstLine="480" w:firstLineChars="200"/>
              <w:rPr>
                <w:rFonts w:ascii="宋体" w:hAnsi="宋体"/>
                <w:color w:val="auto"/>
                <w:sz w:val="24"/>
                <w:szCs w:val="24"/>
              </w:rPr>
            </w:pPr>
            <w:r>
              <w:rPr>
                <w:rFonts w:hint="eastAsia" w:ascii="宋体" w:hAnsi="宋体"/>
                <w:color w:val="auto"/>
                <w:sz w:val="24"/>
                <w:szCs w:val="24"/>
              </w:rPr>
              <w:t>100分</w:t>
            </w:r>
          </w:p>
        </w:tc>
      </w:tr>
      <w:tr w14:paraId="146E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35" w:type="dxa"/>
            <w:tcBorders>
              <w:top w:val="single" w:color="auto" w:sz="4" w:space="0"/>
              <w:left w:val="single" w:color="auto" w:sz="4" w:space="0"/>
              <w:bottom w:val="single" w:color="auto" w:sz="4" w:space="0"/>
              <w:right w:val="single" w:color="auto" w:sz="4" w:space="0"/>
            </w:tcBorders>
            <w:noWrap w:val="0"/>
            <w:vAlign w:val="center"/>
          </w:tcPr>
          <w:p w14:paraId="5453C648">
            <w:pPr>
              <w:rPr>
                <w:rFonts w:ascii="宋体" w:hAnsi="宋体"/>
                <w:b/>
                <w:color w:val="auto"/>
                <w:sz w:val="24"/>
                <w:szCs w:val="24"/>
              </w:rPr>
            </w:pPr>
            <w:r>
              <w:rPr>
                <w:rFonts w:hint="eastAsia" w:ascii="宋体" w:hAnsi="宋体"/>
                <w:b/>
                <w:color w:val="auto"/>
                <w:sz w:val="24"/>
                <w:szCs w:val="24"/>
              </w:rPr>
              <w:t>评分项目及分值</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14:paraId="76E98BC8">
            <w:pPr>
              <w:ind w:firstLine="482"/>
              <w:jc w:val="center"/>
              <w:rPr>
                <w:rFonts w:ascii="宋体" w:hAnsi="宋体"/>
                <w:b/>
                <w:color w:val="auto"/>
                <w:sz w:val="24"/>
                <w:szCs w:val="24"/>
              </w:rPr>
            </w:pPr>
            <w:r>
              <w:rPr>
                <w:rFonts w:hint="eastAsia" w:ascii="宋体" w:hAnsi="宋体"/>
                <w:b/>
                <w:color w:val="auto"/>
                <w:sz w:val="24"/>
                <w:szCs w:val="24"/>
              </w:rPr>
              <w:t>评分标准</w:t>
            </w:r>
          </w:p>
        </w:tc>
      </w:tr>
      <w:tr w14:paraId="716C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1435" w:type="dxa"/>
            <w:tcBorders>
              <w:top w:val="single" w:color="auto" w:sz="4" w:space="0"/>
              <w:left w:val="single" w:color="auto" w:sz="4" w:space="0"/>
              <w:right w:val="single" w:color="auto" w:sz="4" w:space="0"/>
            </w:tcBorders>
            <w:noWrap w:val="0"/>
            <w:vAlign w:val="center"/>
          </w:tcPr>
          <w:p w14:paraId="6246450E">
            <w:pPr>
              <w:rPr>
                <w:rFonts w:ascii="宋体" w:hAnsi="宋体"/>
                <w:color w:val="auto"/>
                <w:sz w:val="24"/>
                <w:szCs w:val="24"/>
              </w:rPr>
            </w:pPr>
            <w:r>
              <w:rPr>
                <w:rFonts w:hint="eastAsia" w:ascii="宋体" w:hAnsi="宋体"/>
                <w:color w:val="auto"/>
                <w:sz w:val="24"/>
                <w:szCs w:val="24"/>
              </w:rPr>
              <w:t>一、投标报价（</w:t>
            </w:r>
            <w:r>
              <w:rPr>
                <w:rFonts w:hint="eastAsia" w:ascii="宋体" w:hAnsi="宋体"/>
                <w:color w:val="auto"/>
                <w:sz w:val="24"/>
                <w:szCs w:val="24"/>
                <w:lang w:val="en-US" w:eastAsia="zh-CN"/>
              </w:rPr>
              <w:t>10</w:t>
            </w:r>
            <w:r>
              <w:rPr>
                <w:rFonts w:hint="eastAsia" w:ascii="宋体" w:hAnsi="宋体"/>
                <w:color w:val="auto"/>
                <w:sz w:val="24"/>
                <w:szCs w:val="24"/>
              </w:rPr>
              <w:t>分）</w:t>
            </w:r>
          </w:p>
        </w:tc>
        <w:tc>
          <w:tcPr>
            <w:tcW w:w="7632" w:type="dxa"/>
            <w:gridSpan w:val="3"/>
            <w:tcBorders>
              <w:top w:val="single" w:color="auto" w:sz="4" w:space="0"/>
              <w:left w:val="single" w:color="auto" w:sz="4" w:space="0"/>
              <w:right w:val="single" w:color="auto" w:sz="4" w:space="0"/>
            </w:tcBorders>
            <w:noWrap w:val="0"/>
            <w:vAlign w:val="center"/>
          </w:tcPr>
          <w:p w14:paraId="4EC5A16C">
            <w:pPr>
              <w:widowControl/>
              <w:spacing w:line="360" w:lineRule="exact"/>
              <w:ind w:firstLine="480" w:firstLineChars="200"/>
              <w:rPr>
                <w:rFonts w:hint="eastAsia"/>
                <w:color w:val="auto"/>
                <w:sz w:val="24"/>
                <w:szCs w:val="24"/>
                <w:lang w:val="en-US" w:eastAsia="zh-CN"/>
              </w:rPr>
            </w:pPr>
            <w:r>
              <w:rPr>
                <w:rFonts w:hint="eastAsia"/>
                <w:color w:val="auto"/>
                <w:sz w:val="24"/>
                <w:szCs w:val="24"/>
                <w:lang w:val="en-US" w:eastAsia="zh-CN"/>
              </w:rPr>
              <w:t>1、满足招标文件要求且投标价格最低的投标报价为评标基准价，其价格分为满分。其他投标人的价格分统一按照下列公式计算：</w:t>
            </w:r>
          </w:p>
          <w:p w14:paraId="05D61292">
            <w:pPr>
              <w:widowControl/>
              <w:spacing w:line="360" w:lineRule="exact"/>
              <w:ind w:firstLine="480" w:firstLineChars="200"/>
              <w:rPr>
                <w:rFonts w:hint="eastAsia"/>
                <w:color w:val="auto"/>
                <w:sz w:val="24"/>
                <w:szCs w:val="24"/>
                <w:lang w:val="en-US" w:eastAsia="zh-CN"/>
              </w:rPr>
            </w:pPr>
            <w:r>
              <w:rPr>
                <w:rFonts w:hint="eastAsia"/>
                <w:color w:val="auto"/>
                <w:sz w:val="24"/>
                <w:szCs w:val="24"/>
                <w:lang w:val="en-US" w:eastAsia="zh-CN"/>
              </w:rPr>
              <w:t>投标报价得分＝（评标基准价/投标报价）×10。</w:t>
            </w:r>
          </w:p>
          <w:p w14:paraId="07A80BAF">
            <w:pPr>
              <w:widowControl/>
              <w:spacing w:line="360" w:lineRule="exact"/>
              <w:ind w:firstLine="480" w:firstLineChars="200"/>
              <w:rPr>
                <w:rFonts w:hint="eastAsia"/>
                <w:color w:val="auto"/>
                <w:sz w:val="24"/>
                <w:szCs w:val="24"/>
                <w:lang w:val="en-US" w:eastAsia="zh-CN"/>
              </w:rPr>
            </w:pPr>
            <w:r>
              <w:rPr>
                <w:rFonts w:hint="eastAsia"/>
                <w:color w:val="auto"/>
                <w:sz w:val="24"/>
                <w:szCs w:val="24"/>
                <w:lang w:val="en-US" w:eastAsia="zh-CN"/>
              </w:rPr>
              <w:t>2、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后参与评审。对于同时属于小微企业、监狱企业或残疾人福利性单位的，不重复进行投标报价扣除。（专门面向中小企业的项目除外）</w:t>
            </w:r>
          </w:p>
          <w:p w14:paraId="626DE469">
            <w:pPr>
              <w:widowControl/>
              <w:spacing w:line="360" w:lineRule="exact"/>
              <w:ind w:firstLine="480" w:firstLineChars="200"/>
              <w:rPr>
                <w:rFonts w:hint="default"/>
                <w:color w:val="auto"/>
                <w:sz w:val="24"/>
                <w:szCs w:val="24"/>
                <w:lang w:val="en-US" w:eastAsia="zh-CN"/>
              </w:rPr>
            </w:pPr>
            <w:r>
              <w:rPr>
                <w:rFonts w:hint="eastAsia"/>
                <w:color w:val="auto"/>
                <w:sz w:val="24"/>
                <w:szCs w:val="24"/>
                <w:lang w:val="en-US" w:eastAsia="zh-CN"/>
              </w:rPr>
              <w:t>3、价格扣除比例：20%</w:t>
            </w:r>
          </w:p>
          <w:p w14:paraId="05BEC5E7">
            <w:pPr>
              <w:widowControl/>
              <w:spacing w:line="360" w:lineRule="exact"/>
              <w:ind w:firstLine="480" w:firstLineChars="200"/>
              <w:rPr>
                <w:rFonts w:hint="eastAsia"/>
                <w:color w:val="auto"/>
                <w:sz w:val="24"/>
                <w:szCs w:val="24"/>
                <w:lang w:val="en-US" w:eastAsia="zh-CN"/>
              </w:rPr>
            </w:pPr>
            <w:r>
              <w:rPr>
                <w:rFonts w:hint="eastAsia"/>
                <w:color w:val="auto"/>
                <w:sz w:val="24"/>
                <w:szCs w:val="24"/>
                <w:lang w:val="en-US" w:eastAsia="zh-CN"/>
              </w:rPr>
              <w:t>备注：报价得分四舍五入后取小数点后二位数字。</w:t>
            </w:r>
          </w:p>
          <w:p w14:paraId="59A40535">
            <w:pPr>
              <w:spacing w:line="400" w:lineRule="exact"/>
              <w:ind w:firstLine="482" w:firstLineChars="200"/>
              <w:rPr>
                <w:rFonts w:ascii="宋体" w:hAnsi="宋体" w:cs="宋体"/>
                <w:b/>
                <w:bCs/>
                <w:color w:val="auto"/>
                <w:sz w:val="24"/>
                <w:szCs w:val="24"/>
              </w:rPr>
            </w:pPr>
            <w:r>
              <w:rPr>
                <w:rFonts w:hint="eastAsia" w:ascii="宋体" w:hAnsi="宋体" w:eastAsia="宋体" w:cs="宋体"/>
                <w:b/>
                <w:bCs/>
                <w:color w:val="auto"/>
                <w:sz w:val="24"/>
                <w:szCs w:val="24"/>
                <w:lang w:val="en-US" w:eastAsia="zh-CN"/>
              </w:rPr>
              <w:t>评标委员会</w:t>
            </w:r>
            <w:r>
              <w:rPr>
                <w:rFonts w:ascii="宋体" w:hAnsi="宋体" w:cs="宋体"/>
                <w:b/>
                <w:bCs/>
                <w:color w:val="auto"/>
                <w:sz w:val="24"/>
                <w:szCs w:val="24"/>
              </w:rPr>
              <w:t>认为</w:t>
            </w:r>
            <w:r>
              <w:rPr>
                <w:rFonts w:hint="eastAsia" w:ascii="宋体" w:hAnsi="宋体" w:eastAsia="宋体" w:cs="宋体"/>
                <w:b/>
                <w:bCs/>
                <w:color w:val="auto"/>
                <w:sz w:val="24"/>
                <w:szCs w:val="24"/>
                <w:lang w:val="en-US" w:eastAsia="zh-CN"/>
              </w:rPr>
              <w:t>投标人</w:t>
            </w:r>
            <w:r>
              <w:rPr>
                <w:rFonts w:ascii="宋体" w:hAnsi="宋体" w:cs="宋体"/>
                <w:b/>
                <w:bCs/>
                <w:color w:val="auto"/>
                <w:sz w:val="24"/>
                <w:szCs w:val="24"/>
              </w:rPr>
              <w:t>的报价明显低于其他通过符合性审查</w:t>
            </w:r>
            <w:r>
              <w:rPr>
                <w:rFonts w:hint="eastAsia" w:ascii="宋体" w:hAnsi="宋体" w:eastAsia="宋体" w:cs="宋体"/>
                <w:b/>
                <w:bCs/>
                <w:color w:val="auto"/>
                <w:sz w:val="24"/>
                <w:szCs w:val="24"/>
                <w:lang w:val="en-US" w:eastAsia="zh-CN"/>
              </w:rPr>
              <w:t>投标人</w:t>
            </w:r>
            <w:r>
              <w:rPr>
                <w:rFonts w:ascii="宋体" w:hAnsi="宋体" w:cs="宋体"/>
                <w:b/>
                <w:bCs/>
                <w:color w:val="auto"/>
                <w:sz w:val="24"/>
                <w:szCs w:val="24"/>
              </w:rPr>
              <w:t>的报价，有可能影响</w:t>
            </w:r>
            <w:r>
              <w:rPr>
                <w:rFonts w:hint="eastAsia" w:ascii="宋体" w:hAnsi="宋体" w:cs="宋体"/>
                <w:b/>
                <w:bCs/>
                <w:color w:val="auto"/>
                <w:sz w:val="24"/>
                <w:szCs w:val="24"/>
                <w:lang w:eastAsia="zh-CN"/>
              </w:rPr>
              <w:t>服务</w:t>
            </w:r>
            <w:r>
              <w:rPr>
                <w:rFonts w:ascii="宋体" w:hAnsi="宋体" w:cs="宋体"/>
                <w:b/>
                <w:bCs/>
                <w:color w:val="auto"/>
                <w:sz w:val="24"/>
                <w:szCs w:val="24"/>
              </w:rPr>
              <w:t>质量或者不能诚信履约的，应当要求其在评标现场合理的时间内提供书面说明，必要时提交相关证明材料；</w:t>
            </w:r>
            <w:r>
              <w:rPr>
                <w:rFonts w:hint="eastAsia" w:ascii="宋体" w:hAnsi="宋体" w:cs="宋体"/>
                <w:b/>
                <w:bCs/>
                <w:color w:val="auto"/>
                <w:sz w:val="24"/>
                <w:szCs w:val="24"/>
                <w:lang w:eastAsia="zh-CN"/>
              </w:rPr>
              <w:t>投标人</w:t>
            </w:r>
            <w:r>
              <w:rPr>
                <w:rFonts w:ascii="宋体" w:hAnsi="宋体" w:cs="宋体"/>
                <w:b/>
                <w:bCs/>
                <w:color w:val="auto"/>
                <w:sz w:val="24"/>
                <w:szCs w:val="24"/>
              </w:rPr>
              <w:t>不能证明其报价合理性的，</w:t>
            </w:r>
            <w:r>
              <w:rPr>
                <w:rFonts w:hint="eastAsia" w:ascii="宋体" w:hAnsi="宋体" w:cs="宋体"/>
                <w:b/>
                <w:bCs/>
                <w:color w:val="auto"/>
                <w:sz w:val="24"/>
                <w:szCs w:val="24"/>
              </w:rPr>
              <w:t>评审</w:t>
            </w:r>
            <w:r>
              <w:rPr>
                <w:rFonts w:ascii="宋体" w:hAnsi="宋体" w:cs="宋体"/>
                <w:b/>
                <w:bCs/>
                <w:color w:val="auto"/>
                <w:sz w:val="24"/>
                <w:szCs w:val="24"/>
              </w:rPr>
              <w:t>小组应当将其作为无效投标处理</w:t>
            </w:r>
          </w:p>
        </w:tc>
      </w:tr>
      <w:tr w14:paraId="4644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35" w:type="dxa"/>
            <w:vMerge w:val="restart"/>
            <w:tcBorders>
              <w:top w:val="single" w:color="auto" w:sz="4" w:space="0"/>
              <w:left w:val="single" w:color="auto" w:sz="4" w:space="0"/>
              <w:right w:val="single" w:color="auto" w:sz="4" w:space="0"/>
            </w:tcBorders>
            <w:noWrap w:val="0"/>
            <w:vAlign w:val="center"/>
          </w:tcPr>
          <w:p w14:paraId="11CB84AD">
            <w:pPr>
              <w:rPr>
                <w:rFonts w:hint="eastAsia" w:ascii="宋体" w:hAnsi="宋体" w:eastAsia="宋体" w:cs="宋体"/>
                <w:color w:val="auto"/>
                <w:sz w:val="24"/>
                <w:szCs w:val="24"/>
              </w:rPr>
            </w:pPr>
            <w:r>
              <w:rPr>
                <w:rFonts w:hint="eastAsia" w:ascii="宋体" w:hAnsi="宋体" w:eastAsia="宋体" w:cs="宋体"/>
                <w:color w:val="auto"/>
                <w:sz w:val="24"/>
                <w:szCs w:val="24"/>
              </w:rPr>
              <w:t>二、技术部分（</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分）</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E111C66">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方案</w:t>
            </w:r>
          </w:p>
          <w:p w14:paraId="2C5A8EF7">
            <w:pP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30分</w:t>
            </w:r>
            <w:r>
              <w:rPr>
                <w:rFonts w:hint="eastAsia" w:ascii="宋体" w:hAnsi="宋体" w:eastAsia="宋体" w:cs="宋体"/>
                <w:color w:val="auto"/>
                <w:sz w:val="24"/>
                <w:szCs w:val="24"/>
              </w:rPr>
              <w:t>）</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7B17982">
            <w:pPr>
              <w:rPr>
                <w:rFonts w:hint="eastAsia" w:ascii="宋体" w:hAnsi="宋体" w:eastAsia="宋体" w:cs="宋体"/>
                <w:color w:val="auto"/>
                <w:sz w:val="24"/>
                <w:szCs w:val="24"/>
              </w:rPr>
            </w:pPr>
            <w:r>
              <w:rPr>
                <w:rFonts w:hint="eastAsia" w:ascii="宋体" w:hAnsi="宋体" w:eastAsia="宋体" w:cs="宋体"/>
                <w:color w:val="auto"/>
                <w:sz w:val="24"/>
                <w:szCs w:val="24"/>
              </w:rPr>
              <w:t>针对本项目制定详细的项目服务方案和工作进度安排，根据方案的周密性、先进性、可行性，进度安排的合理性、科学性，以及 确保项目服务方案和工作进度落实的配套措施进行综合评价</w:t>
            </w:r>
          </w:p>
          <w:p w14:paraId="3B96D606">
            <w:pPr>
              <w:rPr>
                <w:rFonts w:hint="eastAsia" w:ascii="宋体" w:hAnsi="宋体" w:eastAsia="宋体" w:cs="宋体"/>
                <w:color w:val="auto"/>
                <w:sz w:val="24"/>
                <w:szCs w:val="24"/>
              </w:rPr>
            </w:pPr>
            <w:r>
              <w:rPr>
                <w:rFonts w:hint="eastAsia" w:ascii="宋体" w:hAnsi="宋体" w:eastAsia="宋体" w:cs="宋体"/>
                <w:color w:val="auto"/>
                <w:sz w:val="24"/>
                <w:szCs w:val="24"/>
              </w:rPr>
              <w:t>第一档：</w:t>
            </w:r>
            <w:r>
              <w:rPr>
                <w:rFonts w:hint="eastAsia" w:ascii="宋体" w:hAnsi="宋体" w:eastAsia="宋体" w:cs="宋体"/>
                <w:color w:val="auto"/>
                <w:sz w:val="24"/>
                <w:szCs w:val="24"/>
                <w:lang w:eastAsia="zh-CN"/>
              </w:rPr>
              <w:t>全面详细，可实施性强</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20-30</w:t>
            </w:r>
            <w:r>
              <w:rPr>
                <w:rFonts w:hint="eastAsia" w:ascii="宋体" w:hAnsi="宋体" w:eastAsia="宋体" w:cs="宋体"/>
                <w:color w:val="auto"/>
                <w:sz w:val="24"/>
                <w:szCs w:val="24"/>
              </w:rPr>
              <w:t>分；</w:t>
            </w:r>
          </w:p>
          <w:p w14:paraId="3865F312">
            <w:pPr>
              <w:rPr>
                <w:rFonts w:hint="eastAsia" w:ascii="宋体" w:hAnsi="宋体" w:eastAsia="宋体" w:cs="宋体"/>
                <w:color w:val="auto"/>
                <w:sz w:val="24"/>
                <w:szCs w:val="24"/>
              </w:rPr>
            </w:pPr>
            <w:r>
              <w:rPr>
                <w:rFonts w:hint="eastAsia" w:ascii="宋体" w:hAnsi="宋体" w:eastAsia="宋体" w:cs="宋体"/>
                <w:color w:val="auto"/>
                <w:sz w:val="24"/>
                <w:szCs w:val="24"/>
              </w:rPr>
              <w:t>第二档：</w:t>
            </w:r>
            <w:r>
              <w:rPr>
                <w:rFonts w:hint="eastAsia" w:ascii="宋体" w:hAnsi="宋体" w:eastAsia="宋体" w:cs="宋体"/>
                <w:color w:val="auto"/>
                <w:sz w:val="24"/>
                <w:szCs w:val="24"/>
                <w:lang w:eastAsia="zh-CN"/>
              </w:rPr>
              <w:t>全面合理，切实可行</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10-19</w:t>
            </w:r>
            <w:r>
              <w:rPr>
                <w:rFonts w:hint="eastAsia" w:ascii="宋体" w:hAnsi="宋体" w:eastAsia="宋体" w:cs="宋体"/>
                <w:color w:val="auto"/>
                <w:sz w:val="24"/>
                <w:szCs w:val="24"/>
              </w:rPr>
              <w:t>分；</w:t>
            </w:r>
          </w:p>
          <w:p w14:paraId="46717449">
            <w:pPr>
              <w:rPr>
                <w:rFonts w:hint="eastAsia" w:ascii="宋体" w:hAnsi="宋体" w:eastAsia="宋体" w:cs="宋体"/>
                <w:color w:val="auto"/>
                <w:sz w:val="24"/>
                <w:szCs w:val="24"/>
              </w:rPr>
            </w:pPr>
            <w:r>
              <w:rPr>
                <w:rFonts w:hint="eastAsia" w:ascii="宋体" w:hAnsi="宋体" w:eastAsia="宋体" w:cs="宋体"/>
                <w:color w:val="auto"/>
                <w:sz w:val="24"/>
                <w:szCs w:val="24"/>
              </w:rPr>
              <w:t>第三档：</w:t>
            </w:r>
            <w:r>
              <w:rPr>
                <w:rFonts w:hint="eastAsia" w:ascii="宋体" w:hAnsi="宋体" w:eastAsia="宋体" w:cs="宋体"/>
                <w:color w:val="auto"/>
                <w:sz w:val="24"/>
                <w:szCs w:val="24"/>
                <w:lang w:eastAsia="zh-CN"/>
              </w:rPr>
              <w:t>合理准确，适用可行的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rPr>
              <w:t>分；</w:t>
            </w:r>
          </w:p>
          <w:p w14:paraId="0D83889F">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第四档：基本</w:t>
            </w:r>
            <w:r>
              <w:rPr>
                <w:rFonts w:hint="eastAsia" w:ascii="宋体" w:hAnsi="宋体" w:eastAsia="宋体" w:cs="宋体"/>
                <w:color w:val="auto"/>
                <w:sz w:val="24"/>
                <w:szCs w:val="24"/>
                <w:lang w:eastAsia="zh-CN"/>
              </w:rPr>
              <w:t>可行</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00ED8B53">
            <w:pPr>
              <w:rPr>
                <w:rFonts w:hint="eastAsia" w:ascii="宋体" w:hAnsi="宋体" w:eastAsia="宋体" w:cs="宋体"/>
                <w:color w:val="auto"/>
                <w:sz w:val="24"/>
                <w:szCs w:val="24"/>
              </w:rPr>
            </w:pPr>
            <w:r>
              <w:rPr>
                <w:rFonts w:hint="eastAsia" w:ascii="宋体" w:hAnsi="宋体" w:eastAsia="宋体" w:cs="宋体"/>
                <w:color w:val="auto"/>
                <w:sz w:val="24"/>
                <w:szCs w:val="24"/>
              </w:rPr>
              <w:t>第五档：不提供不得分。</w:t>
            </w:r>
          </w:p>
        </w:tc>
      </w:tr>
      <w:tr w14:paraId="5B0F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atLeast"/>
        </w:trPr>
        <w:tc>
          <w:tcPr>
            <w:tcW w:w="1435" w:type="dxa"/>
            <w:vMerge w:val="continue"/>
            <w:tcBorders>
              <w:left w:val="single" w:color="auto" w:sz="4" w:space="0"/>
              <w:right w:val="single" w:color="auto" w:sz="4" w:space="0"/>
            </w:tcBorders>
            <w:noWrap w:val="0"/>
            <w:vAlign w:val="center"/>
          </w:tcPr>
          <w:p w14:paraId="056B0E2B">
            <w:pPr>
              <w:rPr>
                <w:rFonts w:hint="eastAsia" w:ascii="宋体" w:hAnsi="宋体" w:eastAsia="宋体" w:cs="宋体"/>
                <w:color w:val="auto"/>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6E51A137">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管理和服务人员配置</w:t>
            </w:r>
          </w:p>
          <w:p w14:paraId="64E40CF5">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(15分) </w:t>
            </w:r>
          </w:p>
          <w:p w14:paraId="44F844AC">
            <w:pPr>
              <w:pStyle w:val="22"/>
              <w:rPr>
                <w:rFonts w:hint="eastAsia" w:ascii="宋体" w:hAnsi="宋体" w:eastAsia="宋体" w:cs="宋体"/>
                <w:color w:val="auto"/>
                <w:sz w:val="24"/>
                <w:szCs w:val="24"/>
                <w:lang w:val="en-US" w:eastAsia="zh-CN"/>
              </w:rPr>
            </w:pP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64F2813">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按照项目的实际需要配置合适的管理服务人员，对各岗位人员制订出相应的岗位职责和条件，列出所配备人员具备的技能或工作经历，明确人员的工作和责任范围。 </w:t>
            </w:r>
          </w:p>
          <w:p w14:paraId="2C897DA3">
            <w:pPr>
              <w:rPr>
                <w:rFonts w:hint="eastAsia" w:ascii="宋体" w:hAnsi="宋体" w:eastAsia="宋体" w:cs="宋体"/>
                <w:color w:val="auto"/>
                <w:sz w:val="24"/>
                <w:szCs w:val="24"/>
              </w:rPr>
            </w:pPr>
            <w:r>
              <w:rPr>
                <w:rFonts w:hint="eastAsia" w:ascii="宋体" w:hAnsi="宋体" w:eastAsia="宋体" w:cs="宋体"/>
                <w:color w:val="auto"/>
                <w:sz w:val="24"/>
                <w:szCs w:val="24"/>
              </w:rPr>
              <w:t>第一档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配备人员合理，工作经验丰富、具备技能符合要求，并对工作和责任范围进行详细介绍的，得11-15分； </w:t>
            </w:r>
          </w:p>
          <w:p w14:paraId="0BCBF23C">
            <w:pP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配备人员较合理，有一定工作经验、具备技能符合要求， </w:t>
            </w:r>
          </w:p>
          <w:p w14:paraId="142D6DA0">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并对工作和责任范围进行介绍的，得7-10分； </w:t>
            </w:r>
          </w:p>
          <w:p w14:paraId="449F1B7C">
            <w:pP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配备人员基本符合要求，有一定工作经验、具备技能基本符合要求，并对工作和责任范围进行一般介绍的，得3-6分； </w:t>
            </w:r>
          </w:p>
          <w:p w14:paraId="05B95B49">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基本可行、并对部分工作和责任范围进行介绍的，得1-2分；</w:t>
            </w:r>
          </w:p>
          <w:p w14:paraId="3FF5A827">
            <w:pPr>
              <w:pStyle w:val="9"/>
              <w:rPr>
                <w:rFonts w:hint="eastAsia" w:ascii="宋体" w:hAnsi="宋体" w:eastAsia="宋体" w:cs="宋体"/>
                <w:color w:val="auto"/>
                <w:sz w:val="24"/>
                <w:szCs w:val="24"/>
                <w:lang w:val="en-US"/>
              </w:rPr>
            </w:pPr>
            <w:r>
              <w:rPr>
                <w:rFonts w:hint="eastAsia" w:ascii="宋体" w:hAnsi="宋体" w:eastAsia="宋体" w:cs="宋体"/>
                <w:color w:val="auto"/>
                <w:sz w:val="24"/>
                <w:szCs w:val="24"/>
              </w:rPr>
              <w:t>第五档：不提供不得分。</w:t>
            </w:r>
          </w:p>
        </w:tc>
      </w:tr>
      <w:tr w14:paraId="1EAF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35" w:type="dxa"/>
            <w:vMerge w:val="continue"/>
            <w:tcBorders>
              <w:left w:val="single" w:color="auto" w:sz="4" w:space="0"/>
              <w:right w:val="single" w:color="auto" w:sz="4" w:space="0"/>
            </w:tcBorders>
            <w:noWrap w:val="0"/>
            <w:vAlign w:val="center"/>
          </w:tcPr>
          <w:p w14:paraId="324B8C0F">
            <w:pPr>
              <w:rPr>
                <w:rFonts w:hint="eastAsia" w:ascii="宋体" w:hAnsi="宋体" w:eastAsia="宋体" w:cs="宋体"/>
                <w:color w:val="auto"/>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1E9ED11C">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分析管理项目的管理特点</w:t>
            </w:r>
          </w:p>
          <w:p w14:paraId="61A094A4">
            <w:pPr>
              <w:keepNext w:val="0"/>
              <w:keepLines w:val="0"/>
              <w:widowControl/>
              <w:suppressLineNumbers w:val="0"/>
              <w:jc w:val="left"/>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(15分)</w:t>
            </w:r>
          </w:p>
          <w:p w14:paraId="5F858EF8">
            <w:pPr>
              <w:pStyle w:val="22"/>
              <w:rPr>
                <w:rFonts w:hint="eastAsia" w:ascii="宋体" w:hAnsi="宋体" w:eastAsia="宋体" w:cs="宋体"/>
                <w:color w:val="auto"/>
                <w:sz w:val="24"/>
                <w:szCs w:val="24"/>
                <w:lang w:val="en-US" w:eastAsia="zh-CN"/>
              </w:rPr>
            </w:pP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118E2FE3">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通过对本物业建筑架构、配套设施、周边环境等方面进 </w:t>
            </w:r>
          </w:p>
          <w:p w14:paraId="538C6E3D">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行分析、综合其布局、功能上的特点，列出本物业管理 </w:t>
            </w:r>
          </w:p>
          <w:p w14:paraId="2EEC6306">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上的难点，提出相应的管理措施。</w:t>
            </w:r>
          </w:p>
          <w:p w14:paraId="0939016A">
            <w:pPr>
              <w:rPr>
                <w:rFonts w:hint="eastAsia" w:ascii="宋体" w:hAnsi="宋体" w:eastAsia="宋体" w:cs="宋体"/>
                <w:color w:val="auto"/>
                <w:sz w:val="24"/>
                <w:szCs w:val="24"/>
              </w:rPr>
            </w:pPr>
            <w:r>
              <w:rPr>
                <w:rFonts w:hint="eastAsia" w:ascii="宋体" w:hAnsi="宋体" w:eastAsia="宋体" w:cs="宋体"/>
                <w:color w:val="auto"/>
                <w:sz w:val="24"/>
                <w:szCs w:val="24"/>
              </w:rPr>
              <w:t>第一档：</w:t>
            </w:r>
            <w:r>
              <w:rPr>
                <w:rFonts w:hint="eastAsia" w:ascii="宋体" w:hAnsi="宋体" w:eastAsia="宋体" w:cs="宋体"/>
                <w:color w:val="auto"/>
                <w:sz w:val="24"/>
                <w:szCs w:val="24"/>
                <w:lang w:eastAsia="zh-CN"/>
              </w:rPr>
              <w:t>全面详细，可实施性强</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11-15</w:t>
            </w:r>
            <w:r>
              <w:rPr>
                <w:rFonts w:hint="eastAsia" w:ascii="宋体" w:hAnsi="宋体" w:eastAsia="宋体" w:cs="宋体"/>
                <w:color w:val="auto"/>
                <w:sz w:val="24"/>
                <w:szCs w:val="24"/>
              </w:rPr>
              <w:t>分；</w:t>
            </w:r>
          </w:p>
          <w:p w14:paraId="0FB452E6">
            <w:pPr>
              <w:rPr>
                <w:rFonts w:hint="eastAsia" w:ascii="宋体" w:hAnsi="宋体" w:eastAsia="宋体" w:cs="宋体"/>
                <w:color w:val="auto"/>
                <w:sz w:val="24"/>
                <w:szCs w:val="24"/>
              </w:rPr>
            </w:pPr>
            <w:r>
              <w:rPr>
                <w:rFonts w:hint="eastAsia" w:ascii="宋体" w:hAnsi="宋体" w:eastAsia="宋体" w:cs="宋体"/>
                <w:color w:val="auto"/>
                <w:sz w:val="24"/>
                <w:szCs w:val="24"/>
              </w:rPr>
              <w:t>第二档：</w:t>
            </w:r>
            <w:r>
              <w:rPr>
                <w:rFonts w:hint="eastAsia" w:ascii="宋体" w:hAnsi="宋体" w:eastAsia="宋体" w:cs="宋体"/>
                <w:color w:val="auto"/>
                <w:sz w:val="24"/>
                <w:szCs w:val="24"/>
                <w:lang w:eastAsia="zh-CN"/>
              </w:rPr>
              <w:t>全面合理，切实可行</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7-10</w:t>
            </w:r>
            <w:r>
              <w:rPr>
                <w:rFonts w:hint="eastAsia" w:ascii="宋体" w:hAnsi="宋体" w:eastAsia="宋体" w:cs="宋体"/>
                <w:color w:val="auto"/>
                <w:sz w:val="24"/>
                <w:szCs w:val="24"/>
              </w:rPr>
              <w:t>分；</w:t>
            </w:r>
          </w:p>
          <w:p w14:paraId="50A39793">
            <w:pPr>
              <w:rPr>
                <w:rFonts w:hint="eastAsia" w:ascii="宋体" w:hAnsi="宋体" w:eastAsia="宋体" w:cs="宋体"/>
                <w:color w:val="auto"/>
                <w:sz w:val="24"/>
                <w:szCs w:val="24"/>
              </w:rPr>
            </w:pPr>
            <w:r>
              <w:rPr>
                <w:rFonts w:hint="eastAsia" w:ascii="宋体" w:hAnsi="宋体" w:eastAsia="宋体" w:cs="宋体"/>
                <w:color w:val="auto"/>
                <w:sz w:val="24"/>
                <w:szCs w:val="24"/>
              </w:rPr>
              <w:t>第三档：</w:t>
            </w:r>
            <w:r>
              <w:rPr>
                <w:rFonts w:hint="eastAsia" w:ascii="宋体" w:hAnsi="宋体" w:eastAsia="宋体" w:cs="宋体"/>
                <w:color w:val="auto"/>
                <w:sz w:val="24"/>
                <w:szCs w:val="24"/>
                <w:lang w:eastAsia="zh-CN"/>
              </w:rPr>
              <w:t>合理准确，适用可行的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分；</w:t>
            </w:r>
          </w:p>
          <w:p w14:paraId="1FBE12D3">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第四档：基本</w:t>
            </w:r>
            <w:r>
              <w:rPr>
                <w:rFonts w:hint="eastAsia" w:ascii="宋体" w:hAnsi="宋体" w:eastAsia="宋体" w:cs="宋体"/>
                <w:color w:val="auto"/>
                <w:sz w:val="24"/>
                <w:szCs w:val="24"/>
                <w:lang w:eastAsia="zh-CN"/>
              </w:rPr>
              <w:t>可行</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75FF9A30">
            <w:pPr>
              <w:pStyle w:val="9"/>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第五档：不提供不得分。</w:t>
            </w:r>
          </w:p>
        </w:tc>
      </w:tr>
      <w:tr w14:paraId="7131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35" w:type="dxa"/>
            <w:vMerge w:val="continue"/>
            <w:tcBorders>
              <w:left w:val="single" w:color="auto" w:sz="4" w:space="0"/>
              <w:right w:val="single" w:color="auto" w:sz="4" w:space="0"/>
            </w:tcBorders>
            <w:noWrap w:val="0"/>
            <w:vAlign w:val="center"/>
          </w:tcPr>
          <w:p w14:paraId="015FDE13">
            <w:pPr>
              <w:rPr>
                <w:rFonts w:hint="eastAsia" w:ascii="宋体" w:hAnsi="宋体" w:eastAsia="宋体" w:cs="宋体"/>
                <w:color w:val="auto"/>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25D78BB9">
            <w:pPr>
              <w:pStyle w:val="2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管理服务应急措施</w:t>
            </w:r>
          </w:p>
          <w:p w14:paraId="759BA5CE">
            <w:pPr>
              <w:pStyle w:val="22"/>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（15分）</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52024C4D">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对服务期间发生的消防、公共安全、公共卫生等方面的突发事件的 </w:t>
            </w:r>
          </w:p>
          <w:p w14:paraId="437E0401">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应急预案和处理措施</w:t>
            </w:r>
            <w:r>
              <w:rPr>
                <w:rFonts w:hint="eastAsia" w:ascii="宋体" w:hAnsi="宋体" w:eastAsia="宋体" w:cs="宋体"/>
                <w:color w:val="auto"/>
                <w:sz w:val="24"/>
                <w:szCs w:val="24"/>
              </w:rPr>
              <w:t>进行横向对比、综合评价</w:t>
            </w:r>
            <w:r>
              <w:rPr>
                <w:rFonts w:hint="eastAsia" w:ascii="宋体" w:hAnsi="宋体" w:eastAsia="宋体" w:cs="宋体"/>
                <w:color w:val="auto"/>
                <w:sz w:val="24"/>
                <w:szCs w:val="24"/>
                <w:lang w:eastAsia="zh-CN"/>
              </w:rPr>
              <w:t>。</w:t>
            </w:r>
          </w:p>
          <w:p w14:paraId="1FF33763">
            <w:pPr>
              <w:jc w:val="left"/>
              <w:rPr>
                <w:rFonts w:hint="eastAsia" w:ascii="宋体" w:hAnsi="宋体" w:eastAsia="宋体" w:cs="宋体"/>
                <w:color w:val="auto"/>
                <w:sz w:val="24"/>
                <w:szCs w:val="24"/>
              </w:rPr>
            </w:pPr>
            <w:r>
              <w:rPr>
                <w:rFonts w:hint="eastAsia" w:ascii="宋体" w:hAnsi="宋体" w:eastAsia="宋体" w:cs="宋体"/>
                <w:color w:val="auto"/>
                <w:sz w:val="24"/>
                <w:szCs w:val="24"/>
              </w:rPr>
              <w:t>第一档：全面、可实施性强得</w:t>
            </w:r>
            <w:r>
              <w:rPr>
                <w:rFonts w:hint="eastAsia" w:ascii="宋体" w:hAnsi="宋体" w:eastAsia="宋体" w:cs="宋体"/>
                <w:color w:val="auto"/>
                <w:sz w:val="24"/>
                <w:szCs w:val="24"/>
                <w:lang w:val="en-US" w:eastAsia="zh-CN"/>
              </w:rPr>
              <w:t>11-15分</w:t>
            </w:r>
            <w:r>
              <w:rPr>
                <w:rFonts w:hint="eastAsia" w:ascii="宋体" w:hAnsi="宋体" w:eastAsia="宋体" w:cs="宋体"/>
                <w:color w:val="auto"/>
                <w:sz w:val="24"/>
                <w:szCs w:val="24"/>
              </w:rPr>
              <w:t>。</w:t>
            </w:r>
          </w:p>
          <w:p w14:paraId="5BF32683">
            <w:pPr>
              <w:jc w:val="left"/>
              <w:rPr>
                <w:rFonts w:hint="eastAsia" w:ascii="宋体" w:hAnsi="宋体" w:eastAsia="宋体" w:cs="宋体"/>
                <w:color w:val="auto"/>
                <w:sz w:val="24"/>
                <w:szCs w:val="24"/>
              </w:rPr>
            </w:pPr>
            <w:r>
              <w:rPr>
                <w:rFonts w:hint="eastAsia" w:ascii="宋体" w:hAnsi="宋体" w:eastAsia="宋体" w:cs="宋体"/>
                <w:color w:val="auto"/>
                <w:sz w:val="24"/>
                <w:szCs w:val="24"/>
              </w:rPr>
              <w:t>第二档：适用的、先进的得</w:t>
            </w:r>
            <w:r>
              <w:rPr>
                <w:rFonts w:hint="eastAsia" w:ascii="宋体" w:hAnsi="宋体" w:eastAsia="宋体" w:cs="宋体"/>
                <w:color w:val="auto"/>
                <w:sz w:val="24"/>
                <w:szCs w:val="24"/>
                <w:lang w:val="en-US" w:eastAsia="zh-CN"/>
              </w:rPr>
              <w:t>7-10</w:t>
            </w:r>
            <w:r>
              <w:rPr>
                <w:rFonts w:hint="eastAsia" w:ascii="宋体" w:hAnsi="宋体" w:eastAsia="宋体" w:cs="宋体"/>
                <w:color w:val="auto"/>
                <w:sz w:val="24"/>
                <w:szCs w:val="24"/>
              </w:rPr>
              <w:t>分。</w:t>
            </w:r>
          </w:p>
          <w:p w14:paraId="070D1833">
            <w:pPr>
              <w:jc w:val="left"/>
              <w:rPr>
                <w:rFonts w:hint="eastAsia" w:ascii="宋体" w:hAnsi="宋体" w:eastAsia="宋体" w:cs="宋体"/>
                <w:color w:val="auto"/>
                <w:sz w:val="24"/>
                <w:szCs w:val="24"/>
              </w:rPr>
            </w:pPr>
            <w:r>
              <w:rPr>
                <w:rFonts w:hint="eastAsia" w:ascii="宋体" w:hAnsi="宋体" w:eastAsia="宋体" w:cs="宋体"/>
                <w:color w:val="auto"/>
                <w:sz w:val="24"/>
                <w:szCs w:val="24"/>
              </w:rPr>
              <w:t>第三档：</w:t>
            </w:r>
            <w:r>
              <w:rPr>
                <w:rFonts w:hint="eastAsia" w:ascii="宋体" w:hAnsi="宋体" w:eastAsia="宋体" w:cs="宋体"/>
                <w:color w:val="auto"/>
                <w:sz w:val="24"/>
                <w:szCs w:val="24"/>
                <w:lang w:eastAsia="zh-CN"/>
              </w:rPr>
              <w:t>适用</w:t>
            </w:r>
            <w:r>
              <w:rPr>
                <w:rFonts w:hint="eastAsia" w:ascii="宋体" w:hAnsi="宋体" w:eastAsia="宋体" w:cs="宋体"/>
                <w:color w:val="auto"/>
                <w:sz w:val="24"/>
                <w:szCs w:val="24"/>
              </w:rPr>
              <w:t>、可行的得</w:t>
            </w: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分。</w:t>
            </w:r>
          </w:p>
          <w:p w14:paraId="40377068">
            <w:pPr>
              <w:jc w:val="left"/>
              <w:rPr>
                <w:rFonts w:hint="eastAsia" w:ascii="宋体" w:hAnsi="宋体" w:eastAsia="宋体" w:cs="宋体"/>
                <w:color w:val="auto"/>
                <w:sz w:val="24"/>
                <w:szCs w:val="24"/>
              </w:rPr>
            </w:pPr>
            <w:r>
              <w:rPr>
                <w:rFonts w:hint="eastAsia" w:ascii="宋体" w:hAnsi="宋体" w:eastAsia="宋体" w:cs="宋体"/>
                <w:color w:val="auto"/>
                <w:sz w:val="24"/>
                <w:szCs w:val="24"/>
              </w:rPr>
              <w:t>第四档：简单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合理的得1-2分</w:t>
            </w:r>
            <w:r>
              <w:rPr>
                <w:rFonts w:hint="eastAsia" w:ascii="宋体" w:hAnsi="宋体" w:eastAsia="宋体" w:cs="宋体"/>
                <w:color w:val="auto"/>
                <w:sz w:val="24"/>
                <w:szCs w:val="24"/>
              </w:rPr>
              <w:t>。</w:t>
            </w:r>
          </w:p>
          <w:p w14:paraId="7397727D">
            <w:pPr>
              <w:pStyle w:val="9"/>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第五档：没有提供不得分。</w:t>
            </w:r>
          </w:p>
        </w:tc>
      </w:tr>
      <w:tr w14:paraId="4531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1435" w:type="dxa"/>
            <w:tcBorders>
              <w:left w:val="single" w:color="auto" w:sz="4" w:space="0"/>
              <w:right w:val="single" w:color="auto" w:sz="4" w:space="0"/>
            </w:tcBorders>
            <w:noWrap w:val="0"/>
            <w:vAlign w:val="top"/>
          </w:tcPr>
          <w:p w14:paraId="7AC1CA07">
            <w:pPr>
              <w:rPr>
                <w:rFonts w:hint="eastAsia" w:ascii="宋体" w:hAnsi="宋体" w:eastAsia="宋体" w:cs="宋体"/>
                <w:color w:val="auto"/>
                <w:sz w:val="24"/>
                <w:szCs w:val="24"/>
              </w:rPr>
            </w:pPr>
          </w:p>
          <w:p w14:paraId="0DCD9E33">
            <w:pPr>
              <w:rPr>
                <w:rFonts w:hint="eastAsia" w:ascii="宋体" w:hAnsi="宋体" w:eastAsia="宋体" w:cs="宋体"/>
                <w:color w:val="auto"/>
                <w:sz w:val="24"/>
                <w:szCs w:val="24"/>
              </w:rPr>
            </w:pPr>
          </w:p>
          <w:p w14:paraId="12245E84">
            <w:pPr>
              <w:rPr>
                <w:rFonts w:hint="eastAsia" w:ascii="宋体" w:hAnsi="宋体" w:eastAsia="宋体" w:cs="宋体"/>
                <w:color w:val="auto"/>
                <w:sz w:val="24"/>
                <w:szCs w:val="24"/>
              </w:rPr>
            </w:pPr>
          </w:p>
          <w:p w14:paraId="1C2D8CA8">
            <w:pPr>
              <w:rPr>
                <w:rFonts w:hint="eastAsia" w:ascii="宋体" w:hAnsi="宋体" w:eastAsia="宋体" w:cs="宋体"/>
                <w:color w:val="auto"/>
                <w:sz w:val="24"/>
                <w:szCs w:val="24"/>
              </w:rPr>
            </w:pPr>
          </w:p>
          <w:p w14:paraId="2282E08B">
            <w:pPr>
              <w:rPr>
                <w:rFonts w:hint="eastAsia" w:ascii="宋体" w:hAnsi="宋体" w:eastAsia="宋体" w:cs="宋体"/>
                <w:color w:val="auto"/>
                <w:sz w:val="24"/>
                <w:szCs w:val="24"/>
              </w:rPr>
            </w:pPr>
            <w:r>
              <w:rPr>
                <w:rFonts w:hint="eastAsia" w:ascii="宋体" w:hAnsi="宋体" w:eastAsia="宋体" w:cs="宋体"/>
                <w:color w:val="auto"/>
                <w:sz w:val="24"/>
                <w:szCs w:val="24"/>
              </w:rPr>
              <w:t>三、综合部分（</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384660C6">
            <w:pPr>
              <w:ind w:firstLine="480"/>
              <w:rPr>
                <w:rFonts w:hint="eastAsia" w:ascii="宋体" w:hAnsi="宋体" w:eastAsia="宋体" w:cs="宋体"/>
                <w:color w:val="auto"/>
                <w:sz w:val="24"/>
                <w:szCs w:val="24"/>
              </w:rPr>
            </w:pPr>
          </w:p>
        </w:tc>
        <w:tc>
          <w:tcPr>
            <w:tcW w:w="1299" w:type="dxa"/>
            <w:tcBorders>
              <w:top w:val="single" w:color="auto" w:sz="4" w:space="0"/>
              <w:left w:val="single" w:color="auto" w:sz="4" w:space="0"/>
              <w:right w:val="single" w:color="auto" w:sz="4" w:space="0"/>
            </w:tcBorders>
            <w:noWrap w:val="0"/>
            <w:vAlign w:val="center"/>
          </w:tcPr>
          <w:p w14:paraId="722B3F2B">
            <w:pPr>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质量保证措施（</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6333" w:type="dxa"/>
            <w:gridSpan w:val="2"/>
            <w:tcBorders>
              <w:top w:val="single" w:color="auto" w:sz="4" w:space="0"/>
              <w:left w:val="single" w:color="auto" w:sz="4" w:space="0"/>
              <w:right w:val="single" w:color="auto" w:sz="4" w:space="0"/>
            </w:tcBorders>
            <w:noWrap w:val="0"/>
            <w:vAlign w:val="center"/>
          </w:tcPr>
          <w:p w14:paraId="26594271">
            <w:pPr>
              <w:jc w:val="left"/>
              <w:rPr>
                <w:rFonts w:hint="eastAsia" w:ascii="宋体" w:hAnsi="宋体" w:eastAsia="宋体" w:cs="宋体"/>
                <w:color w:val="auto"/>
                <w:sz w:val="24"/>
                <w:szCs w:val="24"/>
              </w:rPr>
            </w:pPr>
            <w:r>
              <w:rPr>
                <w:rFonts w:hint="eastAsia" w:ascii="宋体" w:hAnsi="宋体" w:eastAsia="宋体" w:cs="宋体"/>
                <w:color w:val="auto"/>
                <w:sz w:val="24"/>
                <w:szCs w:val="24"/>
              </w:rPr>
              <w:t>评审小组据</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提供的</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质量保证措施（包含但不限于项目质量</w:t>
            </w:r>
            <w:r>
              <w:rPr>
                <w:rFonts w:hint="eastAsia" w:ascii="宋体" w:hAnsi="宋体" w:eastAsia="宋体" w:cs="宋体"/>
                <w:color w:val="auto"/>
                <w:sz w:val="24"/>
                <w:szCs w:val="24"/>
                <w:lang w:val="en-US" w:eastAsia="zh-CN"/>
              </w:rPr>
              <w:t>保障</w:t>
            </w:r>
            <w:r>
              <w:rPr>
                <w:rFonts w:hint="eastAsia" w:ascii="宋体" w:hAnsi="宋体" w:eastAsia="宋体" w:cs="宋体"/>
                <w:color w:val="auto"/>
                <w:sz w:val="24"/>
                <w:szCs w:val="24"/>
              </w:rPr>
              <w:t>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售后服务承诺</w:t>
            </w:r>
            <w:r>
              <w:rPr>
                <w:rFonts w:hint="eastAsia" w:ascii="宋体" w:hAnsi="宋体" w:eastAsia="宋体" w:cs="宋体"/>
                <w:color w:val="auto"/>
                <w:sz w:val="24"/>
                <w:szCs w:val="24"/>
              </w:rPr>
              <w:t>等），进行横向对比、综合评价。</w:t>
            </w:r>
          </w:p>
          <w:p w14:paraId="0A3EE26C">
            <w:pPr>
              <w:jc w:val="left"/>
              <w:rPr>
                <w:rFonts w:hint="eastAsia" w:ascii="宋体" w:hAnsi="宋体" w:eastAsia="宋体" w:cs="宋体"/>
                <w:color w:val="auto"/>
                <w:sz w:val="24"/>
                <w:szCs w:val="24"/>
              </w:rPr>
            </w:pPr>
            <w:r>
              <w:rPr>
                <w:rFonts w:hint="eastAsia" w:ascii="宋体" w:hAnsi="宋体" w:eastAsia="宋体" w:cs="宋体"/>
                <w:color w:val="auto"/>
                <w:sz w:val="24"/>
                <w:szCs w:val="24"/>
              </w:rPr>
              <w:t>第一档：全面、可实施性强得</w:t>
            </w:r>
            <w:r>
              <w:rPr>
                <w:rFonts w:hint="eastAsia" w:ascii="宋体" w:hAnsi="宋体" w:eastAsia="宋体" w:cs="宋体"/>
                <w:color w:val="auto"/>
                <w:sz w:val="24"/>
                <w:szCs w:val="24"/>
                <w:lang w:val="en-US" w:eastAsia="zh-CN"/>
              </w:rPr>
              <w:t>11-15分</w:t>
            </w:r>
            <w:r>
              <w:rPr>
                <w:rFonts w:hint="eastAsia" w:ascii="宋体" w:hAnsi="宋体" w:eastAsia="宋体" w:cs="宋体"/>
                <w:color w:val="auto"/>
                <w:sz w:val="24"/>
                <w:szCs w:val="24"/>
              </w:rPr>
              <w:t>。</w:t>
            </w:r>
          </w:p>
          <w:p w14:paraId="14EFF548">
            <w:pPr>
              <w:jc w:val="left"/>
              <w:rPr>
                <w:rFonts w:hint="eastAsia" w:ascii="宋体" w:hAnsi="宋体" w:eastAsia="宋体" w:cs="宋体"/>
                <w:color w:val="auto"/>
                <w:sz w:val="24"/>
                <w:szCs w:val="24"/>
              </w:rPr>
            </w:pPr>
            <w:r>
              <w:rPr>
                <w:rFonts w:hint="eastAsia" w:ascii="宋体" w:hAnsi="宋体" w:eastAsia="宋体" w:cs="宋体"/>
                <w:color w:val="auto"/>
                <w:sz w:val="24"/>
                <w:szCs w:val="24"/>
              </w:rPr>
              <w:t>第二档：适用的、先进的得</w:t>
            </w:r>
            <w:r>
              <w:rPr>
                <w:rFonts w:hint="eastAsia" w:ascii="宋体" w:hAnsi="宋体" w:eastAsia="宋体" w:cs="宋体"/>
                <w:color w:val="auto"/>
                <w:sz w:val="24"/>
                <w:szCs w:val="24"/>
                <w:lang w:val="en-US" w:eastAsia="zh-CN"/>
              </w:rPr>
              <w:t>7-10</w:t>
            </w:r>
            <w:r>
              <w:rPr>
                <w:rFonts w:hint="eastAsia" w:ascii="宋体" w:hAnsi="宋体" w:eastAsia="宋体" w:cs="宋体"/>
                <w:color w:val="auto"/>
                <w:sz w:val="24"/>
                <w:szCs w:val="24"/>
              </w:rPr>
              <w:t>分。</w:t>
            </w:r>
          </w:p>
          <w:p w14:paraId="32A529C1">
            <w:pPr>
              <w:jc w:val="left"/>
              <w:rPr>
                <w:rFonts w:hint="eastAsia" w:ascii="宋体" w:hAnsi="宋体" w:eastAsia="宋体" w:cs="宋体"/>
                <w:color w:val="auto"/>
                <w:sz w:val="24"/>
                <w:szCs w:val="24"/>
              </w:rPr>
            </w:pPr>
            <w:r>
              <w:rPr>
                <w:rFonts w:hint="eastAsia" w:ascii="宋体" w:hAnsi="宋体" w:eastAsia="宋体" w:cs="宋体"/>
                <w:color w:val="auto"/>
                <w:sz w:val="24"/>
                <w:szCs w:val="24"/>
              </w:rPr>
              <w:t>第三档：</w:t>
            </w:r>
            <w:r>
              <w:rPr>
                <w:rFonts w:hint="eastAsia" w:ascii="宋体" w:hAnsi="宋体" w:eastAsia="宋体" w:cs="宋体"/>
                <w:color w:val="auto"/>
                <w:sz w:val="24"/>
                <w:szCs w:val="24"/>
                <w:lang w:eastAsia="zh-CN"/>
              </w:rPr>
              <w:t>适用</w:t>
            </w:r>
            <w:r>
              <w:rPr>
                <w:rFonts w:hint="eastAsia" w:ascii="宋体" w:hAnsi="宋体" w:eastAsia="宋体" w:cs="宋体"/>
                <w:color w:val="auto"/>
                <w:sz w:val="24"/>
                <w:szCs w:val="24"/>
              </w:rPr>
              <w:t>、可行的得</w:t>
            </w: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分。</w:t>
            </w:r>
          </w:p>
          <w:p w14:paraId="0EE9D11C">
            <w:pPr>
              <w:jc w:val="left"/>
              <w:rPr>
                <w:rFonts w:hint="eastAsia" w:ascii="宋体" w:hAnsi="宋体" w:eastAsia="宋体" w:cs="宋体"/>
                <w:color w:val="auto"/>
                <w:sz w:val="24"/>
                <w:szCs w:val="24"/>
              </w:rPr>
            </w:pPr>
            <w:r>
              <w:rPr>
                <w:rFonts w:hint="eastAsia" w:ascii="宋体" w:hAnsi="宋体" w:eastAsia="宋体" w:cs="宋体"/>
                <w:color w:val="auto"/>
                <w:sz w:val="24"/>
                <w:szCs w:val="24"/>
              </w:rPr>
              <w:t>第四档：简单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合理的得1-2分</w:t>
            </w:r>
            <w:r>
              <w:rPr>
                <w:rFonts w:hint="eastAsia" w:ascii="宋体" w:hAnsi="宋体" w:eastAsia="宋体" w:cs="宋体"/>
                <w:color w:val="auto"/>
                <w:sz w:val="24"/>
                <w:szCs w:val="24"/>
              </w:rPr>
              <w:t>。</w:t>
            </w:r>
          </w:p>
          <w:p w14:paraId="7C9F78A7">
            <w:pPr>
              <w:pStyle w:val="22"/>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第五档：没有提供不得分。</w:t>
            </w:r>
          </w:p>
        </w:tc>
      </w:tr>
      <w:tr w14:paraId="4D40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067" w:type="dxa"/>
            <w:gridSpan w:val="4"/>
            <w:tcBorders>
              <w:top w:val="single" w:color="auto" w:sz="4" w:space="0"/>
              <w:left w:val="single" w:color="auto" w:sz="4" w:space="0"/>
              <w:right w:val="single" w:color="auto" w:sz="4" w:space="0"/>
            </w:tcBorders>
            <w:noWrap w:val="0"/>
            <w:vAlign w:val="top"/>
          </w:tcPr>
          <w:p w14:paraId="2AE20014">
            <w:pPr>
              <w:tabs>
                <w:tab w:val="left" w:pos="2653"/>
              </w:tabs>
              <w:jc w:val="left"/>
              <w:rPr>
                <w:color w:val="auto"/>
                <w:sz w:val="24"/>
                <w:szCs w:val="24"/>
              </w:rPr>
            </w:pPr>
            <w:r>
              <w:rPr>
                <w:rFonts w:hint="eastAsia"/>
                <w:color w:val="auto"/>
                <w:sz w:val="24"/>
                <w:szCs w:val="24"/>
              </w:rPr>
              <w:t>注：第一档打分说明：指阐述（说明、方案、或承诺）完整详细、合理可行、针对性强。对于说明，有详尽的说明文件，包括具体实现方式及相关界面展示，并结合了招标文件中的具体</w:t>
            </w:r>
            <w:r>
              <w:rPr>
                <w:rFonts w:hint="eastAsia"/>
                <w:color w:val="auto"/>
                <w:sz w:val="24"/>
                <w:szCs w:val="24"/>
                <w:lang w:eastAsia="zh-CN"/>
              </w:rPr>
              <w:t>服务</w:t>
            </w:r>
            <w:r>
              <w:rPr>
                <w:rFonts w:hint="eastAsia"/>
                <w:color w:val="auto"/>
                <w:sz w:val="24"/>
                <w:szCs w:val="24"/>
              </w:rPr>
              <w:t>需求，不是笼统的表达；有方案的具体实现，包括说明方案的可行性、方案中涉及的技术手段的实现方法，方案的优点及能达到的效果；对于承诺，说明了如何能够实现承诺，如实现的技术手段、人员配备等。</w:t>
            </w:r>
          </w:p>
          <w:p w14:paraId="21982CAC">
            <w:pPr>
              <w:tabs>
                <w:tab w:val="left" w:pos="2653"/>
              </w:tabs>
              <w:jc w:val="left"/>
              <w:rPr>
                <w:color w:val="auto"/>
                <w:sz w:val="24"/>
                <w:szCs w:val="24"/>
              </w:rPr>
            </w:pPr>
            <w:r>
              <w:rPr>
                <w:rFonts w:hint="eastAsia"/>
                <w:color w:val="auto"/>
                <w:sz w:val="24"/>
                <w:szCs w:val="24"/>
              </w:rPr>
              <w:t>第二档打分说明：指阐述（说明、方案、或承诺）详细，有针对性。对于说明，有说明文件。能够满足招标文件要求，对于方案的各方面安排比较合理，对可行性、实现方法、优点、效果等方面有说明；对于承诺，能够满足符合招标文件要求。</w:t>
            </w:r>
          </w:p>
          <w:p w14:paraId="4B13B8D8">
            <w:pPr>
              <w:tabs>
                <w:tab w:val="left" w:pos="2653"/>
              </w:tabs>
              <w:jc w:val="left"/>
              <w:rPr>
                <w:rFonts w:hint="eastAsia"/>
                <w:color w:val="auto"/>
                <w:sz w:val="24"/>
                <w:szCs w:val="24"/>
              </w:rPr>
            </w:pPr>
            <w:r>
              <w:rPr>
                <w:rFonts w:hint="eastAsia"/>
                <w:color w:val="auto"/>
                <w:sz w:val="24"/>
                <w:szCs w:val="24"/>
              </w:rPr>
              <w:t>第三档打分说明：指阐述（说明、方案、或承诺）</w:t>
            </w:r>
            <w:r>
              <w:rPr>
                <w:rFonts w:hint="eastAsia"/>
                <w:color w:val="auto"/>
                <w:sz w:val="24"/>
                <w:szCs w:val="24"/>
                <w:lang w:eastAsia="zh-CN"/>
              </w:rPr>
              <w:t>可行</w:t>
            </w:r>
            <w:r>
              <w:rPr>
                <w:rFonts w:hint="eastAsia"/>
                <w:color w:val="auto"/>
                <w:sz w:val="24"/>
                <w:szCs w:val="24"/>
              </w:rPr>
              <w:t>，</w:t>
            </w:r>
            <w:r>
              <w:rPr>
                <w:rFonts w:hint="eastAsia"/>
                <w:color w:val="auto"/>
                <w:sz w:val="24"/>
                <w:szCs w:val="24"/>
                <w:lang w:eastAsia="zh-CN"/>
              </w:rPr>
              <w:t>合理适用</w:t>
            </w:r>
            <w:r>
              <w:rPr>
                <w:rFonts w:hint="eastAsia"/>
                <w:color w:val="auto"/>
                <w:sz w:val="24"/>
                <w:szCs w:val="24"/>
              </w:rPr>
              <w:t>。对于说明，有说明文件。能够满足招标文件要求，对于方案的各方面安排</w:t>
            </w:r>
            <w:r>
              <w:rPr>
                <w:rFonts w:hint="eastAsia"/>
                <w:color w:val="auto"/>
                <w:sz w:val="24"/>
                <w:szCs w:val="24"/>
                <w:lang w:eastAsia="zh-CN"/>
              </w:rPr>
              <w:t>相对</w:t>
            </w:r>
            <w:r>
              <w:rPr>
                <w:rFonts w:hint="eastAsia"/>
                <w:color w:val="auto"/>
                <w:sz w:val="24"/>
                <w:szCs w:val="24"/>
              </w:rPr>
              <w:t>合理，对可行性、实现方法、优点、效果等方面有说明；对于承诺，能够满足符合招标文件要求。</w:t>
            </w:r>
          </w:p>
          <w:p w14:paraId="28AEC064">
            <w:pPr>
              <w:tabs>
                <w:tab w:val="left" w:pos="2653"/>
              </w:tabs>
              <w:jc w:val="left"/>
              <w:rPr>
                <w:color w:val="auto"/>
                <w:sz w:val="24"/>
                <w:szCs w:val="24"/>
              </w:rPr>
            </w:pPr>
            <w:r>
              <w:rPr>
                <w:rFonts w:hint="eastAsia"/>
                <w:color w:val="auto"/>
                <w:sz w:val="24"/>
                <w:szCs w:val="24"/>
              </w:rPr>
              <w:t>第四档打分说明：指阐述（说明、方案、或承诺）笼统、模糊。对于说明，有说明文件，但实现手段描述不够全面详细；对于方案，可行性、实现方法、优点、效果等方面有说明；对于承诺，较为满足相关要求。</w:t>
            </w:r>
          </w:p>
          <w:p w14:paraId="5208B2B0">
            <w:pPr>
              <w:tabs>
                <w:tab w:val="left" w:pos="2653"/>
              </w:tabs>
              <w:jc w:val="left"/>
              <w:rPr>
                <w:color w:val="auto"/>
                <w:sz w:val="24"/>
                <w:szCs w:val="24"/>
              </w:rPr>
            </w:pPr>
            <w:r>
              <w:rPr>
                <w:rFonts w:hint="eastAsia"/>
                <w:color w:val="auto"/>
                <w:sz w:val="24"/>
                <w:szCs w:val="24"/>
              </w:rPr>
              <w:t>第五档打分说明：指没有阐述（说明、方案、或承诺）</w:t>
            </w:r>
          </w:p>
        </w:tc>
      </w:tr>
    </w:tbl>
    <w:p w14:paraId="74CAB204">
      <w:pPr>
        <w:rPr>
          <w:rFonts w:hint="eastAsia" w:asciiTheme="minorEastAsia" w:hAnsiTheme="minorEastAsia" w:eastAsiaTheme="minorEastAsia" w:cstheme="minorEastAsia"/>
          <w:color w:val="auto"/>
          <w:spacing w:val="-2"/>
          <w:sz w:val="24"/>
          <w:szCs w:val="24"/>
          <w14:textOutline w14:w="1537" w14:cap="flat" w14:cmpd="sng">
            <w14:solidFill>
              <w14:srgbClr w14:val="000000"/>
            </w14:solidFill>
            <w14:prstDash w14:val="solid"/>
            <w14:miter w14:val="0"/>
          </w14:textOutline>
        </w:rPr>
      </w:pPr>
    </w:p>
    <w:p w14:paraId="533AE9B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六.中标通知及签订合同</w:t>
      </w:r>
    </w:p>
    <w:p w14:paraId="6BCA7EF9">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1.中标通知</w:t>
      </w:r>
    </w:p>
    <w:p w14:paraId="588F7EE1">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1.1 中标人被正式确定后，将在“河南省政府采购网”和“社旗县公共资源交易中心网”上公告中标结果，同时向中标人发出《中标通知书》。</w:t>
      </w:r>
    </w:p>
    <w:p w14:paraId="571BD3E2">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1.2 《中标通知书》1工作日签订，将作为签订合同的依据之一。</w:t>
      </w:r>
    </w:p>
    <w:p w14:paraId="02AE2EF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2.签订合同</w:t>
      </w:r>
    </w:p>
    <w:p w14:paraId="466CCCB8">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EBEC41D">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2.2招标文件、投标文件、答疑及澄清文件，均为签订合同的依据。</w:t>
      </w:r>
    </w:p>
    <w:p w14:paraId="0E5227B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p>
    <w:p w14:paraId="3AE9DE8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七.质疑与答复</w:t>
      </w:r>
    </w:p>
    <w:p w14:paraId="3AEEF621">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DF3461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发布的质疑函范本格式编制，质疑事项应具体、明确，并有必要的事实依据和法律依据。</w:t>
      </w:r>
    </w:p>
    <w:p w14:paraId="65418DC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接收质疑的方式：</w:t>
      </w:r>
    </w:p>
    <w:p w14:paraId="555DB76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在线接收，请质疑人上传质疑函原件扫描件到南阳市公共资源交易系统或南阳市公共资源电子营业执照应用平台并电话通知到项目负责人。</w:t>
      </w:r>
    </w:p>
    <w:p w14:paraId="45431B7C">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项目负责人，联系方式及地址详见采购公告。</w:t>
      </w:r>
    </w:p>
    <w:p w14:paraId="65D0F07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0B6991D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采购人和采购代理机构在收到质疑函后7个工作日内作出答复，并以书面形式通知质疑供应商和其他有关供应商。</w:t>
      </w:r>
    </w:p>
    <w:p w14:paraId="0B6D229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八、相关注意事项</w:t>
      </w:r>
    </w:p>
    <w:p w14:paraId="2118704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42B6FA2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454B3A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3.3开标、评标期间，投标人不得向评委询问评标情况，不得进行旨在影响评标结果的活动。</w:t>
      </w:r>
    </w:p>
    <w:p w14:paraId="483BA37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4D876F2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5.投标人应本着公平竞争的原则参与投标，不得用任何方式对其它投标人恶意攻击。</w:t>
      </w:r>
    </w:p>
    <w:p w14:paraId="705CED4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32"/>
          <w:szCs w:val="32"/>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6.投标人如有违反上述要求或违反国家法律、法规的行为，无论评标结果如何，其投标资格将被取消。</w:t>
      </w:r>
    </w:p>
    <w:p w14:paraId="2848415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lang w:val="en-US" w:eastAsia="zh-CN" w:bidi="ar-SA"/>
        </w:rPr>
        <w:t>河南省政府采购合同融资政策告知函</w:t>
      </w:r>
    </w:p>
    <w:p w14:paraId="2F367F5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p>
    <w:p w14:paraId="2853BCC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各供应商：</w:t>
      </w:r>
    </w:p>
    <w:p w14:paraId="5DED9E1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欢迎贵公司参与河南省政府采购活动!</w:t>
      </w:r>
    </w:p>
    <w:p w14:paraId="3D9A27F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17D89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贷款渠道和提供贷款的金融机构，可在河南省政府采购网“河南省政府采购合同融资平台”查询联系。</w:t>
      </w:r>
    </w:p>
    <w:p w14:paraId="1466F13F">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color w:val="auto"/>
          <w:spacing w:val="-13"/>
          <w:sz w:val="24"/>
          <w:szCs w:val="24"/>
        </w:rPr>
      </w:pPr>
      <w:r>
        <w:rPr>
          <w:rFonts w:hint="eastAsia" w:asciiTheme="minorEastAsia" w:hAnsiTheme="minorEastAsia" w:eastAsiaTheme="minorEastAsia" w:cstheme="minorEastAsia"/>
          <w:b/>
          <w:bCs/>
          <w:color w:val="auto"/>
          <w:spacing w:val="-13"/>
          <w:sz w:val="24"/>
          <w:szCs w:val="24"/>
        </w:rPr>
        <w:t>为更大力度激发市场活力和社会创造力，增强发展动力</w:t>
      </w:r>
      <w:r>
        <w:rPr>
          <w:rFonts w:hint="eastAsia" w:asciiTheme="minorEastAsia" w:hAnsiTheme="minorEastAsia" w:eastAsiaTheme="minorEastAsia" w:cstheme="minorEastAsia"/>
          <w:b/>
          <w:bCs/>
          <w:color w:val="auto"/>
          <w:spacing w:val="-13"/>
          <w:sz w:val="24"/>
          <w:szCs w:val="24"/>
          <w:lang w:eastAsia="zh-CN"/>
        </w:rPr>
        <w:t>，</w:t>
      </w:r>
      <w:r>
        <w:rPr>
          <w:rFonts w:hint="eastAsia" w:asciiTheme="minorEastAsia" w:hAnsiTheme="minorEastAsia" w:eastAsiaTheme="minorEastAsia" w:cstheme="minorEastAsia"/>
          <w:b/>
          <w:bCs/>
          <w:color w:val="auto"/>
          <w:spacing w:val="-13"/>
          <w:sz w:val="24"/>
          <w:szCs w:val="24"/>
        </w:rPr>
        <w:t>进一步加强政府采购合同线上融资一站式服务（简称</w:t>
      </w:r>
      <w:r>
        <w:rPr>
          <w:rFonts w:hint="eastAsia" w:asciiTheme="minorEastAsia" w:hAnsiTheme="minorEastAsia" w:eastAsiaTheme="minorEastAsia" w:cstheme="minorEastAsia"/>
          <w:b/>
          <w:bCs/>
          <w:color w:val="auto"/>
          <w:spacing w:val="-13"/>
          <w:sz w:val="24"/>
          <w:szCs w:val="24"/>
          <w:lang w:eastAsia="zh-CN"/>
        </w:rPr>
        <w:t>“</w:t>
      </w:r>
      <w:r>
        <w:rPr>
          <w:rFonts w:hint="eastAsia" w:asciiTheme="minorEastAsia" w:hAnsiTheme="minorEastAsia" w:eastAsiaTheme="minorEastAsia" w:cstheme="minorEastAsia"/>
          <w:b/>
          <w:bCs/>
          <w:color w:val="auto"/>
          <w:spacing w:val="-13"/>
          <w:sz w:val="24"/>
          <w:szCs w:val="24"/>
        </w:rPr>
        <w:t>政采贷</w:t>
      </w:r>
      <w:r>
        <w:rPr>
          <w:rFonts w:hint="eastAsia" w:asciiTheme="minorEastAsia" w:hAnsiTheme="minorEastAsia" w:eastAsiaTheme="minorEastAsia" w:cstheme="minorEastAsia"/>
          <w:b/>
          <w:bCs/>
          <w:color w:val="auto"/>
          <w:spacing w:val="-13"/>
          <w:sz w:val="24"/>
          <w:szCs w:val="24"/>
          <w:lang w:eastAsia="zh-CN"/>
        </w:rPr>
        <w:t>”</w:t>
      </w:r>
      <w:r>
        <w:rPr>
          <w:rFonts w:hint="eastAsia" w:asciiTheme="minorEastAsia" w:hAnsiTheme="minorEastAsia" w:eastAsiaTheme="minorEastAsia" w:cstheme="minorEastAsia"/>
          <w:b/>
          <w:bCs/>
          <w:color w:val="auto"/>
          <w:spacing w:val="-13"/>
          <w:sz w:val="24"/>
          <w:szCs w:val="24"/>
        </w:rPr>
        <w:t>），有需求的供应商，可按上述通知要求办理政采贷。</w:t>
      </w:r>
    </w:p>
    <w:p w14:paraId="30B5E354">
      <w:pPr>
        <w:pStyle w:val="33"/>
        <w:keepNext w:val="0"/>
        <w:keepLines w:val="0"/>
        <w:pageBreakBefore w:val="0"/>
        <w:kinsoku/>
        <w:wordWrap w:val="0"/>
        <w:overflowPunct/>
        <w:topLinePunct w:val="0"/>
        <w:bidi w:val="0"/>
        <w:jc w:val="both"/>
        <w:rPr>
          <w:rFonts w:hint="eastAsia"/>
          <w:color w:val="auto"/>
          <w:lang w:val="en-US" w:eastAsia="zh-CN"/>
        </w:rPr>
        <w:sectPr>
          <w:headerReference r:id="rId5" w:type="default"/>
          <w:footerReference r:id="rId6" w:type="default"/>
          <w:pgSz w:w="11907" w:h="16840"/>
          <w:pgMar w:top="1440" w:right="1800" w:bottom="1440" w:left="1800" w:header="878" w:footer="886" w:gutter="0"/>
          <w:pgNumType w:fmt="decimal" w:start="1"/>
          <w:cols w:space="720" w:num="1"/>
        </w:sectPr>
      </w:pPr>
    </w:p>
    <w:p w14:paraId="681D68DF">
      <w:pPr>
        <w:pStyle w:val="9"/>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color w:val="auto"/>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lang w:eastAsia="zh-CN"/>
          <w14:textOutline w14:w="2306" w14:cap="flat" w14:cmpd="sng">
            <w14:solidFill>
              <w14:srgbClr w14:val="000000"/>
            </w14:solidFill>
            <w14:prstDash w14:val="solid"/>
            <w14:miter w14:val="0"/>
          </w14:textOutline>
        </w:rPr>
        <w:t>政府采购合同（草案）</w:t>
      </w:r>
    </w:p>
    <w:p w14:paraId="5EFEB3F8">
      <w:pPr>
        <w:pStyle w:val="33"/>
        <w:jc w:val="both"/>
        <w:rPr>
          <w:rFonts w:hint="eastAsia"/>
          <w:color w:val="auto"/>
        </w:rPr>
      </w:pPr>
    </w:p>
    <w:p w14:paraId="709384F5">
      <w:pPr>
        <w:spacing w:before="100" w:line="225" w:lineRule="auto"/>
        <w:ind w:left="1434" w:firstLine="1674" w:firstLineChars="300"/>
        <w:jc w:val="both"/>
        <w:rPr>
          <w:rFonts w:hint="default" w:ascii="新宋体" w:hAnsi="新宋体" w:eastAsia="新宋体" w:cs="新宋体"/>
          <w:color w:val="auto"/>
          <w:spacing w:val="-1"/>
          <w:sz w:val="56"/>
          <w:szCs w:val="56"/>
          <w:lang w:val="en-US" w:eastAsia="zh-CN"/>
        </w:rPr>
      </w:pPr>
      <w:r>
        <w:rPr>
          <w:rFonts w:hint="eastAsia" w:ascii="新宋体" w:hAnsi="新宋体" w:eastAsia="新宋体" w:cs="新宋体"/>
          <w:color w:val="auto"/>
          <w:spacing w:val="-1"/>
          <w:sz w:val="56"/>
          <w:szCs w:val="56"/>
          <w:lang w:val="en-US" w:eastAsia="zh-CN"/>
        </w:rPr>
        <w:t>采购合同</w:t>
      </w:r>
    </w:p>
    <w:p w14:paraId="54F769BB">
      <w:pPr>
        <w:spacing w:before="100" w:line="225" w:lineRule="auto"/>
        <w:ind w:left="1434"/>
        <w:rPr>
          <w:rFonts w:ascii="新宋体" w:hAnsi="新宋体" w:eastAsia="新宋体" w:cs="新宋体"/>
          <w:color w:val="auto"/>
          <w:spacing w:val="-1"/>
          <w:sz w:val="31"/>
          <w:szCs w:val="31"/>
        </w:rPr>
      </w:pPr>
    </w:p>
    <w:p w14:paraId="6194682B">
      <w:pPr>
        <w:spacing w:before="100" w:line="225" w:lineRule="auto"/>
        <w:ind w:left="1434"/>
        <w:rPr>
          <w:rFonts w:ascii="新宋体" w:hAnsi="新宋体" w:eastAsia="新宋体" w:cs="新宋体"/>
          <w:color w:val="auto"/>
          <w:spacing w:val="-1"/>
          <w:sz w:val="31"/>
          <w:szCs w:val="31"/>
        </w:rPr>
      </w:pPr>
    </w:p>
    <w:p w14:paraId="719CCDC3">
      <w:pPr>
        <w:spacing w:before="100" w:line="225" w:lineRule="auto"/>
        <w:ind w:left="1434"/>
        <w:rPr>
          <w:rFonts w:ascii="新宋体" w:hAnsi="新宋体" w:eastAsia="新宋体" w:cs="新宋体"/>
          <w:color w:val="auto"/>
          <w:spacing w:val="-1"/>
          <w:sz w:val="31"/>
          <w:szCs w:val="31"/>
        </w:rPr>
      </w:pPr>
    </w:p>
    <w:p w14:paraId="7C759BE8">
      <w:pPr>
        <w:spacing w:before="100" w:line="225" w:lineRule="auto"/>
        <w:ind w:left="1434"/>
        <w:rPr>
          <w:rFonts w:ascii="新宋体" w:hAnsi="新宋体" w:eastAsia="新宋体" w:cs="新宋体"/>
          <w:color w:val="auto"/>
          <w:sz w:val="31"/>
          <w:szCs w:val="31"/>
        </w:rPr>
      </w:pPr>
      <w:r>
        <w:rPr>
          <w:rFonts w:ascii="新宋体" w:hAnsi="新宋体" w:eastAsia="新宋体" w:cs="新宋体"/>
          <w:color w:val="auto"/>
          <w:spacing w:val="-1"/>
          <w:sz w:val="31"/>
          <w:szCs w:val="31"/>
        </w:rPr>
        <w:t>项目名</w:t>
      </w:r>
      <w:r>
        <w:rPr>
          <w:rFonts w:ascii="新宋体" w:hAnsi="新宋体" w:eastAsia="新宋体" w:cs="新宋体"/>
          <w:color w:val="auto"/>
          <w:sz w:val="31"/>
          <w:szCs w:val="31"/>
        </w:rPr>
        <w:t>称：</w:t>
      </w:r>
    </w:p>
    <w:p w14:paraId="02CE2939">
      <w:pPr>
        <w:spacing w:before="211" w:line="557" w:lineRule="exact"/>
        <w:ind w:left="1421"/>
        <w:rPr>
          <w:rFonts w:ascii="新宋体" w:hAnsi="新宋体" w:eastAsia="新宋体" w:cs="新宋体"/>
          <w:color w:val="auto"/>
          <w:sz w:val="31"/>
          <w:szCs w:val="31"/>
        </w:rPr>
      </w:pPr>
      <w:r>
        <w:rPr>
          <w:rFonts w:ascii="新宋体" w:hAnsi="新宋体" w:eastAsia="新宋体" w:cs="新宋体"/>
          <w:color w:val="auto"/>
          <w:spacing w:val="4"/>
          <w:position w:val="18"/>
          <w:sz w:val="31"/>
          <w:szCs w:val="31"/>
        </w:rPr>
        <w:t>采购文件编号</w:t>
      </w:r>
      <w:r>
        <w:rPr>
          <w:rFonts w:ascii="新宋体" w:hAnsi="新宋体" w:eastAsia="新宋体" w:cs="新宋体"/>
          <w:color w:val="auto"/>
          <w:spacing w:val="3"/>
          <w:position w:val="18"/>
          <w:sz w:val="31"/>
          <w:szCs w:val="31"/>
        </w:rPr>
        <w:t>：</w:t>
      </w:r>
    </w:p>
    <w:p w14:paraId="53CF909F">
      <w:pPr>
        <w:spacing w:before="1" w:line="224" w:lineRule="auto"/>
        <w:ind w:left="1506"/>
        <w:rPr>
          <w:rFonts w:ascii="新宋体" w:hAnsi="新宋体" w:eastAsia="新宋体" w:cs="新宋体"/>
          <w:color w:val="auto"/>
          <w:sz w:val="31"/>
          <w:szCs w:val="31"/>
        </w:rPr>
      </w:pPr>
      <w:r>
        <w:rPr>
          <w:rFonts w:ascii="新宋体" w:hAnsi="新宋体" w:eastAsia="新宋体" w:cs="新宋体"/>
          <w:color w:val="auto"/>
          <w:spacing w:val="-16"/>
          <w:sz w:val="31"/>
          <w:szCs w:val="31"/>
        </w:rPr>
        <w:t>甲</w:t>
      </w:r>
      <w:r>
        <w:rPr>
          <w:rFonts w:ascii="新宋体" w:hAnsi="新宋体" w:eastAsia="新宋体" w:cs="新宋体"/>
          <w:color w:val="auto"/>
          <w:spacing w:val="-10"/>
          <w:sz w:val="31"/>
          <w:szCs w:val="31"/>
        </w:rPr>
        <w:t>方合同编号：</w:t>
      </w:r>
    </w:p>
    <w:p w14:paraId="764FDDC6">
      <w:pPr>
        <w:spacing w:before="153" w:line="226" w:lineRule="auto"/>
        <w:ind w:left="1506"/>
        <w:rPr>
          <w:rFonts w:ascii="新宋体" w:hAnsi="新宋体" w:eastAsia="新宋体" w:cs="新宋体"/>
          <w:color w:val="auto"/>
          <w:sz w:val="31"/>
          <w:szCs w:val="31"/>
        </w:rPr>
      </w:pPr>
      <w:r>
        <w:rPr>
          <w:rFonts w:ascii="新宋体" w:hAnsi="新宋体" w:eastAsia="新宋体" w:cs="新宋体"/>
          <w:color w:val="auto"/>
          <w:spacing w:val="-26"/>
          <w:sz w:val="31"/>
          <w:szCs w:val="31"/>
        </w:rPr>
        <w:t>甲</w:t>
      </w:r>
      <w:r>
        <w:rPr>
          <w:rFonts w:ascii="新宋体" w:hAnsi="新宋体" w:eastAsia="新宋体" w:cs="新宋体"/>
          <w:color w:val="auto"/>
          <w:spacing w:val="-24"/>
          <w:sz w:val="31"/>
          <w:szCs w:val="31"/>
        </w:rPr>
        <w:t>方：</w:t>
      </w:r>
    </w:p>
    <w:p w14:paraId="7F5503E7">
      <w:pPr>
        <w:spacing w:before="180" w:line="226" w:lineRule="auto"/>
        <w:ind w:left="1482"/>
        <w:rPr>
          <w:rFonts w:ascii="新宋体" w:hAnsi="新宋体" w:eastAsia="新宋体" w:cs="新宋体"/>
          <w:color w:val="auto"/>
          <w:sz w:val="31"/>
          <w:szCs w:val="31"/>
        </w:rPr>
      </w:pPr>
      <w:r>
        <w:rPr>
          <w:rFonts w:ascii="新宋体" w:hAnsi="新宋体" w:eastAsia="新宋体" w:cs="新宋体"/>
          <w:color w:val="auto"/>
          <w:spacing w:val="-18"/>
          <w:sz w:val="31"/>
          <w:szCs w:val="31"/>
        </w:rPr>
        <w:t>乙</w:t>
      </w:r>
      <w:r>
        <w:rPr>
          <w:rFonts w:ascii="新宋体" w:hAnsi="新宋体" w:eastAsia="新宋体" w:cs="新宋体"/>
          <w:color w:val="auto"/>
          <w:spacing w:val="-17"/>
          <w:sz w:val="31"/>
          <w:szCs w:val="31"/>
        </w:rPr>
        <w:t>方：</w:t>
      </w:r>
    </w:p>
    <w:p w14:paraId="677F61AE">
      <w:pPr>
        <w:spacing w:line="245" w:lineRule="auto"/>
        <w:rPr>
          <w:rFonts w:ascii="Arial"/>
          <w:color w:val="auto"/>
          <w:sz w:val="21"/>
        </w:rPr>
      </w:pPr>
    </w:p>
    <w:p w14:paraId="3A86EA70">
      <w:pPr>
        <w:spacing w:line="245" w:lineRule="auto"/>
        <w:rPr>
          <w:rFonts w:ascii="Arial"/>
          <w:color w:val="auto"/>
          <w:sz w:val="21"/>
        </w:rPr>
      </w:pPr>
    </w:p>
    <w:p w14:paraId="219EAA02">
      <w:pPr>
        <w:spacing w:line="245" w:lineRule="auto"/>
        <w:rPr>
          <w:rFonts w:ascii="Arial"/>
          <w:color w:val="auto"/>
          <w:sz w:val="21"/>
        </w:rPr>
      </w:pPr>
    </w:p>
    <w:p w14:paraId="21F2BDA4">
      <w:pPr>
        <w:spacing w:line="245" w:lineRule="auto"/>
        <w:rPr>
          <w:rFonts w:ascii="Arial"/>
          <w:color w:val="auto"/>
          <w:sz w:val="21"/>
        </w:rPr>
      </w:pPr>
    </w:p>
    <w:p w14:paraId="24151CD9">
      <w:pPr>
        <w:spacing w:line="245" w:lineRule="auto"/>
        <w:rPr>
          <w:rFonts w:ascii="Arial"/>
          <w:color w:val="auto"/>
          <w:sz w:val="21"/>
        </w:rPr>
      </w:pPr>
    </w:p>
    <w:p w14:paraId="78A9BA3C">
      <w:pPr>
        <w:spacing w:line="245" w:lineRule="auto"/>
        <w:rPr>
          <w:rFonts w:ascii="Arial"/>
          <w:color w:val="auto"/>
          <w:sz w:val="21"/>
        </w:rPr>
      </w:pPr>
    </w:p>
    <w:p w14:paraId="7A5A01A7">
      <w:pPr>
        <w:spacing w:line="245" w:lineRule="auto"/>
        <w:rPr>
          <w:rFonts w:ascii="Arial"/>
          <w:color w:val="auto"/>
          <w:sz w:val="21"/>
        </w:rPr>
      </w:pPr>
    </w:p>
    <w:p w14:paraId="2175D7D8">
      <w:pPr>
        <w:spacing w:line="245" w:lineRule="auto"/>
        <w:rPr>
          <w:rFonts w:ascii="Arial"/>
          <w:color w:val="auto"/>
          <w:sz w:val="21"/>
        </w:rPr>
      </w:pPr>
    </w:p>
    <w:p w14:paraId="27DCB4C6">
      <w:pPr>
        <w:spacing w:line="245" w:lineRule="auto"/>
        <w:rPr>
          <w:rFonts w:ascii="Arial"/>
          <w:color w:val="auto"/>
          <w:sz w:val="21"/>
        </w:rPr>
      </w:pPr>
    </w:p>
    <w:p w14:paraId="62EBC6F5">
      <w:pPr>
        <w:spacing w:line="245" w:lineRule="auto"/>
        <w:rPr>
          <w:rFonts w:ascii="Arial"/>
          <w:color w:val="auto"/>
          <w:sz w:val="21"/>
        </w:rPr>
      </w:pPr>
    </w:p>
    <w:p w14:paraId="5EC3FA9F">
      <w:pPr>
        <w:spacing w:line="245" w:lineRule="auto"/>
        <w:rPr>
          <w:rFonts w:ascii="Arial"/>
          <w:color w:val="auto"/>
          <w:sz w:val="21"/>
        </w:rPr>
      </w:pPr>
    </w:p>
    <w:p w14:paraId="444B90F8">
      <w:pPr>
        <w:spacing w:line="246" w:lineRule="auto"/>
        <w:rPr>
          <w:rFonts w:ascii="Arial"/>
          <w:color w:val="auto"/>
          <w:sz w:val="21"/>
        </w:rPr>
      </w:pPr>
    </w:p>
    <w:p w14:paraId="44385D7C">
      <w:pPr>
        <w:spacing w:line="246" w:lineRule="auto"/>
        <w:rPr>
          <w:rFonts w:ascii="Arial"/>
          <w:color w:val="auto"/>
          <w:sz w:val="21"/>
        </w:rPr>
      </w:pPr>
    </w:p>
    <w:p w14:paraId="4AA6BEAE">
      <w:pPr>
        <w:spacing w:line="246" w:lineRule="auto"/>
        <w:rPr>
          <w:rFonts w:ascii="Arial"/>
          <w:color w:val="auto"/>
          <w:sz w:val="21"/>
        </w:rPr>
      </w:pPr>
    </w:p>
    <w:p w14:paraId="6C4EBD93">
      <w:pPr>
        <w:spacing w:before="102" w:line="225" w:lineRule="auto"/>
        <w:ind w:left="1763"/>
        <w:rPr>
          <w:color w:val="auto"/>
        </w:rPr>
        <w:sectPr>
          <w:footerReference r:id="rId7" w:type="default"/>
          <w:pgSz w:w="11911" w:h="16840"/>
          <w:pgMar w:top="400" w:right="1786" w:bottom="1304" w:left="1786" w:header="0" w:footer="1137" w:gutter="0"/>
          <w:pgNumType w:fmt="decimal" w:start="1"/>
          <w:cols w:space="720" w:num="1"/>
        </w:sectPr>
      </w:pPr>
      <w:r>
        <w:rPr>
          <w:rFonts w:ascii="宋体" w:hAnsi="宋体" w:eastAsia="宋体" w:cs="宋体"/>
          <w:color w:val="auto"/>
          <w:spacing w:val="-12"/>
          <w:sz w:val="31"/>
          <w:szCs w:val="31"/>
        </w:rPr>
        <w:t>签</w:t>
      </w:r>
      <w:r>
        <w:rPr>
          <w:rFonts w:ascii="宋体" w:hAnsi="宋体" w:eastAsia="宋体" w:cs="宋体"/>
          <w:color w:val="auto"/>
          <w:spacing w:val="-8"/>
          <w:sz w:val="31"/>
          <w:szCs w:val="31"/>
        </w:rPr>
        <w:t>订时间：         年    月     日</w:t>
      </w:r>
    </w:p>
    <w:p w14:paraId="2CF34F45">
      <w:pPr>
        <w:spacing w:line="285" w:lineRule="auto"/>
        <w:rPr>
          <w:rFonts w:ascii="Arial"/>
          <w:color w:val="auto"/>
          <w:sz w:val="21"/>
        </w:rPr>
      </w:pPr>
    </w:p>
    <w:p w14:paraId="11CC3351">
      <w:pPr>
        <w:spacing w:line="285" w:lineRule="auto"/>
        <w:rPr>
          <w:rFonts w:ascii="Arial"/>
          <w:color w:val="auto"/>
          <w:sz w:val="21"/>
        </w:rPr>
      </w:pPr>
    </w:p>
    <w:p w14:paraId="01196BE6">
      <w:pPr>
        <w:spacing w:before="91" w:line="253" w:lineRule="auto"/>
        <w:ind w:firstLine="575"/>
        <w:rPr>
          <w:rFonts w:ascii="新宋体" w:hAnsi="新宋体" w:eastAsia="新宋体" w:cs="新宋体"/>
          <w:color w:val="auto"/>
          <w:sz w:val="28"/>
          <w:szCs w:val="28"/>
        </w:rPr>
      </w:pPr>
      <w:r>
        <w:rPr>
          <w:rFonts w:ascii="新宋体" w:hAnsi="新宋体" w:eastAsia="新宋体" w:cs="新宋体"/>
          <w:color w:val="auto"/>
          <w:spacing w:val="-28"/>
          <w:sz w:val="28"/>
          <w:szCs w:val="28"/>
        </w:rPr>
        <w:t>(</w:t>
      </w:r>
      <w:r>
        <w:rPr>
          <w:rFonts w:ascii="新宋体" w:hAnsi="新宋体" w:eastAsia="新宋体" w:cs="新宋体"/>
          <w:color w:val="auto"/>
          <w:spacing w:val="-26"/>
          <w:sz w:val="28"/>
          <w:szCs w:val="28"/>
        </w:rPr>
        <w:t>甲</w:t>
      </w:r>
      <w:r>
        <w:rPr>
          <w:rFonts w:ascii="新宋体" w:hAnsi="新宋体" w:eastAsia="新宋体" w:cs="新宋体"/>
          <w:color w:val="auto"/>
          <w:spacing w:val="-14"/>
          <w:sz w:val="28"/>
          <w:szCs w:val="28"/>
        </w:rPr>
        <w:t>方) (××项目) 委托 (代理机构名称) 进行了政府采购。按照评委</w:t>
      </w:r>
      <w:r>
        <w:rPr>
          <w:rFonts w:ascii="新宋体" w:hAnsi="新宋体" w:eastAsia="新宋体" w:cs="新宋体"/>
          <w:color w:val="auto"/>
          <w:sz w:val="28"/>
          <w:szCs w:val="28"/>
        </w:rPr>
        <w:t xml:space="preserve"> </w:t>
      </w:r>
      <w:r>
        <w:rPr>
          <w:rFonts w:ascii="新宋体" w:hAnsi="新宋体" w:eastAsia="新宋体" w:cs="新宋体"/>
          <w:color w:val="auto"/>
          <w:spacing w:val="-14"/>
          <w:sz w:val="28"/>
          <w:szCs w:val="28"/>
        </w:rPr>
        <w:t>会评审</w:t>
      </w:r>
      <w:r>
        <w:rPr>
          <w:rFonts w:ascii="新宋体" w:hAnsi="新宋体" w:eastAsia="新宋体" w:cs="新宋体"/>
          <w:color w:val="auto"/>
          <w:spacing w:val="-9"/>
          <w:sz w:val="28"/>
          <w:szCs w:val="28"/>
        </w:rPr>
        <w:t>推</w:t>
      </w:r>
      <w:r>
        <w:rPr>
          <w:rFonts w:ascii="新宋体" w:hAnsi="新宋体" w:eastAsia="新宋体" w:cs="新宋体"/>
          <w:color w:val="auto"/>
          <w:spacing w:val="-7"/>
          <w:sz w:val="28"/>
          <w:szCs w:val="28"/>
        </w:rPr>
        <w:t>荐、甲方确定乙方为中标单位。现甲乙双方协商同意签订本合同</w:t>
      </w:r>
    </w:p>
    <w:p w14:paraId="0CBD00A3">
      <w:pPr>
        <w:spacing w:before="139" w:line="140" w:lineRule="exact"/>
        <w:ind w:left="28"/>
        <w:rPr>
          <w:rFonts w:ascii="新宋体" w:hAnsi="新宋体" w:eastAsia="新宋体" w:cs="新宋体"/>
          <w:color w:val="auto"/>
          <w:sz w:val="28"/>
          <w:szCs w:val="28"/>
        </w:rPr>
      </w:pPr>
      <w:r>
        <w:rPr>
          <w:rFonts w:ascii="新宋体" w:hAnsi="新宋体" w:eastAsia="新宋体" w:cs="新宋体"/>
          <w:color w:val="auto"/>
          <w:position w:val="1"/>
          <w:sz w:val="28"/>
          <w:szCs w:val="28"/>
        </w:rPr>
        <w:t>。</w:t>
      </w:r>
    </w:p>
    <w:p w14:paraId="52D2F0B1">
      <w:pPr>
        <w:spacing w:line="300" w:lineRule="exact"/>
        <w:ind w:firstLine="523"/>
        <w:textAlignment w:val="center"/>
        <w:rPr>
          <w:color w:val="auto"/>
        </w:rPr>
      </w:pPr>
      <w:r>
        <w:rPr>
          <w:color w:val="auto"/>
        </w:rPr>
        <w:drawing>
          <wp:inline distT="0" distB="0" distL="0" distR="0">
            <wp:extent cx="1212215" cy="190500"/>
            <wp:effectExtent l="0" t="0" r="6985" b="0"/>
            <wp:docPr id="2" name="IM 21"/>
            <wp:cNvGraphicFramePr/>
            <a:graphic xmlns:a="http://schemas.openxmlformats.org/drawingml/2006/main">
              <a:graphicData uri="http://schemas.openxmlformats.org/drawingml/2006/picture">
                <pic:pic xmlns:pic="http://schemas.openxmlformats.org/drawingml/2006/picture">
                  <pic:nvPicPr>
                    <pic:cNvPr id="2" name="IM 21"/>
                    <pic:cNvPicPr/>
                  </pic:nvPicPr>
                  <pic:blipFill>
                    <a:blip r:embed="rId25"/>
                    <a:stretch>
                      <a:fillRect/>
                    </a:stretch>
                  </pic:blipFill>
                  <pic:spPr>
                    <a:xfrm>
                      <a:off x="0" y="0"/>
                      <a:ext cx="1212646" cy="190575"/>
                    </a:xfrm>
                    <a:prstGeom prst="rect">
                      <a:avLst/>
                    </a:prstGeom>
                  </pic:spPr>
                </pic:pic>
              </a:graphicData>
            </a:graphic>
          </wp:inline>
        </w:drawing>
      </w:r>
    </w:p>
    <w:p w14:paraId="5F84440D">
      <w:pPr>
        <w:spacing w:before="37" w:line="219" w:lineRule="auto"/>
        <w:ind w:left="578"/>
        <w:rPr>
          <w:rFonts w:ascii="新宋体" w:hAnsi="新宋体" w:eastAsia="新宋体" w:cs="新宋体"/>
          <w:color w:val="auto"/>
          <w:sz w:val="28"/>
          <w:szCs w:val="28"/>
        </w:rPr>
      </w:pPr>
      <w:r>
        <w:rPr>
          <w:rFonts w:ascii="新宋体" w:hAnsi="新宋体" w:eastAsia="新宋体" w:cs="新宋体"/>
          <w:color w:val="auto"/>
          <w:spacing w:val="-4"/>
          <w:sz w:val="28"/>
          <w:szCs w:val="28"/>
        </w:rPr>
        <w:t>下列与本次采购活</w:t>
      </w:r>
      <w:r>
        <w:rPr>
          <w:rFonts w:ascii="新宋体" w:hAnsi="新宋体" w:eastAsia="新宋体" w:cs="新宋体"/>
          <w:color w:val="auto"/>
          <w:spacing w:val="-3"/>
          <w:sz w:val="28"/>
          <w:szCs w:val="28"/>
        </w:rPr>
        <w:t>动</w:t>
      </w:r>
      <w:r>
        <w:rPr>
          <w:rFonts w:ascii="新宋体" w:hAnsi="新宋体" w:eastAsia="新宋体" w:cs="新宋体"/>
          <w:color w:val="auto"/>
          <w:spacing w:val="-2"/>
          <w:sz w:val="28"/>
          <w:szCs w:val="28"/>
        </w:rPr>
        <w:t>有关的文件及附件是本合同不可分割的组成部</w:t>
      </w:r>
    </w:p>
    <w:p w14:paraId="0BB0D152">
      <w:pPr>
        <w:spacing w:before="29" w:line="221" w:lineRule="auto"/>
        <w:ind w:left="6"/>
        <w:rPr>
          <w:rFonts w:ascii="新宋体" w:hAnsi="新宋体" w:eastAsia="新宋体" w:cs="新宋体"/>
          <w:color w:val="auto"/>
          <w:sz w:val="28"/>
          <w:szCs w:val="28"/>
        </w:rPr>
      </w:pPr>
      <w:r>
        <w:rPr>
          <w:rFonts w:ascii="新宋体" w:hAnsi="新宋体" w:eastAsia="新宋体" w:cs="新宋体"/>
          <w:color w:val="auto"/>
          <w:spacing w:val="-4"/>
          <w:sz w:val="28"/>
          <w:szCs w:val="28"/>
        </w:rPr>
        <w:t>分，与本合</w:t>
      </w:r>
      <w:r>
        <w:rPr>
          <w:rFonts w:ascii="新宋体" w:hAnsi="新宋体" w:eastAsia="新宋体" w:cs="新宋体"/>
          <w:color w:val="auto"/>
          <w:spacing w:val="-2"/>
          <w:sz w:val="28"/>
          <w:szCs w:val="28"/>
        </w:rPr>
        <w:t>同具有同等法律效力，这些文件包括但不限于：</w:t>
      </w:r>
    </w:p>
    <w:p w14:paraId="2EDD0DA4">
      <w:pPr>
        <w:spacing w:before="28" w:line="219" w:lineRule="auto"/>
        <w:ind w:left="601"/>
        <w:rPr>
          <w:rFonts w:ascii="新宋体" w:hAnsi="新宋体" w:eastAsia="新宋体" w:cs="新宋体"/>
          <w:color w:val="auto"/>
          <w:sz w:val="28"/>
          <w:szCs w:val="28"/>
        </w:rPr>
      </w:pPr>
      <w:r>
        <w:rPr>
          <w:rFonts w:ascii="新宋体" w:hAnsi="新宋体" w:eastAsia="新宋体" w:cs="新宋体"/>
          <w:color w:val="auto"/>
          <w:spacing w:val="-35"/>
          <w:sz w:val="28"/>
          <w:szCs w:val="28"/>
        </w:rPr>
        <w:t>1</w:t>
      </w:r>
      <w:r>
        <w:rPr>
          <w:rFonts w:ascii="新宋体" w:hAnsi="新宋体" w:eastAsia="新宋体" w:cs="新宋体"/>
          <w:color w:val="auto"/>
          <w:spacing w:val="-29"/>
          <w:sz w:val="28"/>
          <w:szCs w:val="28"/>
        </w:rPr>
        <w:t>、  ( ××号) 招标采购文件</w:t>
      </w:r>
    </w:p>
    <w:p w14:paraId="23E4AA26">
      <w:pPr>
        <w:spacing w:before="29" w:line="239" w:lineRule="auto"/>
        <w:ind w:left="566"/>
        <w:rPr>
          <w:rFonts w:ascii="新宋体" w:hAnsi="新宋体" w:eastAsia="新宋体" w:cs="新宋体"/>
          <w:color w:val="auto"/>
          <w:sz w:val="28"/>
          <w:szCs w:val="28"/>
        </w:rPr>
      </w:pPr>
      <w:r>
        <w:rPr>
          <w:rFonts w:ascii="新宋体" w:hAnsi="新宋体" w:eastAsia="新宋体" w:cs="新宋体"/>
          <w:color w:val="auto"/>
          <w:spacing w:val="-6"/>
          <w:sz w:val="28"/>
          <w:szCs w:val="28"/>
        </w:rPr>
        <w:t>2、投标文件</w:t>
      </w:r>
    </w:p>
    <w:p w14:paraId="73CCE3DE">
      <w:pPr>
        <w:spacing w:line="237" w:lineRule="auto"/>
        <w:ind w:left="573"/>
        <w:rPr>
          <w:rFonts w:ascii="新宋体" w:hAnsi="新宋体" w:eastAsia="新宋体" w:cs="新宋体"/>
          <w:color w:val="auto"/>
          <w:sz w:val="28"/>
          <w:szCs w:val="28"/>
        </w:rPr>
      </w:pPr>
      <w:r>
        <w:rPr>
          <w:rFonts w:ascii="新宋体" w:hAnsi="新宋体" w:eastAsia="新宋体" w:cs="新宋体"/>
          <w:color w:val="auto"/>
          <w:spacing w:val="-8"/>
          <w:sz w:val="28"/>
          <w:szCs w:val="28"/>
        </w:rPr>
        <w:t>3</w:t>
      </w:r>
      <w:r>
        <w:rPr>
          <w:rFonts w:ascii="新宋体" w:hAnsi="新宋体" w:eastAsia="新宋体" w:cs="新宋体"/>
          <w:color w:val="auto"/>
          <w:spacing w:val="-7"/>
          <w:sz w:val="28"/>
          <w:szCs w:val="28"/>
        </w:rPr>
        <w:t>、</w:t>
      </w:r>
      <w:r>
        <w:rPr>
          <w:rFonts w:ascii="新宋体" w:hAnsi="新宋体" w:eastAsia="新宋体" w:cs="新宋体"/>
          <w:color w:val="auto"/>
          <w:spacing w:val="-4"/>
          <w:sz w:val="28"/>
          <w:szCs w:val="28"/>
        </w:rPr>
        <w:t>乙方在投标时的书面承诺</w:t>
      </w:r>
    </w:p>
    <w:p w14:paraId="1932F9E4">
      <w:pPr>
        <w:spacing w:before="1" w:line="219" w:lineRule="auto"/>
        <w:ind w:left="558"/>
        <w:rPr>
          <w:rFonts w:ascii="新宋体" w:hAnsi="新宋体" w:eastAsia="新宋体" w:cs="新宋体"/>
          <w:color w:val="auto"/>
          <w:sz w:val="28"/>
          <w:szCs w:val="28"/>
        </w:rPr>
      </w:pPr>
      <w:r>
        <w:rPr>
          <w:rFonts w:ascii="新宋体" w:hAnsi="新宋体" w:eastAsia="新宋体" w:cs="新宋体"/>
          <w:color w:val="auto"/>
          <w:spacing w:val="-44"/>
          <w:sz w:val="28"/>
          <w:szCs w:val="28"/>
        </w:rPr>
        <w:t>4</w:t>
      </w:r>
      <w:r>
        <w:rPr>
          <w:rFonts w:ascii="新宋体" w:hAnsi="新宋体" w:eastAsia="新宋体" w:cs="新宋体"/>
          <w:color w:val="auto"/>
          <w:spacing w:val="-32"/>
          <w:sz w:val="28"/>
          <w:szCs w:val="28"/>
        </w:rPr>
        <w:t>、  ( ××号)  中标通知书</w:t>
      </w:r>
    </w:p>
    <w:p w14:paraId="1C281798">
      <w:pPr>
        <w:spacing w:before="30"/>
        <w:ind w:left="573"/>
        <w:rPr>
          <w:rFonts w:ascii="新宋体" w:hAnsi="新宋体" w:eastAsia="新宋体" w:cs="新宋体"/>
          <w:color w:val="auto"/>
          <w:sz w:val="28"/>
          <w:szCs w:val="28"/>
        </w:rPr>
      </w:pPr>
      <w:r>
        <w:rPr>
          <w:rFonts w:ascii="新宋体" w:hAnsi="新宋体" w:eastAsia="新宋体" w:cs="新宋体"/>
          <w:color w:val="auto"/>
          <w:spacing w:val="-8"/>
          <w:sz w:val="28"/>
          <w:szCs w:val="28"/>
        </w:rPr>
        <w:t>5</w:t>
      </w:r>
      <w:r>
        <w:rPr>
          <w:rFonts w:ascii="新宋体" w:hAnsi="新宋体" w:eastAsia="新宋体" w:cs="新宋体"/>
          <w:color w:val="auto"/>
          <w:spacing w:val="-7"/>
          <w:sz w:val="28"/>
          <w:szCs w:val="28"/>
        </w:rPr>
        <w:t>、</w:t>
      </w:r>
      <w:r>
        <w:rPr>
          <w:rFonts w:ascii="新宋体" w:hAnsi="新宋体" w:eastAsia="新宋体" w:cs="新宋体"/>
          <w:color w:val="auto"/>
          <w:spacing w:val="-4"/>
          <w:sz w:val="28"/>
          <w:szCs w:val="28"/>
        </w:rPr>
        <w:t>合同补充条款或说明</w:t>
      </w:r>
    </w:p>
    <w:p w14:paraId="5AEC9A50">
      <w:pPr>
        <w:spacing w:line="239" w:lineRule="auto"/>
        <w:ind w:left="564"/>
        <w:rPr>
          <w:rFonts w:ascii="新宋体" w:hAnsi="新宋体" w:eastAsia="新宋体" w:cs="新宋体"/>
          <w:color w:val="auto"/>
          <w:sz w:val="28"/>
          <w:szCs w:val="28"/>
        </w:rPr>
      </w:pPr>
      <w:r>
        <w:rPr>
          <w:rFonts w:ascii="新宋体" w:hAnsi="新宋体" w:eastAsia="新宋体" w:cs="新宋体"/>
          <w:color w:val="auto"/>
          <w:spacing w:val="-8"/>
          <w:sz w:val="28"/>
          <w:szCs w:val="28"/>
        </w:rPr>
        <w:t>6</w:t>
      </w:r>
      <w:r>
        <w:rPr>
          <w:rFonts w:ascii="新宋体" w:hAnsi="新宋体" w:eastAsia="新宋体" w:cs="新宋体"/>
          <w:color w:val="auto"/>
          <w:spacing w:val="-4"/>
          <w:sz w:val="28"/>
          <w:szCs w:val="28"/>
        </w:rPr>
        <w:t>、保密协议或条款</w:t>
      </w:r>
    </w:p>
    <w:p w14:paraId="560DBF17">
      <w:pPr>
        <w:spacing w:before="1" w:line="219" w:lineRule="auto"/>
        <w:ind w:left="574"/>
        <w:rPr>
          <w:rFonts w:ascii="新宋体" w:hAnsi="新宋体" w:eastAsia="新宋体" w:cs="新宋体"/>
          <w:color w:val="auto"/>
          <w:sz w:val="28"/>
          <w:szCs w:val="28"/>
        </w:rPr>
      </w:pPr>
      <w:r>
        <w:rPr>
          <w:rFonts w:ascii="新宋体" w:hAnsi="新宋体" w:eastAsia="新宋体" w:cs="新宋体"/>
          <w:color w:val="auto"/>
          <w:spacing w:val="-8"/>
          <w:sz w:val="28"/>
          <w:szCs w:val="28"/>
        </w:rPr>
        <w:t>7</w:t>
      </w:r>
      <w:r>
        <w:rPr>
          <w:rFonts w:ascii="新宋体" w:hAnsi="新宋体" w:eastAsia="新宋体" w:cs="新宋体"/>
          <w:color w:val="auto"/>
          <w:spacing w:val="-6"/>
          <w:sz w:val="28"/>
          <w:szCs w:val="28"/>
        </w:rPr>
        <w:t>、</w:t>
      </w:r>
      <w:r>
        <w:rPr>
          <w:rFonts w:ascii="新宋体" w:hAnsi="新宋体" w:eastAsia="新宋体" w:cs="新宋体"/>
          <w:color w:val="auto"/>
          <w:spacing w:val="-4"/>
          <w:sz w:val="28"/>
          <w:szCs w:val="28"/>
        </w:rPr>
        <w:t>相关附件、图纸</w:t>
      </w:r>
    </w:p>
    <w:p w14:paraId="05B4CAF4">
      <w:pPr>
        <w:spacing w:line="333" w:lineRule="exact"/>
        <w:ind w:firstLine="523"/>
        <w:textAlignment w:val="center"/>
        <w:rPr>
          <w:color w:val="auto"/>
        </w:rPr>
      </w:pPr>
      <w:r>
        <w:rPr>
          <w:color w:val="auto"/>
        </w:rPr>
        <w:drawing>
          <wp:inline distT="0" distB="0" distL="0" distR="0">
            <wp:extent cx="1205865" cy="211455"/>
            <wp:effectExtent l="0" t="0" r="635" b="444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6"/>
                    <a:stretch>
                      <a:fillRect/>
                    </a:stretch>
                  </pic:blipFill>
                  <pic:spPr>
                    <a:xfrm>
                      <a:off x="0" y="0"/>
                      <a:ext cx="1206398" cy="211746"/>
                    </a:xfrm>
                    <a:prstGeom prst="rect">
                      <a:avLst/>
                    </a:prstGeom>
                  </pic:spPr>
                </pic:pic>
              </a:graphicData>
            </a:graphic>
          </wp:inline>
        </w:drawing>
      </w:r>
    </w:p>
    <w:p w14:paraId="63A1C515">
      <w:pPr>
        <w:spacing w:before="125" w:line="225" w:lineRule="auto"/>
        <w:ind w:left="36" w:right="240" w:firstLine="575"/>
        <w:rPr>
          <w:rFonts w:ascii="新宋体" w:hAnsi="新宋体" w:eastAsia="新宋体" w:cs="新宋体"/>
          <w:color w:val="auto"/>
          <w:sz w:val="28"/>
          <w:szCs w:val="28"/>
        </w:rPr>
      </w:pPr>
      <w:r>
        <w:rPr>
          <w:rFonts w:ascii="新宋体" w:hAnsi="新宋体" w:eastAsia="新宋体" w:cs="新宋体"/>
          <w:color w:val="auto"/>
          <w:spacing w:val="-16"/>
          <w:sz w:val="28"/>
          <w:szCs w:val="28"/>
        </w:rPr>
        <w:t>乙</w:t>
      </w:r>
      <w:r>
        <w:rPr>
          <w:rFonts w:ascii="新宋体" w:hAnsi="新宋体" w:eastAsia="新宋体" w:cs="新宋体"/>
          <w:color w:val="auto"/>
          <w:spacing w:val="-15"/>
          <w:sz w:val="28"/>
          <w:szCs w:val="28"/>
        </w:rPr>
        <w:t>方</w:t>
      </w:r>
      <w:r>
        <w:rPr>
          <w:rFonts w:ascii="新宋体" w:hAnsi="新宋体" w:eastAsia="新宋体" w:cs="新宋体"/>
          <w:color w:val="auto"/>
          <w:spacing w:val="-8"/>
          <w:sz w:val="28"/>
          <w:szCs w:val="28"/>
        </w:rPr>
        <w:t>根据甲方需求提供下列货物，货物名称、规格及数量，备件、</w:t>
      </w:r>
      <w:r>
        <w:rPr>
          <w:rFonts w:ascii="新宋体" w:hAnsi="新宋体" w:eastAsia="新宋体" w:cs="新宋体"/>
          <w:color w:val="auto"/>
          <w:sz w:val="28"/>
          <w:szCs w:val="28"/>
        </w:rPr>
        <w:t xml:space="preserve"> </w:t>
      </w:r>
      <w:r>
        <w:rPr>
          <w:rFonts w:ascii="新宋体" w:hAnsi="新宋体" w:eastAsia="新宋体" w:cs="新宋体"/>
          <w:color w:val="auto"/>
          <w:spacing w:val="-32"/>
          <w:sz w:val="28"/>
          <w:szCs w:val="28"/>
        </w:rPr>
        <w:t>易</w:t>
      </w:r>
      <w:r>
        <w:rPr>
          <w:rFonts w:ascii="新宋体" w:hAnsi="新宋体" w:eastAsia="新宋体" w:cs="新宋体"/>
          <w:color w:val="auto"/>
          <w:spacing w:val="-19"/>
          <w:sz w:val="28"/>
          <w:szCs w:val="28"/>
        </w:rPr>
        <w:t>损件和专用工具等 (详见《服务一览表》  ) 。</w:t>
      </w:r>
    </w:p>
    <w:p w14:paraId="68E09DAE">
      <w:pPr>
        <w:spacing w:line="302" w:lineRule="exact"/>
        <w:ind w:firstLine="523"/>
        <w:textAlignment w:val="center"/>
        <w:rPr>
          <w:color w:val="auto"/>
        </w:rPr>
      </w:pPr>
      <w:r>
        <w:rPr>
          <w:color w:val="auto"/>
        </w:rPr>
        <w:drawing>
          <wp:inline distT="0" distB="0" distL="0" distR="0">
            <wp:extent cx="1387475" cy="191770"/>
            <wp:effectExtent l="0" t="0" r="9525" b="11430"/>
            <wp:docPr id="3" name="IM 23"/>
            <wp:cNvGraphicFramePr/>
            <a:graphic xmlns:a="http://schemas.openxmlformats.org/drawingml/2006/main">
              <a:graphicData uri="http://schemas.openxmlformats.org/drawingml/2006/picture">
                <pic:pic xmlns:pic="http://schemas.openxmlformats.org/drawingml/2006/picture">
                  <pic:nvPicPr>
                    <pic:cNvPr id="3" name="IM 23"/>
                    <pic:cNvPicPr/>
                  </pic:nvPicPr>
                  <pic:blipFill>
                    <a:blip r:embed="rId27"/>
                    <a:stretch>
                      <a:fillRect/>
                    </a:stretch>
                  </pic:blipFill>
                  <pic:spPr>
                    <a:xfrm>
                      <a:off x="0" y="0"/>
                      <a:ext cx="1388084" cy="191846"/>
                    </a:xfrm>
                    <a:prstGeom prst="rect">
                      <a:avLst/>
                    </a:prstGeom>
                  </pic:spPr>
                </pic:pic>
              </a:graphicData>
            </a:graphic>
          </wp:inline>
        </w:drawing>
      </w:r>
    </w:p>
    <w:p w14:paraId="0676EFC7">
      <w:pPr>
        <w:spacing w:before="101" w:line="239" w:lineRule="auto"/>
        <w:ind w:left="563" w:right="1030"/>
        <w:rPr>
          <w:rFonts w:ascii="新宋体" w:hAnsi="新宋体" w:eastAsia="新宋体" w:cs="新宋体"/>
          <w:color w:val="auto"/>
          <w:sz w:val="28"/>
          <w:szCs w:val="28"/>
        </w:rPr>
      </w:pPr>
      <w:r>
        <w:rPr>
          <w:rFonts w:ascii="新宋体" w:hAnsi="新宋体" w:eastAsia="新宋体" w:cs="新宋体"/>
          <w:color w:val="auto"/>
          <w:spacing w:val="-16"/>
          <w:sz w:val="28"/>
          <w:szCs w:val="28"/>
        </w:rPr>
        <w:t>大写：</w:t>
      </w:r>
      <w:r>
        <w:rPr>
          <w:rFonts w:ascii="新宋体" w:hAnsi="新宋体" w:eastAsia="新宋体" w:cs="新宋体"/>
          <w:color w:val="auto"/>
          <w:spacing w:val="-16"/>
          <w:sz w:val="28"/>
          <w:szCs w:val="28"/>
          <w:u w:val="single" w:color="auto"/>
        </w:rPr>
        <w:t xml:space="preserve"> </w:t>
      </w:r>
      <w:r>
        <w:rPr>
          <w:rFonts w:ascii="新宋体" w:hAnsi="新宋体" w:eastAsia="新宋体" w:cs="新宋体"/>
          <w:color w:val="auto"/>
          <w:spacing w:val="-13"/>
          <w:sz w:val="28"/>
          <w:szCs w:val="28"/>
          <w:u w:val="single" w:color="auto"/>
        </w:rPr>
        <w:t xml:space="preserve"> </w:t>
      </w:r>
      <w:r>
        <w:rPr>
          <w:rFonts w:ascii="新宋体" w:hAnsi="新宋体" w:eastAsia="新宋体" w:cs="新宋体"/>
          <w:color w:val="auto"/>
          <w:spacing w:val="-8"/>
          <w:sz w:val="28"/>
          <w:szCs w:val="28"/>
          <w:u w:val="single" w:color="auto"/>
        </w:rPr>
        <w:t xml:space="preserve">                                          </w:t>
      </w:r>
      <w:r>
        <w:rPr>
          <w:rFonts w:ascii="新宋体" w:hAnsi="新宋体" w:eastAsia="新宋体" w:cs="新宋体"/>
          <w:color w:val="auto"/>
          <w:spacing w:val="-8"/>
          <w:sz w:val="28"/>
          <w:szCs w:val="28"/>
        </w:rPr>
        <w:t>元。</w:t>
      </w:r>
      <w:r>
        <w:rPr>
          <w:rFonts w:ascii="新宋体" w:hAnsi="新宋体" w:eastAsia="新宋体" w:cs="新宋体"/>
          <w:color w:val="auto"/>
          <w:sz w:val="28"/>
          <w:szCs w:val="28"/>
        </w:rPr>
        <w:t xml:space="preserve"> </w:t>
      </w:r>
      <w:r>
        <w:rPr>
          <w:rFonts w:ascii="新宋体" w:hAnsi="新宋体" w:eastAsia="新宋体" w:cs="新宋体"/>
          <w:color w:val="auto"/>
          <w:spacing w:val="-32"/>
          <w:sz w:val="28"/>
          <w:szCs w:val="28"/>
        </w:rPr>
        <w:t>本</w:t>
      </w:r>
      <w:r>
        <w:rPr>
          <w:rFonts w:ascii="新宋体" w:hAnsi="新宋体" w:eastAsia="新宋体" w:cs="新宋体"/>
          <w:color w:val="auto"/>
          <w:spacing w:val="-20"/>
          <w:sz w:val="28"/>
          <w:szCs w:val="28"/>
        </w:rPr>
        <w:t>合同项下货物总金额：￥</w:t>
      </w:r>
      <w:r>
        <w:rPr>
          <w:rFonts w:ascii="新宋体" w:hAnsi="新宋体" w:eastAsia="新宋体" w:cs="新宋体"/>
          <w:color w:val="auto"/>
          <w:spacing w:val="-20"/>
          <w:sz w:val="28"/>
          <w:szCs w:val="28"/>
          <w:u w:val="single" w:color="auto"/>
        </w:rPr>
        <w:t xml:space="preserve">                        </w:t>
      </w:r>
      <w:r>
        <w:rPr>
          <w:rFonts w:ascii="新宋体" w:hAnsi="新宋体" w:eastAsia="新宋体" w:cs="新宋体"/>
          <w:color w:val="auto"/>
          <w:spacing w:val="-20"/>
          <w:sz w:val="28"/>
          <w:szCs w:val="28"/>
        </w:rPr>
        <w:t xml:space="preserve"> 元。  分</w:t>
      </w:r>
      <w:r>
        <w:rPr>
          <w:rFonts w:ascii="新宋体" w:hAnsi="新宋体" w:eastAsia="新宋体" w:cs="新宋体"/>
          <w:color w:val="auto"/>
          <w:sz w:val="28"/>
          <w:szCs w:val="28"/>
        </w:rPr>
        <w:t xml:space="preserve"> </w:t>
      </w:r>
      <w:r>
        <w:rPr>
          <w:rFonts w:ascii="新宋体" w:hAnsi="新宋体" w:eastAsia="新宋体" w:cs="新宋体"/>
          <w:color w:val="auto"/>
          <w:spacing w:val="-27"/>
          <w:sz w:val="28"/>
          <w:szCs w:val="28"/>
        </w:rPr>
        <w:t>项</w:t>
      </w:r>
      <w:r>
        <w:rPr>
          <w:rFonts w:ascii="新宋体" w:hAnsi="新宋体" w:eastAsia="新宋体" w:cs="新宋体"/>
          <w:color w:val="auto"/>
          <w:spacing w:val="-18"/>
          <w:sz w:val="28"/>
          <w:szCs w:val="28"/>
        </w:rPr>
        <w:t>价款在《服务一览表》中有明确规定。</w:t>
      </w:r>
    </w:p>
    <w:p w14:paraId="281BA992">
      <w:pPr>
        <w:spacing w:line="229" w:lineRule="auto"/>
        <w:ind w:right="110" w:firstLine="586"/>
        <w:rPr>
          <w:rFonts w:ascii="新宋体" w:hAnsi="新宋体" w:eastAsia="新宋体" w:cs="新宋体"/>
          <w:color w:val="auto"/>
          <w:sz w:val="28"/>
          <w:szCs w:val="28"/>
        </w:rPr>
      </w:pPr>
      <w:r>
        <w:rPr>
          <w:rFonts w:ascii="新宋体" w:hAnsi="新宋体" w:eastAsia="新宋体" w:cs="新宋体"/>
          <w:color w:val="auto"/>
          <w:spacing w:val="25"/>
          <w:sz w:val="28"/>
          <w:szCs w:val="28"/>
        </w:rPr>
        <w:t>本</w:t>
      </w:r>
      <w:r>
        <w:rPr>
          <w:rFonts w:ascii="新宋体" w:hAnsi="新宋体" w:eastAsia="新宋体" w:cs="新宋体"/>
          <w:color w:val="auto"/>
          <w:spacing w:val="17"/>
          <w:sz w:val="28"/>
          <w:szCs w:val="28"/>
        </w:rPr>
        <w:t>合同总价款包括服务期间必须的日常物料、易耗品、工具、</w:t>
      </w:r>
      <w:r>
        <w:rPr>
          <w:rFonts w:ascii="新宋体" w:hAnsi="新宋体" w:eastAsia="新宋体" w:cs="新宋体"/>
          <w:color w:val="auto"/>
          <w:sz w:val="28"/>
          <w:szCs w:val="28"/>
        </w:rPr>
        <w:t xml:space="preserve"> </w:t>
      </w:r>
      <w:r>
        <w:rPr>
          <w:rFonts w:ascii="新宋体" w:hAnsi="新宋体" w:eastAsia="新宋体" w:cs="新宋体"/>
          <w:color w:val="auto"/>
          <w:spacing w:val="20"/>
          <w:sz w:val="28"/>
          <w:szCs w:val="28"/>
        </w:rPr>
        <w:t>调</w:t>
      </w:r>
      <w:r>
        <w:rPr>
          <w:rFonts w:ascii="新宋体" w:hAnsi="新宋体" w:eastAsia="新宋体" w:cs="新宋体"/>
          <w:color w:val="auto"/>
          <w:spacing w:val="11"/>
          <w:sz w:val="28"/>
          <w:szCs w:val="28"/>
        </w:rPr>
        <w:t xml:space="preserve"> 试费、培训费等相关费用。</w:t>
      </w:r>
    </w:p>
    <w:p w14:paraId="302BC1C4">
      <w:pPr>
        <w:spacing w:before="13" w:line="222" w:lineRule="auto"/>
        <w:ind w:left="9" w:right="110" w:firstLine="554"/>
        <w:rPr>
          <w:rFonts w:ascii="新宋体" w:hAnsi="新宋体" w:eastAsia="新宋体" w:cs="新宋体"/>
          <w:color w:val="auto"/>
          <w:sz w:val="28"/>
          <w:szCs w:val="28"/>
        </w:rPr>
      </w:pPr>
      <w:r>
        <w:rPr>
          <w:rFonts w:ascii="新宋体" w:hAnsi="新宋体" w:eastAsia="新宋体" w:cs="新宋体"/>
          <w:color w:val="auto"/>
          <w:spacing w:val="-4"/>
          <w:sz w:val="28"/>
          <w:szCs w:val="28"/>
        </w:rPr>
        <w:t>本合同执行</w:t>
      </w:r>
      <w:r>
        <w:rPr>
          <w:rFonts w:ascii="新宋体" w:hAnsi="新宋体" w:eastAsia="新宋体" w:cs="新宋体"/>
          <w:color w:val="auto"/>
          <w:spacing w:val="-3"/>
          <w:sz w:val="28"/>
          <w:szCs w:val="28"/>
        </w:rPr>
        <w:t>期</w:t>
      </w:r>
      <w:r>
        <w:rPr>
          <w:rFonts w:ascii="新宋体" w:hAnsi="新宋体" w:eastAsia="新宋体" w:cs="新宋体"/>
          <w:color w:val="auto"/>
          <w:spacing w:val="-2"/>
          <w:sz w:val="28"/>
          <w:szCs w:val="28"/>
        </w:rPr>
        <w:t>内因工作量变化而引起的服务费用的变动，在双方事</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先协商一致的前</w:t>
      </w:r>
      <w:r>
        <w:rPr>
          <w:rFonts w:ascii="新宋体" w:hAnsi="新宋体" w:eastAsia="新宋体" w:cs="新宋体"/>
          <w:color w:val="auto"/>
          <w:spacing w:val="-2"/>
          <w:sz w:val="28"/>
          <w:szCs w:val="28"/>
        </w:rPr>
        <w:t>提下签订补充合同，但因此而增加的服务费用不得超过</w:t>
      </w:r>
      <w:r>
        <w:rPr>
          <w:rFonts w:ascii="新宋体" w:hAnsi="新宋体" w:eastAsia="新宋体" w:cs="新宋体"/>
          <w:color w:val="auto"/>
          <w:sz w:val="28"/>
          <w:szCs w:val="28"/>
        </w:rPr>
        <w:t xml:space="preserve"> </w:t>
      </w:r>
      <w:r>
        <w:rPr>
          <w:rFonts w:ascii="新宋体" w:hAnsi="新宋体" w:eastAsia="新宋体" w:cs="新宋体"/>
          <w:color w:val="auto"/>
          <w:spacing w:val="-6"/>
          <w:sz w:val="28"/>
          <w:szCs w:val="28"/>
        </w:rPr>
        <w:t>原</w:t>
      </w:r>
      <w:r>
        <w:rPr>
          <w:rFonts w:ascii="新宋体" w:hAnsi="新宋体" w:eastAsia="新宋体" w:cs="新宋体"/>
          <w:color w:val="auto"/>
          <w:spacing w:val="-4"/>
          <w:sz w:val="28"/>
          <w:szCs w:val="28"/>
        </w:rPr>
        <w:t>中标金额的10%。</w:t>
      </w:r>
    </w:p>
    <w:p w14:paraId="6147B5F3">
      <w:pPr>
        <w:spacing w:line="333" w:lineRule="exact"/>
        <w:ind w:firstLine="523"/>
        <w:textAlignment w:val="center"/>
        <w:rPr>
          <w:color w:val="auto"/>
        </w:rPr>
      </w:pPr>
      <w:r>
        <w:rPr>
          <w:color w:val="auto"/>
        </w:rPr>
        <w:drawing>
          <wp:inline distT="0" distB="0" distL="0" distR="0">
            <wp:extent cx="1743710" cy="211455"/>
            <wp:effectExtent l="0" t="0" r="8890" b="444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8"/>
                    <a:stretch>
                      <a:fillRect/>
                    </a:stretch>
                  </pic:blipFill>
                  <pic:spPr>
                    <a:xfrm>
                      <a:off x="0" y="0"/>
                      <a:ext cx="1743773" cy="211747"/>
                    </a:xfrm>
                    <a:prstGeom prst="rect">
                      <a:avLst/>
                    </a:prstGeom>
                  </pic:spPr>
                </pic:pic>
              </a:graphicData>
            </a:graphic>
          </wp:inline>
        </w:drawing>
      </w:r>
    </w:p>
    <w:p w14:paraId="2A4DF9E0">
      <w:pPr>
        <w:spacing w:before="105" w:line="235" w:lineRule="auto"/>
        <w:ind w:left="8" w:right="98" w:firstLine="592"/>
        <w:rPr>
          <w:rFonts w:ascii="新宋体" w:hAnsi="新宋体" w:eastAsia="新宋体" w:cs="新宋体"/>
          <w:color w:val="auto"/>
          <w:sz w:val="28"/>
          <w:szCs w:val="28"/>
        </w:rPr>
      </w:pPr>
      <w:r>
        <w:rPr>
          <w:rFonts w:ascii="新宋体" w:hAnsi="新宋体" w:eastAsia="新宋体" w:cs="新宋体"/>
          <w:color w:val="auto"/>
          <w:spacing w:val="-16"/>
          <w:sz w:val="28"/>
          <w:szCs w:val="28"/>
        </w:rPr>
        <w:t>1、</w:t>
      </w:r>
      <w:r>
        <w:rPr>
          <w:rFonts w:ascii="新宋体" w:hAnsi="新宋体" w:eastAsia="新宋体" w:cs="新宋体"/>
          <w:color w:val="auto"/>
          <w:spacing w:val="-12"/>
          <w:sz w:val="28"/>
          <w:szCs w:val="28"/>
        </w:rPr>
        <w:t>甲</w:t>
      </w:r>
      <w:r>
        <w:rPr>
          <w:rFonts w:ascii="新宋体" w:hAnsi="新宋体" w:eastAsia="新宋体" w:cs="新宋体"/>
          <w:color w:val="auto"/>
          <w:spacing w:val="-8"/>
          <w:sz w:val="28"/>
          <w:szCs w:val="28"/>
        </w:rPr>
        <w:t>方保证服务期间，对乙方工作给予支持，提供水、电、场地等</w:t>
      </w:r>
      <w:r>
        <w:rPr>
          <w:rFonts w:ascii="新宋体" w:hAnsi="新宋体" w:eastAsia="新宋体" w:cs="新宋体"/>
          <w:color w:val="auto"/>
          <w:sz w:val="28"/>
          <w:szCs w:val="28"/>
        </w:rPr>
        <w:t xml:space="preserve"> </w:t>
      </w:r>
      <w:r>
        <w:rPr>
          <w:rFonts w:ascii="新宋体" w:hAnsi="新宋体" w:eastAsia="新宋体" w:cs="新宋体"/>
          <w:color w:val="auto"/>
          <w:spacing w:val="-12"/>
          <w:sz w:val="28"/>
          <w:szCs w:val="28"/>
        </w:rPr>
        <w:t>必</w:t>
      </w:r>
      <w:r>
        <w:rPr>
          <w:rFonts w:ascii="新宋体" w:hAnsi="新宋体" w:eastAsia="新宋体" w:cs="新宋体"/>
          <w:color w:val="auto"/>
          <w:spacing w:val="-9"/>
          <w:sz w:val="28"/>
          <w:szCs w:val="28"/>
        </w:rPr>
        <w:t>须</w:t>
      </w:r>
      <w:r>
        <w:rPr>
          <w:rFonts w:ascii="新宋体" w:hAnsi="新宋体" w:eastAsia="新宋体" w:cs="新宋体"/>
          <w:color w:val="auto"/>
          <w:spacing w:val="-6"/>
          <w:sz w:val="28"/>
          <w:szCs w:val="28"/>
        </w:rPr>
        <w:t>的基 础工作条件。如乙方有需要，还应提供履行合同所必需的有关</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图纸、数据、</w:t>
      </w:r>
      <w:r>
        <w:rPr>
          <w:rFonts w:ascii="新宋体" w:hAnsi="新宋体" w:eastAsia="新宋体" w:cs="新宋体"/>
          <w:color w:val="auto"/>
          <w:spacing w:val="-3"/>
          <w:sz w:val="28"/>
          <w:szCs w:val="28"/>
        </w:rPr>
        <w:t>资</w:t>
      </w:r>
      <w:r>
        <w:rPr>
          <w:rFonts w:ascii="新宋体" w:hAnsi="新宋体" w:eastAsia="新宋体" w:cs="新宋体"/>
          <w:color w:val="auto"/>
          <w:spacing w:val="-2"/>
          <w:sz w:val="28"/>
          <w:szCs w:val="28"/>
        </w:rPr>
        <w:t>料等。没有甲方事先同意，乙方不得将甲方资料提供给</w:t>
      </w:r>
      <w:r>
        <w:rPr>
          <w:rFonts w:ascii="新宋体" w:hAnsi="新宋体" w:eastAsia="新宋体" w:cs="新宋体"/>
          <w:color w:val="auto"/>
          <w:sz w:val="28"/>
          <w:szCs w:val="28"/>
        </w:rPr>
        <w:t xml:space="preserve"> </w:t>
      </w:r>
      <w:r>
        <w:rPr>
          <w:rFonts w:ascii="新宋体" w:hAnsi="新宋体" w:eastAsia="新宋体" w:cs="新宋体"/>
          <w:color w:val="auto"/>
          <w:spacing w:val="-2"/>
          <w:sz w:val="28"/>
          <w:szCs w:val="28"/>
        </w:rPr>
        <w:t>与履行本合同无关的任何其他人。即使向履行本合同有关的人员提供</w:t>
      </w:r>
      <w:r>
        <w:rPr>
          <w:rFonts w:ascii="新宋体" w:hAnsi="新宋体" w:eastAsia="新宋体" w:cs="新宋体"/>
          <w:color w:val="auto"/>
          <w:spacing w:val="-1"/>
          <w:sz w:val="28"/>
          <w:szCs w:val="28"/>
        </w:rPr>
        <w:t>，</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也应注意保</w:t>
      </w:r>
      <w:r>
        <w:rPr>
          <w:rFonts w:ascii="新宋体" w:hAnsi="新宋体" w:eastAsia="新宋体" w:cs="新宋体"/>
          <w:color w:val="auto"/>
          <w:spacing w:val="-3"/>
          <w:sz w:val="28"/>
          <w:szCs w:val="28"/>
        </w:rPr>
        <w:t>密</w:t>
      </w:r>
      <w:r>
        <w:rPr>
          <w:rFonts w:ascii="新宋体" w:hAnsi="新宋体" w:eastAsia="新宋体" w:cs="新宋体"/>
          <w:color w:val="auto"/>
          <w:spacing w:val="-2"/>
          <w:sz w:val="28"/>
          <w:szCs w:val="28"/>
        </w:rPr>
        <w:t>并限于履行合同的必需范围内。</w:t>
      </w:r>
    </w:p>
    <w:p w14:paraId="24D74294">
      <w:pPr>
        <w:spacing w:before="52" w:line="244" w:lineRule="auto"/>
        <w:ind w:left="2" w:right="115" w:firstLine="563"/>
        <w:rPr>
          <w:rFonts w:ascii="新宋体" w:hAnsi="新宋体" w:eastAsia="新宋体" w:cs="新宋体"/>
          <w:color w:val="auto"/>
          <w:sz w:val="28"/>
          <w:szCs w:val="28"/>
        </w:rPr>
      </w:pPr>
      <w:r>
        <w:rPr>
          <w:rFonts w:ascii="新宋体" w:hAnsi="新宋体" w:eastAsia="新宋体" w:cs="新宋体"/>
          <w:color w:val="auto"/>
          <w:spacing w:val="-10"/>
          <w:sz w:val="28"/>
          <w:szCs w:val="28"/>
        </w:rPr>
        <w:t>2</w:t>
      </w:r>
      <w:r>
        <w:rPr>
          <w:rFonts w:ascii="新宋体" w:hAnsi="新宋体" w:eastAsia="新宋体" w:cs="新宋体"/>
          <w:color w:val="auto"/>
          <w:spacing w:val="-8"/>
          <w:sz w:val="28"/>
          <w:szCs w:val="28"/>
        </w:rPr>
        <w:t>、乙方保证所提供的服务或其任何一部分均不会侵犯任何第三方的</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专利权、商</w:t>
      </w:r>
      <w:r>
        <w:rPr>
          <w:rFonts w:ascii="新宋体" w:hAnsi="新宋体" w:eastAsia="新宋体" w:cs="新宋体"/>
          <w:color w:val="auto"/>
          <w:spacing w:val="-2"/>
          <w:sz w:val="28"/>
          <w:szCs w:val="28"/>
        </w:rPr>
        <w:t>标权或著作权。一旦出现侵权，索赔或诉讼，乙方应承担全</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部责任。乙</w:t>
      </w:r>
      <w:r>
        <w:rPr>
          <w:rFonts w:ascii="新宋体" w:hAnsi="新宋体" w:eastAsia="新宋体" w:cs="新宋体"/>
          <w:color w:val="auto"/>
          <w:spacing w:val="-2"/>
          <w:sz w:val="28"/>
          <w:szCs w:val="28"/>
        </w:rPr>
        <w:t>方保证服务不存在危及人身及财产安全的隐患，不存在违反</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国家法规、</w:t>
      </w:r>
      <w:r>
        <w:rPr>
          <w:rFonts w:ascii="新宋体" w:hAnsi="新宋体" w:eastAsia="新宋体" w:cs="新宋体"/>
          <w:color w:val="auto"/>
          <w:spacing w:val="-2"/>
          <w:sz w:val="28"/>
          <w:szCs w:val="28"/>
        </w:rPr>
        <w:t>法令、法律以及行业规范所要求的有关安全条款，否则应承</w:t>
      </w:r>
      <w:r>
        <w:rPr>
          <w:rFonts w:ascii="新宋体" w:hAnsi="新宋体" w:eastAsia="新宋体" w:cs="新宋体"/>
          <w:color w:val="auto"/>
          <w:sz w:val="28"/>
          <w:szCs w:val="28"/>
        </w:rPr>
        <w:t xml:space="preserve"> </w:t>
      </w:r>
      <w:r>
        <w:rPr>
          <w:rFonts w:ascii="新宋体" w:hAnsi="新宋体" w:eastAsia="新宋体" w:cs="新宋体"/>
          <w:color w:val="auto"/>
          <w:spacing w:val="-8"/>
          <w:sz w:val="28"/>
          <w:szCs w:val="28"/>
        </w:rPr>
        <w:t>担</w:t>
      </w:r>
      <w:r>
        <w:rPr>
          <w:rFonts w:ascii="新宋体" w:hAnsi="新宋体" w:eastAsia="新宋体" w:cs="新宋体"/>
          <w:color w:val="auto"/>
          <w:spacing w:val="-4"/>
          <w:sz w:val="28"/>
          <w:szCs w:val="28"/>
        </w:rPr>
        <w:t>全部法律责任。</w:t>
      </w:r>
    </w:p>
    <w:p w14:paraId="3F70274D">
      <w:pPr>
        <w:rPr>
          <w:color w:val="auto"/>
        </w:rPr>
        <w:sectPr>
          <w:footerReference r:id="rId8" w:type="default"/>
          <w:pgSz w:w="11911" w:h="16840"/>
          <w:pgMar w:top="400" w:right="1576" w:bottom="1302" w:left="1608" w:header="0" w:footer="1134" w:gutter="0"/>
          <w:pgNumType w:fmt="decimal"/>
          <w:cols w:space="720" w:num="1"/>
        </w:sectPr>
      </w:pPr>
    </w:p>
    <w:p w14:paraId="28B378A3">
      <w:pPr>
        <w:spacing w:line="256" w:lineRule="auto"/>
        <w:rPr>
          <w:rFonts w:ascii="Arial"/>
          <w:color w:val="auto"/>
          <w:sz w:val="21"/>
        </w:rPr>
      </w:pPr>
      <w:r>
        <w:rPr>
          <w:color w:val="auto"/>
        </w:rPr>
        <w:drawing>
          <wp:anchor distT="0" distB="0" distL="0" distR="0" simplePos="0" relativeHeight="251659264" behindDoc="0" locked="0" layoutInCell="0" allowOverlap="1">
            <wp:simplePos x="0" y="0"/>
            <wp:positionH relativeFrom="page">
              <wp:posOffset>2169160</wp:posOffset>
            </wp:positionH>
            <wp:positionV relativeFrom="page">
              <wp:posOffset>6592570</wp:posOffset>
            </wp:positionV>
            <wp:extent cx="342900" cy="210820"/>
            <wp:effectExtent l="0" t="0" r="0" b="508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29"/>
                    <a:stretch>
                      <a:fillRect/>
                    </a:stretch>
                  </pic:blipFill>
                  <pic:spPr>
                    <a:xfrm>
                      <a:off x="0" y="0"/>
                      <a:ext cx="342785" cy="211061"/>
                    </a:xfrm>
                    <a:prstGeom prst="rect">
                      <a:avLst/>
                    </a:prstGeom>
                  </pic:spPr>
                </pic:pic>
              </a:graphicData>
            </a:graphic>
          </wp:anchor>
        </w:drawing>
      </w:r>
    </w:p>
    <w:p w14:paraId="4B2217BC">
      <w:pPr>
        <w:spacing w:line="256" w:lineRule="auto"/>
        <w:rPr>
          <w:rFonts w:ascii="Arial"/>
          <w:color w:val="auto"/>
          <w:sz w:val="21"/>
        </w:rPr>
      </w:pPr>
    </w:p>
    <w:p w14:paraId="7692EC60">
      <w:pPr>
        <w:spacing w:line="256" w:lineRule="auto"/>
        <w:rPr>
          <w:rFonts w:ascii="Arial"/>
          <w:color w:val="auto"/>
          <w:sz w:val="21"/>
        </w:rPr>
      </w:pPr>
    </w:p>
    <w:p w14:paraId="12C6B8D0">
      <w:pPr>
        <w:spacing w:line="256" w:lineRule="auto"/>
        <w:rPr>
          <w:rFonts w:ascii="Arial"/>
          <w:color w:val="auto"/>
          <w:sz w:val="21"/>
        </w:rPr>
      </w:pPr>
    </w:p>
    <w:p w14:paraId="50AAFDF3">
      <w:pPr>
        <w:spacing w:line="256" w:lineRule="auto"/>
        <w:rPr>
          <w:rFonts w:ascii="Arial"/>
          <w:color w:val="auto"/>
          <w:sz w:val="21"/>
        </w:rPr>
      </w:pPr>
    </w:p>
    <w:p w14:paraId="1404BED8">
      <w:pPr>
        <w:spacing w:line="334" w:lineRule="exact"/>
        <w:ind w:firstLine="527"/>
        <w:textAlignment w:val="center"/>
        <w:rPr>
          <w:color w:val="auto"/>
        </w:rPr>
      </w:pPr>
      <w:r>
        <w:rPr>
          <w:color w:val="auto"/>
        </w:rPr>
        <w:drawing>
          <wp:inline distT="0" distB="0" distL="0" distR="0">
            <wp:extent cx="1219835" cy="211455"/>
            <wp:effectExtent l="0" t="0" r="12065" b="4445"/>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0"/>
                    <a:stretch>
                      <a:fillRect/>
                    </a:stretch>
                  </pic:blipFill>
                  <pic:spPr>
                    <a:xfrm>
                      <a:off x="0" y="0"/>
                      <a:ext cx="1220088" cy="211747"/>
                    </a:xfrm>
                    <a:prstGeom prst="rect">
                      <a:avLst/>
                    </a:prstGeom>
                  </pic:spPr>
                </pic:pic>
              </a:graphicData>
            </a:graphic>
          </wp:inline>
        </w:drawing>
      </w:r>
    </w:p>
    <w:p w14:paraId="080B7736">
      <w:pPr>
        <w:spacing w:before="55" w:line="242" w:lineRule="auto"/>
        <w:ind w:left="606"/>
        <w:rPr>
          <w:rFonts w:ascii="新宋体" w:hAnsi="新宋体" w:eastAsia="新宋体" w:cs="新宋体"/>
          <w:color w:val="auto"/>
          <w:sz w:val="28"/>
          <w:szCs w:val="28"/>
        </w:rPr>
      </w:pPr>
      <w:r>
        <w:rPr>
          <w:rFonts w:ascii="新宋体" w:hAnsi="新宋体" w:eastAsia="新宋体" w:cs="新宋体"/>
          <w:color w:val="auto"/>
          <w:spacing w:val="-8"/>
          <w:sz w:val="28"/>
          <w:szCs w:val="28"/>
        </w:rPr>
        <w:t>1</w:t>
      </w:r>
      <w:r>
        <w:rPr>
          <w:rFonts w:ascii="新宋体" w:hAnsi="新宋体" w:eastAsia="新宋体" w:cs="新宋体"/>
          <w:color w:val="auto"/>
          <w:spacing w:val="-5"/>
          <w:sz w:val="28"/>
          <w:szCs w:val="28"/>
        </w:rPr>
        <w:t>、本合同项下所有款项均以人民币支付。</w:t>
      </w:r>
    </w:p>
    <w:p w14:paraId="2236B615">
      <w:pPr>
        <w:spacing w:before="59" w:line="225" w:lineRule="auto"/>
        <w:ind w:left="12" w:right="398" w:firstLine="581"/>
        <w:rPr>
          <w:rFonts w:ascii="新宋体" w:hAnsi="新宋体" w:eastAsia="新宋体" w:cs="新宋体"/>
          <w:color w:val="auto"/>
          <w:sz w:val="28"/>
          <w:szCs w:val="28"/>
        </w:rPr>
      </w:pPr>
      <w:r>
        <w:rPr>
          <w:rFonts w:ascii="新宋体" w:hAnsi="新宋体" w:eastAsia="新宋体" w:cs="新宋体"/>
          <w:color w:val="auto"/>
          <w:spacing w:val="24"/>
          <w:sz w:val="28"/>
          <w:szCs w:val="28"/>
        </w:rPr>
        <w:t>2</w:t>
      </w:r>
      <w:r>
        <w:rPr>
          <w:rFonts w:ascii="新宋体" w:hAnsi="新宋体" w:eastAsia="新宋体" w:cs="新宋体"/>
          <w:color w:val="auto"/>
          <w:spacing w:val="21"/>
          <w:sz w:val="28"/>
          <w:szCs w:val="28"/>
        </w:rPr>
        <w:t>、</w:t>
      </w:r>
      <w:r>
        <w:rPr>
          <w:rFonts w:ascii="新宋体" w:hAnsi="新宋体" w:eastAsia="新宋体" w:cs="新宋体"/>
          <w:color w:val="auto"/>
          <w:spacing w:val="12"/>
          <w:sz w:val="28"/>
          <w:szCs w:val="28"/>
        </w:rPr>
        <w:t xml:space="preserve"> 乙方向甲方提交下列文件材料，经甲方审核无误后支付采</w:t>
      </w:r>
      <w:r>
        <w:rPr>
          <w:rFonts w:ascii="新宋体" w:hAnsi="新宋体" w:eastAsia="新宋体" w:cs="新宋体"/>
          <w:color w:val="auto"/>
          <w:sz w:val="28"/>
          <w:szCs w:val="28"/>
        </w:rPr>
        <w:t xml:space="preserve"> </w:t>
      </w:r>
      <w:r>
        <w:rPr>
          <w:rFonts w:ascii="新宋体" w:hAnsi="新宋体" w:eastAsia="新宋体" w:cs="新宋体"/>
          <w:color w:val="auto"/>
          <w:spacing w:val="1"/>
          <w:sz w:val="28"/>
          <w:szCs w:val="28"/>
        </w:rPr>
        <w:t>购资金</w:t>
      </w:r>
      <w:r>
        <w:rPr>
          <w:rFonts w:ascii="新宋体" w:hAnsi="新宋体" w:eastAsia="新宋体" w:cs="新宋体"/>
          <w:color w:val="auto"/>
          <w:sz w:val="28"/>
          <w:szCs w:val="28"/>
        </w:rPr>
        <w:t>：</w:t>
      </w:r>
    </w:p>
    <w:p w14:paraId="3B54D1E7">
      <w:pPr>
        <w:spacing w:before="1" w:line="219" w:lineRule="auto"/>
        <w:ind w:left="579"/>
        <w:rPr>
          <w:rFonts w:ascii="新宋体" w:hAnsi="新宋体" w:eastAsia="新宋体" w:cs="新宋体"/>
          <w:color w:val="auto"/>
          <w:sz w:val="28"/>
          <w:szCs w:val="28"/>
        </w:rPr>
      </w:pPr>
      <w:r>
        <w:rPr>
          <w:rFonts w:ascii="新宋体" w:hAnsi="新宋体" w:eastAsia="新宋体" w:cs="新宋体"/>
          <w:color w:val="auto"/>
          <w:spacing w:val="-11"/>
          <w:sz w:val="28"/>
          <w:szCs w:val="28"/>
        </w:rPr>
        <w:t>(1) 经甲方确认的发票；</w:t>
      </w:r>
    </w:p>
    <w:p w14:paraId="090C201C">
      <w:pPr>
        <w:spacing w:before="39" w:line="227" w:lineRule="auto"/>
        <w:ind w:right="167" w:firstLine="579"/>
        <w:rPr>
          <w:rFonts w:ascii="新宋体" w:hAnsi="新宋体" w:eastAsia="新宋体" w:cs="新宋体"/>
          <w:color w:val="auto"/>
          <w:sz w:val="28"/>
          <w:szCs w:val="28"/>
        </w:rPr>
      </w:pPr>
      <w:r>
        <w:rPr>
          <w:rFonts w:ascii="新宋体" w:hAnsi="新宋体" w:eastAsia="新宋体" w:cs="新宋体"/>
          <w:color w:val="auto"/>
          <w:spacing w:val="-36"/>
          <w:sz w:val="28"/>
          <w:szCs w:val="28"/>
        </w:rPr>
        <w:t>(</w:t>
      </w:r>
      <w:r>
        <w:rPr>
          <w:rFonts w:ascii="新宋体" w:hAnsi="新宋体" w:eastAsia="新宋体" w:cs="新宋体"/>
          <w:color w:val="auto"/>
          <w:spacing w:val="-27"/>
          <w:sz w:val="28"/>
          <w:szCs w:val="28"/>
        </w:rPr>
        <w:t>2</w:t>
      </w:r>
      <w:r>
        <w:rPr>
          <w:rFonts w:ascii="新宋体" w:hAnsi="新宋体" w:eastAsia="新宋体" w:cs="新宋体"/>
          <w:color w:val="auto"/>
          <w:spacing w:val="-18"/>
          <w:sz w:val="28"/>
          <w:szCs w:val="28"/>
        </w:rPr>
        <w:t>) 经甲乙双方确认签署的《验收报告》 (或按项目进度阶段性《 验收</w:t>
      </w:r>
      <w:r>
        <w:rPr>
          <w:rFonts w:ascii="新宋体" w:hAnsi="新宋体" w:eastAsia="新宋体" w:cs="新宋体"/>
          <w:color w:val="auto"/>
          <w:sz w:val="28"/>
          <w:szCs w:val="28"/>
        </w:rPr>
        <w:t xml:space="preserve"> </w:t>
      </w:r>
      <w:r>
        <w:rPr>
          <w:rFonts w:ascii="新宋体" w:hAnsi="新宋体" w:eastAsia="新宋体" w:cs="新宋体"/>
          <w:color w:val="auto"/>
          <w:spacing w:val="-37"/>
          <w:sz w:val="28"/>
          <w:szCs w:val="28"/>
        </w:rPr>
        <w:t>报</w:t>
      </w:r>
      <w:r>
        <w:rPr>
          <w:rFonts w:ascii="新宋体" w:hAnsi="新宋体" w:eastAsia="新宋体" w:cs="新宋体"/>
          <w:color w:val="auto"/>
          <w:spacing w:val="-36"/>
          <w:sz w:val="28"/>
          <w:szCs w:val="28"/>
        </w:rPr>
        <w:t>告》) ；</w:t>
      </w:r>
    </w:p>
    <w:p w14:paraId="3037D906">
      <w:pPr>
        <w:spacing w:before="2" w:line="219" w:lineRule="auto"/>
        <w:ind w:left="573"/>
        <w:rPr>
          <w:rFonts w:ascii="新宋体" w:hAnsi="新宋体" w:eastAsia="新宋体" w:cs="新宋体"/>
          <w:color w:val="auto"/>
          <w:sz w:val="28"/>
          <w:szCs w:val="28"/>
        </w:rPr>
      </w:pPr>
      <w:r>
        <w:rPr>
          <w:rFonts w:ascii="新宋体" w:hAnsi="新宋体" w:eastAsia="新宋体" w:cs="新宋体"/>
          <w:color w:val="auto"/>
          <w:spacing w:val="-8"/>
          <w:sz w:val="28"/>
          <w:szCs w:val="28"/>
        </w:rPr>
        <w:t>(3) 其他材料。</w:t>
      </w:r>
    </w:p>
    <w:p w14:paraId="11C01512">
      <w:pPr>
        <w:spacing w:before="97" w:line="223" w:lineRule="auto"/>
        <w:ind w:left="1" w:right="319" w:firstLine="575"/>
        <w:rPr>
          <w:rFonts w:ascii="新宋体" w:hAnsi="新宋体" w:eastAsia="新宋体" w:cs="新宋体"/>
          <w:color w:val="auto"/>
          <w:sz w:val="28"/>
          <w:szCs w:val="28"/>
        </w:rPr>
      </w:pPr>
      <w:r>
        <w:rPr>
          <w:rFonts w:ascii="新宋体" w:hAnsi="新宋体" w:eastAsia="新宋体" w:cs="新宋体"/>
          <w:color w:val="auto"/>
          <w:spacing w:val="-15"/>
          <w:sz w:val="28"/>
          <w:szCs w:val="28"/>
        </w:rPr>
        <w:t>3</w:t>
      </w:r>
      <w:r>
        <w:rPr>
          <w:rFonts w:ascii="新宋体" w:hAnsi="新宋体" w:eastAsia="新宋体" w:cs="新宋体"/>
          <w:color w:val="auto"/>
          <w:spacing w:val="-8"/>
          <w:sz w:val="28"/>
          <w:szCs w:val="28"/>
        </w:rPr>
        <w:t>、款项的支付进度以招标采购文件的有关规定为准。如招标采购文</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件未</w:t>
      </w:r>
      <w:r>
        <w:rPr>
          <w:rFonts w:ascii="新宋体" w:hAnsi="新宋体" w:eastAsia="新宋体" w:cs="新宋体"/>
          <w:color w:val="auto"/>
          <w:spacing w:val="-3"/>
          <w:sz w:val="28"/>
          <w:szCs w:val="28"/>
        </w:rPr>
        <w:t>作</w:t>
      </w:r>
      <w:r>
        <w:rPr>
          <w:rFonts w:ascii="新宋体" w:hAnsi="新宋体" w:eastAsia="新宋体" w:cs="新宋体"/>
          <w:color w:val="auto"/>
          <w:spacing w:val="-2"/>
          <w:sz w:val="28"/>
          <w:szCs w:val="28"/>
        </w:rPr>
        <w:t>特别规定，则付款进度应符合如下约定：</w:t>
      </w:r>
    </w:p>
    <w:p w14:paraId="18BF0787">
      <w:pPr>
        <w:spacing w:before="5" w:line="239" w:lineRule="auto"/>
        <w:ind w:left="1" w:right="242" w:firstLine="562"/>
        <w:rPr>
          <w:rFonts w:hint="default" w:ascii="新宋体" w:hAnsi="新宋体" w:eastAsia="新宋体" w:cs="新宋体"/>
          <w:color w:val="auto"/>
          <w:spacing w:val="-9"/>
          <w:sz w:val="28"/>
          <w:szCs w:val="28"/>
          <w:lang w:val="en-US" w:eastAsia="zh-CN"/>
        </w:rPr>
      </w:pPr>
      <w:r>
        <w:rPr>
          <w:rFonts w:hint="eastAsia" w:ascii="新宋体" w:hAnsi="新宋体" w:eastAsia="新宋体" w:cs="新宋体"/>
          <w:color w:val="auto"/>
          <w:spacing w:val="-9"/>
          <w:sz w:val="28"/>
          <w:szCs w:val="28"/>
          <w:lang w:val="en-US" w:eastAsia="zh-CN"/>
        </w:rPr>
        <w:t>次季度按照实际人数/数量据实支付上一季度服务费的100%</w:t>
      </w:r>
    </w:p>
    <w:p w14:paraId="4BD7E537">
      <w:pPr>
        <w:spacing w:before="1" w:line="233" w:lineRule="auto"/>
        <w:ind w:left="4" w:right="187" w:firstLine="662"/>
        <w:rPr>
          <w:rFonts w:ascii="新宋体" w:hAnsi="新宋体" w:eastAsia="新宋体" w:cs="新宋体"/>
          <w:color w:val="auto"/>
          <w:sz w:val="28"/>
          <w:szCs w:val="28"/>
        </w:rPr>
      </w:pPr>
      <w:r>
        <w:rPr>
          <w:rFonts w:ascii="新宋体" w:hAnsi="新宋体" w:eastAsia="新宋体" w:cs="新宋体"/>
          <w:color w:val="auto"/>
          <w:position w:val="-6"/>
          <w:sz w:val="28"/>
          <w:szCs w:val="28"/>
        </w:rPr>
        <w:drawing>
          <wp:inline distT="0" distB="0" distL="0" distR="0">
            <wp:extent cx="583565" cy="208280"/>
            <wp:effectExtent l="0" t="0" r="635" b="762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31"/>
                    <a:stretch>
                      <a:fillRect/>
                    </a:stretch>
                  </pic:blipFill>
                  <pic:spPr>
                    <a:xfrm>
                      <a:off x="0" y="0"/>
                      <a:ext cx="583615" cy="208356"/>
                    </a:xfrm>
                    <a:prstGeom prst="rect">
                      <a:avLst/>
                    </a:prstGeom>
                  </pic:spPr>
                </pic:pic>
              </a:graphicData>
            </a:graphic>
          </wp:inline>
        </w:drawing>
      </w:r>
      <w:r>
        <w:rPr>
          <w:rFonts w:ascii="新宋体" w:hAnsi="新宋体" w:eastAsia="新宋体" w:cs="新宋体"/>
          <w:color w:val="auto"/>
          <w:spacing w:val="-24"/>
          <w:sz w:val="28"/>
          <w:szCs w:val="28"/>
        </w:rPr>
        <w:t xml:space="preserve"> </w:t>
      </w:r>
      <w:r>
        <w:rPr>
          <w:rFonts w:ascii="新宋体" w:hAnsi="新宋体" w:eastAsia="新宋体" w:cs="新宋体"/>
          <w:color w:val="auto"/>
          <w:spacing w:val="-16"/>
          <w:sz w:val="28"/>
          <w:szCs w:val="28"/>
        </w:rPr>
        <w:t xml:space="preserve"> </w:t>
      </w:r>
      <w:r>
        <w:rPr>
          <w:rFonts w:ascii="新宋体" w:hAnsi="新宋体" w:eastAsia="新宋体" w:cs="新宋体"/>
          <w:color w:val="auto"/>
          <w:position w:val="-6"/>
          <w:sz w:val="28"/>
          <w:szCs w:val="28"/>
        </w:rPr>
        <w:drawing>
          <wp:inline distT="0" distB="0" distL="0" distR="0">
            <wp:extent cx="868045" cy="207010"/>
            <wp:effectExtent l="0" t="0" r="8255" b="889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2"/>
                    <a:stretch>
                      <a:fillRect/>
                    </a:stretch>
                  </pic:blipFill>
                  <pic:spPr>
                    <a:xfrm>
                      <a:off x="0" y="0"/>
                      <a:ext cx="868552" cy="207517"/>
                    </a:xfrm>
                    <a:prstGeom prst="rect">
                      <a:avLst/>
                    </a:prstGeom>
                  </pic:spPr>
                </pic:pic>
              </a:graphicData>
            </a:graphic>
          </wp:inline>
        </w:drawing>
      </w:r>
      <w:r>
        <w:rPr>
          <w:rFonts w:ascii="新宋体" w:hAnsi="新宋体" w:eastAsia="新宋体" w:cs="新宋体"/>
          <w:color w:val="auto"/>
          <w:spacing w:val="-16"/>
          <w:sz w:val="28"/>
          <w:szCs w:val="28"/>
        </w:rPr>
        <w:t xml:space="preserve"> (为减轻供应商负担，非特殊需求，不建议采购</w:t>
      </w:r>
      <w:r>
        <w:rPr>
          <w:rFonts w:ascii="新宋体" w:hAnsi="新宋体" w:eastAsia="新宋体" w:cs="新宋体"/>
          <w:color w:val="auto"/>
          <w:sz w:val="28"/>
          <w:szCs w:val="28"/>
        </w:rPr>
        <w:t xml:space="preserve"> </w:t>
      </w:r>
      <w:r>
        <w:rPr>
          <w:rFonts w:ascii="新宋体" w:hAnsi="新宋体" w:eastAsia="新宋体" w:cs="新宋体"/>
          <w:color w:val="auto"/>
          <w:spacing w:val="-1"/>
          <w:sz w:val="28"/>
          <w:szCs w:val="28"/>
        </w:rPr>
        <w:t>人收取履约保证金，供应商未</w:t>
      </w:r>
      <w:r>
        <w:rPr>
          <w:rFonts w:ascii="新宋体" w:hAnsi="新宋体" w:eastAsia="新宋体" w:cs="新宋体"/>
          <w:color w:val="auto"/>
          <w:sz w:val="28"/>
          <w:szCs w:val="28"/>
        </w:rPr>
        <w:t xml:space="preserve">能按合同履行合同的，可报财政部门，进 </w:t>
      </w:r>
      <w:r>
        <w:rPr>
          <w:rFonts w:ascii="新宋体" w:hAnsi="新宋体" w:eastAsia="新宋体" w:cs="新宋体"/>
          <w:color w:val="auto"/>
          <w:spacing w:val="-4"/>
          <w:sz w:val="28"/>
          <w:szCs w:val="28"/>
        </w:rPr>
        <w:t>行</w:t>
      </w:r>
      <w:r>
        <w:rPr>
          <w:rFonts w:ascii="新宋体" w:hAnsi="新宋体" w:eastAsia="新宋体" w:cs="新宋体"/>
          <w:color w:val="auto"/>
          <w:spacing w:val="-3"/>
          <w:sz w:val="28"/>
          <w:szCs w:val="28"/>
        </w:rPr>
        <w:t>失信行为记录)</w:t>
      </w:r>
    </w:p>
    <w:p w14:paraId="1D38D6BA">
      <w:pPr>
        <w:spacing w:before="35" w:line="228" w:lineRule="auto"/>
        <w:ind w:left="16" w:right="213" w:firstLine="589"/>
        <w:rPr>
          <w:rFonts w:ascii="新宋体" w:hAnsi="新宋体" w:eastAsia="新宋体" w:cs="新宋体"/>
          <w:color w:val="auto"/>
          <w:sz w:val="28"/>
          <w:szCs w:val="28"/>
        </w:rPr>
      </w:pPr>
      <w:r>
        <w:rPr>
          <w:rFonts w:ascii="新宋体" w:hAnsi="新宋体" w:eastAsia="新宋体" w:cs="新宋体"/>
          <w:color w:val="auto"/>
          <w:spacing w:val="-27"/>
          <w:sz w:val="28"/>
          <w:szCs w:val="28"/>
        </w:rPr>
        <w:t>1</w:t>
      </w:r>
      <w:r>
        <w:rPr>
          <w:rFonts w:ascii="新宋体" w:hAnsi="新宋体" w:eastAsia="新宋体" w:cs="新宋体"/>
          <w:color w:val="auto"/>
          <w:spacing w:val="-19"/>
          <w:sz w:val="28"/>
          <w:szCs w:val="28"/>
        </w:rPr>
        <w:t>、乙方在签订本合同之日，向甲方提交合同履约保证金</w:t>
      </w:r>
      <w:r>
        <w:rPr>
          <w:rFonts w:ascii="新宋体" w:hAnsi="新宋体" w:eastAsia="新宋体" w:cs="新宋体"/>
          <w:color w:val="auto"/>
          <w:spacing w:val="-19"/>
          <w:sz w:val="28"/>
          <w:szCs w:val="28"/>
          <w:u w:val="single" w:color="auto"/>
        </w:rPr>
        <w:t xml:space="preserve">         </w:t>
      </w:r>
      <w:r>
        <w:rPr>
          <w:rFonts w:ascii="新宋体" w:hAnsi="新宋体" w:eastAsia="新宋体" w:cs="新宋体"/>
          <w:color w:val="auto"/>
          <w:spacing w:val="-19"/>
          <w:sz w:val="28"/>
          <w:szCs w:val="28"/>
        </w:rPr>
        <w:t xml:space="preserve"> 元 (</w:t>
      </w:r>
      <w:r>
        <w:rPr>
          <w:rFonts w:ascii="新宋体" w:hAnsi="新宋体" w:eastAsia="新宋体" w:cs="新宋体"/>
          <w:color w:val="auto"/>
          <w:sz w:val="28"/>
          <w:szCs w:val="28"/>
        </w:rPr>
        <w:t xml:space="preserve"> </w:t>
      </w:r>
      <w:r>
        <w:rPr>
          <w:rFonts w:ascii="新宋体" w:hAnsi="新宋体" w:eastAsia="新宋体" w:cs="新宋体"/>
          <w:color w:val="auto"/>
          <w:spacing w:val="-15"/>
          <w:sz w:val="28"/>
          <w:szCs w:val="28"/>
        </w:rPr>
        <w:t>履</w:t>
      </w:r>
      <w:r>
        <w:rPr>
          <w:rFonts w:ascii="新宋体" w:hAnsi="新宋体" w:eastAsia="新宋体" w:cs="新宋体"/>
          <w:color w:val="auto"/>
          <w:spacing w:val="-13"/>
          <w:sz w:val="28"/>
          <w:szCs w:val="28"/>
        </w:rPr>
        <w:t>约保证金的数额不得超过政府采购合同金额的10%)  。</w:t>
      </w:r>
    </w:p>
    <w:p w14:paraId="654B7B04">
      <w:pPr>
        <w:spacing w:before="32" w:line="229" w:lineRule="auto"/>
        <w:ind w:left="31" w:right="295" w:firstLine="517"/>
        <w:rPr>
          <w:rFonts w:ascii="新宋体" w:hAnsi="新宋体" w:eastAsia="新宋体" w:cs="新宋体"/>
          <w:color w:val="auto"/>
          <w:sz w:val="28"/>
          <w:szCs w:val="28"/>
        </w:rPr>
      </w:pPr>
      <w:r>
        <w:rPr>
          <w:rFonts w:ascii="新宋体" w:hAnsi="新宋体" w:eastAsia="新宋体" w:cs="新宋体"/>
          <w:color w:val="auto"/>
          <w:spacing w:val="-20"/>
          <w:sz w:val="28"/>
          <w:szCs w:val="28"/>
        </w:rPr>
        <w:t>2、</w:t>
      </w:r>
      <w:r>
        <w:rPr>
          <w:rFonts w:ascii="新宋体" w:hAnsi="新宋体" w:eastAsia="新宋体" w:cs="新宋体"/>
          <w:color w:val="auto"/>
          <w:spacing w:val="-14"/>
          <w:sz w:val="28"/>
          <w:szCs w:val="28"/>
        </w:rPr>
        <w:t>履</w:t>
      </w:r>
      <w:r>
        <w:rPr>
          <w:rFonts w:ascii="新宋体" w:hAnsi="新宋体" w:eastAsia="新宋体" w:cs="新宋体"/>
          <w:color w:val="auto"/>
          <w:spacing w:val="-10"/>
          <w:sz w:val="28"/>
          <w:szCs w:val="28"/>
        </w:rPr>
        <w:t>约保证金有效期为甲乙双方最终验收后1个月内。到期后，甲方</w:t>
      </w:r>
      <w:r>
        <w:rPr>
          <w:rFonts w:ascii="新宋体" w:hAnsi="新宋体" w:eastAsia="新宋体" w:cs="新宋体"/>
          <w:color w:val="auto"/>
          <w:sz w:val="28"/>
          <w:szCs w:val="28"/>
        </w:rPr>
        <w:t xml:space="preserve"> </w:t>
      </w:r>
      <w:r>
        <w:rPr>
          <w:rFonts w:ascii="新宋体" w:hAnsi="新宋体" w:eastAsia="新宋体" w:cs="新宋体"/>
          <w:color w:val="auto"/>
          <w:spacing w:val="-15"/>
          <w:sz w:val="28"/>
          <w:szCs w:val="28"/>
        </w:rPr>
        <w:t>向</w:t>
      </w:r>
      <w:r>
        <w:rPr>
          <w:rFonts w:ascii="新宋体" w:hAnsi="新宋体" w:eastAsia="新宋体" w:cs="新宋体"/>
          <w:color w:val="auto"/>
          <w:spacing w:val="-12"/>
          <w:sz w:val="28"/>
          <w:szCs w:val="28"/>
        </w:rPr>
        <w:t>乙方无息退还。</w:t>
      </w:r>
    </w:p>
    <w:p w14:paraId="42C85AAD">
      <w:pPr>
        <w:spacing w:before="37" w:line="224" w:lineRule="auto"/>
        <w:ind w:left="11" w:right="293" w:firstLine="562"/>
        <w:rPr>
          <w:rFonts w:ascii="新宋体" w:hAnsi="新宋体" w:eastAsia="新宋体" w:cs="新宋体"/>
          <w:color w:val="auto"/>
          <w:sz w:val="28"/>
          <w:szCs w:val="28"/>
        </w:rPr>
      </w:pPr>
      <w:r>
        <w:rPr>
          <w:rFonts w:ascii="新宋体" w:hAnsi="新宋体" w:eastAsia="新宋体" w:cs="新宋体"/>
          <w:color w:val="auto"/>
          <w:spacing w:val="-12"/>
          <w:sz w:val="28"/>
          <w:szCs w:val="28"/>
        </w:rPr>
        <w:t>3</w:t>
      </w:r>
      <w:r>
        <w:rPr>
          <w:rFonts w:ascii="新宋体" w:hAnsi="新宋体" w:eastAsia="新宋体" w:cs="新宋体"/>
          <w:color w:val="auto"/>
          <w:spacing w:val="-8"/>
          <w:sz w:val="28"/>
          <w:szCs w:val="28"/>
        </w:rPr>
        <w:t>、如乙方未能履行、或未能完全履行合同规定的义务，甲方有权从</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履约保证金中</w:t>
      </w:r>
      <w:r>
        <w:rPr>
          <w:rFonts w:ascii="新宋体" w:hAnsi="新宋体" w:eastAsia="新宋体" w:cs="新宋体"/>
          <w:color w:val="auto"/>
          <w:spacing w:val="-3"/>
          <w:sz w:val="28"/>
          <w:szCs w:val="28"/>
        </w:rPr>
        <w:t>取</w:t>
      </w:r>
      <w:r>
        <w:rPr>
          <w:rFonts w:ascii="新宋体" w:hAnsi="新宋体" w:eastAsia="新宋体" w:cs="新宋体"/>
          <w:color w:val="auto"/>
          <w:spacing w:val="-2"/>
          <w:sz w:val="28"/>
          <w:szCs w:val="28"/>
        </w:rPr>
        <w:t>得补偿。履约保证金扣除甲方应得的补偿后的余额在合</w:t>
      </w:r>
      <w:r>
        <w:rPr>
          <w:rFonts w:ascii="新宋体" w:hAnsi="新宋体" w:eastAsia="新宋体" w:cs="新宋体"/>
          <w:color w:val="auto"/>
          <w:sz w:val="28"/>
          <w:szCs w:val="28"/>
        </w:rPr>
        <w:t xml:space="preserve"> </w:t>
      </w:r>
      <w:r>
        <w:rPr>
          <w:rFonts w:ascii="新宋体" w:hAnsi="新宋体" w:eastAsia="新宋体" w:cs="新宋体"/>
          <w:color w:val="auto"/>
          <w:spacing w:val="-10"/>
          <w:sz w:val="28"/>
          <w:szCs w:val="28"/>
        </w:rPr>
        <w:t>同</w:t>
      </w:r>
      <w:r>
        <w:rPr>
          <w:rFonts w:ascii="新宋体" w:hAnsi="新宋体" w:eastAsia="新宋体" w:cs="新宋体"/>
          <w:color w:val="auto"/>
          <w:spacing w:val="-9"/>
          <w:sz w:val="28"/>
          <w:szCs w:val="28"/>
        </w:rPr>
        <w:t>期满后</w:t>
      </w:r>
      <w:r>
        <w:rPr>
          <w:rFonts w:ascii="新宋体" w:hAnsi="新宋体" w:eastAsia="新宋体" w:cs="新宋体"/>
          <w:color w:val="auto"/>
          <w:spacing w:val="-9"/>
          <w:sz w:val="28"/>
          <w:szCs w:val="28"/>
          <w:u w:val="single" w:color="auto"/>
        </w:rPr>
        <w:t xml:space="preserve">     </w:t>
      </w:r>
      <w:r>
        <w:rPr>
          <w:rFonts w:ascii="新宋体" w:hAnsi="新宋体" w:eastAsia="新宋体" w:cs="新宋体"/>
          <w:color w:val="auto"/>
          <w:spacing w:val="-9"/>
          <w:sz w:val="28"/>
          <w:szCs w:val="28"/>
        </w:rPr>
        <w:t xml:space="preserve"> 天内无息退还乙方。</w:t>
      </w:r>
    </w:p>
    <w:p w14:paraId="01EC80CA">
      <w:pPr>
        <w:spacing w:line="333" w:lineRule="exact"/>
        <w:ind w:firstLine="666"/>
        <w:textAlignment w:val="center"/>
        <w:rPr>
          <w:color w:val="auto"/>
        </w:rPr>
      </w:pPr>
      <w:r>
        <w:rPr>
          <w:color w:val="auto"/>
        </w:rPr>
        <w:drawing>
          <wp:inline distT="0" distB="0" distL="0" distR="0">
            <wp:extent cx="501015" cy="211455"/>
            <wp:effectExtent l="0" t="0" r="6985" b="4445"/>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33"/>
                    <a:stretch>
                      <a:fillRect/>
                    </a:stretch>
                  </pic:blipFill>
                  <pic:spPr>
                    <a:xfrm>
                      <a:off x="0" y="0"/>
                      <a:ext cx="501053" cy="211632"/>
                    </a:xfrm>
                    <a:prstGeom prst="rect">
                      <a:avLst/>
                    </a:prstGeom>
                  </pic:spPr>
                </pic:pic>
              </a:graphicData>
            </a:graphic>
          </wp:inline>
        </w:drawing>
      </w:r>
    </w:p>
    <w:p w14:paraId="56E42B70">
      <w:pPr>
        <w:spacing w:before="59" w:line="232" w:lineRule="auto"/>
        <w:ind w:left="604"/>
        <w:rPr>
          <w:rFonts w:ascii="新宋体" w:hAnsi="新宋体" w:eastAsia="新宋体" w:cs="新宋体"/>
          <w:color w:val="auto"/>
          <w:sz w:val="28"/>
          <w:szCs w:val="28"/>
        </w:rPr>
      </w:pPr>
      <w:r>
        <w:rPr>
          <w:rFonts w:ascii="新宋体" w:hAnsi="新宋体" w:eastAsia="新宋体" w:cs="新宋体"/>
          <w:color w:val="auto"/>
          <w:spacing w:val="-20"/>
          <w:sz w:val="28"/>
          <w:szCs w:val="28"/>
        </w:rPr>
        <w:t>1</w:t>
      </w:r>
      <w:r>
        <w:rPr>
          <w:rFonts w:ascii="新宋体" w:hAnsi="新宋体" w:eastAsia="新宋体" w:cs="新宋体"/>
          <w:color w:val="auto"/>
          <w:spacing w:val="-18"/>
          <w:sz w:val="28"/>
          <w:szCs w:val="28"/>
        </w:rPr>
        <w:t>、</w:t>
      </w:r>
      <w:r>
        <w:rPr>
          <w:rFonts w:ascii="新宋体" w:hAnsi="新宋体" w:eastAsia="新宋体" w:cs="新宋体"/>
          <w:color w:val="auto"/>
          <w:spacing w:val="-10"/>
          <w:sz w:val="28"/>
          <w:szCs w:val="28"/>
        </w:rPr>
        <w:t>服务期限：</w:t>
      </w:r>
      <w:r>
        <w:rPr>
          <w:rFonts w:ascii="新宋体" w:hAnsi="新宋体" w:eastAsia="新宋体" w:cs="新宋体"/>
          <w:color w:val="auto"/>
          <w:spacing w:val="-10"/>
          <w:sz w:val="28"/>
          <w:szCs w:val="28"/>
          <w:u w:val="single" w:color="auto"/>
        </w:rPr>
        <w:t xml:space="preserve">              </w:t>
      </w:r>
      <w:r>
        <w:rPr>
          <w:rFonts w:ascii="新宋体" w:hAnsi="新宋体" w:eastAsia="新宋体" w:cs="新宋体"/>
          <w:color w:val="auto"/>
          <w:spacing w:val="-10"/>
          <w:sz w:val="28"/>
          <w:szCs w:val="28"/>
        </w:rPr>
        <w:t>至</w:t>
      </w:r>
      <w:r>
        <w:rPr>
          <w:rFonts w:ascii="新宋体" w:hAnsi="新宋体" w:eastAsia="新宋体" w:cs="新宋体"/>
          <w:color w:val="auto"/>
          <w:spacing w:val="-10"/>
          <w:sz w:val="28"/>
          <w:szCs w:val="28"/>
          <w:u w:val="single" w:color="auto"/>
        </w:rPr>
        <w:t xml:space="preserve">         </w:t>
      </w:r>
      <w:r>
        <w:rPr>
          <w:rFonts w:ascii="新宋体" w:hAnsi="新宋体" w:eastAsia="新宋体" w:cs="新宋体"/>
          <w:color w:val="auto"/>
          <w:spacing w:val="-10"/>
          <w:sz w:val="28"/>
          <w:szCs w:val="28"/>
        </w:rPr>
        <w:t>。</w:t>
      </w:r>
    </w:p>
    <w:p w14:paraId="19EF642F">
      <w:pPr>
        <w:spacing w:before="10" w:line="238" w:lineRule="auto"/>
        <w:ind w:left="571"/>
        <w:rPr>
          <w:rFonts w:ascii="新宋体" w:hAnsi="新宋体" w:eastAsia="新宋体" w:cs="新宋体"/>
          <w:color w:val="auto"/>
          <w:sz w:val="28"/>
          <w:szCs w:val="28"/>
        </w:rPr>
      </w:pPr>
      <w:r>
        <w:rPr>
          <w:rFonts w:ascii="新宋体" w:hAnsi="新宋体" w:eastAsia="新宋体" w:cs="新宋体"/>
          <w:color w:val="auto"/>
          <w:spacing w:val="-23"/>
          <w:sz w:val="28"/>
          <w:szCs w:val="28"/>
        </w:rPr>
        <w:t>2</w:t>
      </w:r>
      <w:r>
        <w:rPr>
          <w:rFonts w:ascii="新宋体" w:hAnsi="新宋体" w:eastAsia="新宋体" w:cs="新宋体"/>
          <w:color w:val="auto"/>
          <w:spacing w:val="-14"/>
          <w:sz w:val="28"/>
          <w:szCs w:val="28"/>
        </w:rPr>
        <w:t>、服务地点：</w:t>
      </w:r>
      <w:r>
        <w:rPr>
          <w:rFonts w:ascii="新宋体" w:hAnsi="新宋体" w:eastAsia="新宋体" w:cs="新宋体"/>
          <w:color w:val="auto"/>
          <w:spacing w:val="-14"/>
          <w:sz w:val="28"/>
          <w:szCs w:val="28"/>
          <w:u w:val="single" w:color="auto"/>
        </w:rPr>
        <w:t xml:space="preserve">                         </w:t>
      </w:r>
      <w:r>
        <w:rPr>
          <w:rFonts w:ascii="新宋体" w:hAnsi="新宋体" w:eastAsia="新宋体" w:cs="新宋体"/>
          <w:color w:val="auto"/>
          <w:spacing w:val="-14"/>
          <w:sz w:val="28"/>
          <w:szCs w:val="28"/>
        </w:rPr>
        <w:t>。</w:t>
      </w:r>
    </w:p>
    <w:p w14:paraId="7C368E21">
      <w:pPr>
        <w:spacing w:before="2" w:line="237" w:lineRule="auto"/>
        <w:ind w:left="576"/>
        <w:rPr>
          <w:rFonts w:ascii="新宋体" w:hAnsi="新宋体" w:eastAsia="新宋体" w:cs="新宋体"/>
          <w:color w:val="auto"/>
          <w:sz w:val="28"/>
          <w:szCs w:val="28"/>
        </w:rPr>
      </w:pPr>
      <w:r>
        <w:rPr>
          <w:rFonts w:ascii="新宋体" w:hAnsi="新宋体" w:eastAsia="新宋体" w:cs="新宋体"/>
          <w:color w:val="auto"/>
          <w:spacing w:val="-26"/>
          <w:sz w:val="28"/>
          <w:szCs w:val="28"/>
        </w:rPr>
        <w:t>3</w:t>
      </w:r>
      <w:r>
        <w:rPr>
          <w:rFonts w:ascii="新宋体" w:hAnsi="新宋体" w:eastAsia="新宋体" w:cs="新宋体"/>
          <w:color w:val="auto"/>
          <w:spacing w:val="-13"/>
          <w:sz w:val="28"/>
          <w:szCs w:val="28"/>
        </w:rPr>
        <w:t>、验收时间：</w:t>
      </w:r>
      <w:r>
        <w:rPr>
          <w:rFonts w:ascii="新宋体" w:hAnsi="新宋体" w:eastAsia="新宋体" w:cs="新宋体"/>
          <w:color w:val="auto"/>
          <w:spacing w:val="-13"/>
          <w:sz w:val="28"/>
          <w:szCs w:val="28"/>
          <w:u w:val="single" w:color="auto"/>
        </w:rPr>
        <w:t xml:space="preserve">                         </w:t>
      </w:r>
      <w:r>
        <w:rPr>
          <w:rFonts w:ascii="新宋体" w:hAnsi="新宋体" w:eastAsia="新宋体" w:cs="新宋体"/>
          <w:color w:val="auto"/>
          <w:spacing w:val="-13"/>
          <w:sz w:val="28"/>
          <w:szCs w:val="28"/>
        </w:rPr>
        <w:t>。</w:t>
      </w:r>
    </w:p>
    <w:p w14:paraId="51D63FDA">
      <w:pPr>
        <w:spacing w:line="238" w:lineRule="auto"/>
        <w:ind w:left="562"/>
        <w:rPr>
          <w:rFonts w:ascii="新宋体" w:hAnsi="新宋体" w:eastAsia="新宋体" w:cs="新宋体"/>
          <w:color w:val="auto"/>
          <w:sz w:val="28"/>
          <w:szCs w:val="28"/>
        </w:rPr>
      </w:pPr>
      <w:r>
        <w:rPr>
          <w:rFonts w:ascii="新宋体" w:hAnsi="新宋体" w:eastAsia="新宋体" w:cs="新宋体"/>
          <w:color w:val="auto"/>
          <w:spacing w:val="-19"/>
          <w:sz w:val="28"/>
          <w:szCs w:val="28"/>
        </w:rPr>
        <w:t>4</w:t>
      </w:r>
      <w:r>
        <w:rPr>
          <w:rFonts w:ascii="新宋体" w:hAnsi="新宋体" w:eastAsia="新宋体" w:cs="新宋体"/>
          <w:color w:val="auto"/>
          <w:spacing w:val="-14"/>
          <w:sz w:val="28"/>
          <w:szCs w:val="28"/>
        </w:rPr>
        <w:t>、验收地点：</w:t>
      </w:r>
      <w:r>
        <w:rPr>
          <w:rFonts w:ascii="新宋体" w:hAnsi="新宋体" w:eastAsia="新宋体" w:cs="新宋体"/>
          <w:color w:val="auto"/>
          <w:spacing w:val="-14"/>
          <w:sz w:val="28"/>
          <w:szCs w:val="28"/>
          <w:u w:val="single" w:color="auto"/>
        </w:rPr>
        <w:t xml:space="preserve">                         </w:t>
      </w:r>
      <w:r>
        <w:rPr>
          <w:rFonts w:ascii="新宋体" w:hAnsi="新宋体" w:eastAsia="新宋体" w:cs="新宋体"/>
          <w:color w:val="auto"/>
          <w:spacing w:val="-14"/>
          <w:sz w:val="28"/>
          <w:szCs w:val="28"/>
        </w:rPr>
        <w:t>。</w:t>
      </w:r>
    </w:p>
    <w:p w14:paraId="4FA21A0B">
      <w:pPr>
        <w:spacing w:before="38" w:line="226" w:lineRule="auto"/>
        <w:ind w:left="43" w:right="45" w:firstLine="530"/>
        <w:rPr>
          <w:rFonts w:ascii="新宋体" w:hAnsi="新宋体" w:eastAsia="新宋体" w:cs="新宋体"/>
          <w:color w:val="auto"/>
          <w:sz w:val="28"/>
          <w:szCs w:val="28"/>
        </w:rPr>
      </w:pPr>
      <w:r>
        <w:rPr>
          <w:rFonts w:ascii="新宋体" w:hAnsi="新宋体" w:eastAsia="新宋体" w:cs="新宋体"/>
          <w:color w:val="auto"/>
          <w:spacing w:val="-10"/>
          <w:sz w:val="28"/>
          <w:szCs w:val="28"/>
        </w:rPr>
        <w:t>5</w:t>
      </w:r>
      <w:r>
        <w:rPr>
          <w:rFonts w:ascii="新宋体" w:hAnsi="新宋体" w:eastAsia="新宋体" w:cs="新宋体"/>
          <w:color w:val="auto"/>
          <w:spacing w:val="-8"/>
          <w:sz w:val="28"/>
          <w:szCs w:val="28"/>
        </w:rPr>
        <w:t>、乙方应对提供的服务成果作出全面自查和整理，并列出清单，作为</w:t>
      </w:r>
      <w:r>
        <w:rPr>
          <w:rFonts w:ascii="新宋体" w:hAnsi="新宋体" w:eastAsia="新宋体" w:cs="新宋体"/>
          <w:color w:val="auto"/>
          <w:sz w:val="28"/>
          <w:szCs w:val="28"/>
        </w:rPr>
        <w:t xml:space="preserve"> </w:t>
      </w:r>
      <w:r>
        <w:rPr>
          <w:rFonts w:ascii="新宋体" w:hAnsi="新宋体" w:eastAsia="新宋体" w:cs="新宋体"/>
          <w:color w:val="auto"/>
          <w:spacing w:val="-10"/>
          <w:sz w:val="28"/>
          <w:szCs w:val="28"/>
        </w:rPr>
        <w:t>甲</w:t>
      </w:r>
      <w:r>
        <w:rPr>
          <w:rFonts w:ascii="新宋体" w:hAnsi="新宋体" w:eastAsia="新宋体" w:cs="新宋体"/>
          <w:color w:val="auto"/>
          <w:spacing w:val="-8"/>
          <w:sz w:val="28"/>
          <w:szCs w:val="28"/>
        </w:rPr>
        <w:t>方</w:t>
      </w:r>
      <w:r>
        <w:rPr>
          <w:rFonts w:ascii="新宋体" w:hAnsi="新宋体" w:eastAsia="新宋体" w:cs="新宋体"/>
          <w:color w:val="auto"/>
          <w:spacing w:val="-5"/>
          <w:sz w:val="28"/>
          <w:szCs w:val="28"/>
        </w:rPr>
        <w:t>验收和使用的服务条件依据，清单应随提供的服务成果交给甲方。</w:t>
      </w:r>
    </w:p>
    <w:p w14:paraId="18667D7C">
      <w:pPr>
        <w:spacing w:before="70" w:line="244" w:lineRule="auto"/>
        <w:ind w:left="3" w:firstLine="565"/>
        <w:rPr>
          <w:rFonts w:ascii="新宋体" w:hAnsi="新宋体" w:eastAsia="新宋体" w:cs="新宋体"/>
          <w:color w:val="auto"/>
          <w:sz w:val="28"/>
          <w:szCs w:val="28"/>
        </w:rPr>
      </w:pPr>
      <w:r>
        <w:rPr>
          <w:rFonts w:ascii="新宋体" w:hAnsi="新宋体" w:eastAsia="新宋体" w:cs="新宋体"/>
          <w:color w:val="auto"/>
          <w:spacing w:val="-10"/>
          <w:sz w:val="28"/>
          <w:szCs w:val="28"/>
        </w:rPr>
        <w:t>6</w:t>
      </w:r>
      <w:r>
        <w:rPr>
          <w:rFonts w:ascii="新宋体" w:hAnsi="新宋体" w:eastAsia="新宋体" w:cs="新宋体"/>
          <w:color w:val="auto"/>
          <w:spacing w:val="-8"/>
          <w:sz w:val="28"/>
          <w:szCs w:val="28"/>
        </w:rPr>
        <w:t>、验收时，甲乙双方必须同时在场，乙方所提供的服务不符合合同内</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容规定的，甲</w:t>
      </w:r>
      <w:r>
        <w:rPr>
          <w:rFonts w:ascii="新宋体" w:hAnsi="新宋体" w:eastAsia="新宋体" w:cs="新宋体"/>
          <w:color w:val="auto"/>
          <w:spacing w:val="-2"/>
          <w:sz w:val="28"/>
          <w:szCs w:val="28"/>
        </w:rPr>
        <w:t>方有权拒绝验收。乙方应及时按本合同内容规定和甲方要求</w:t>
      </w:r>
      <w:r>
        <w:rPr>
          <w:rFonts w:ascii="新宋体" w:hAnsi="新宋体" w:eastAsia="新宋体" w:cs="新宋体"/>
          <w:color w:val="auto"/>
          <w:sz w:val="28"/>
          <w:szCs w:val="28"/>
        </w:rPr>
        <w:t xml:space="preserve"> </w:t>
      </w:r>
      <w:r>
        <w:rPr>
          <w:rFonts w:ascii="新宋体" w:hAnsi="新宋体" w:eastAsia="新宋体" w:cs="新宋体"/>
          <w:color w:val="auto"/>
          <w:spacing w:val="-8"/>
          <w:sz w:val="28"/>
          <w:szCs w:val="28"/>
        </w:rPr>
        <w:t>免费进</w:t>
      </w:r>
      <w:r>
        <w:rPr>
          <w:rFonts w:ascii="新宋体" w:hAnsi="新宋体" w:eastAsia="新宋体" w:cs="新宋体"/>
          <w:color w:val="auto"/>
          <w:spacing w:val="-7"/>
          <w:sz w:val="28"/>
          <w:szCs w:val="28"/>
        </w:rPr>
        <w:t>行</w:t>
      </w:r>
      <w:r>
        <w:rPr>
          <w:rFonts w:ascii="新宋体" w:hAnsi="新宋体" w:eastAsia="新宋体" w:cs="新宋体"/>
          <w:color w:val="auto"/>
          <w:spacing w:val="-4"/>
          <w:sz w:val="28"/>
          <w:szCs w:val="28"/>
        </w:rPr>
        <w:t>整改，直至验收合格，方视为乙方按本合同规定完成服务。验收</w:t>
      </w:r>
      <w:r>
        <w:rPr>
          <w:rFonts w:ascii="新宋体" w:hAnsi="新宋体" w:eastAsia="新宋体" w:cs="新宋体"/>
          <w:color w:val="auto"/>
          <w:sz w:val="28"/>
          <w:szCs w:val="28"/>
        </w:rPr>
        <w:t xml:space="preserve"> </w:t>
      </w:r>
      <w:r>
        <w:rPr>
          <w:rFonts w:ascii="新宋体" w:hAnsi="新宋体" w:eastAsia="新宋体" w:cs="新宋体"/>
          <w:color w:val="auto"/>
          <w:spacing w:val="-14"/>
          <w:sz w:val="28"/>
          <w:szCs w:val="28"/>
        </w:rPr>
        <w:t>合</w:t>
      </w:r>
      <w:r>
        <w:rPr>
          <w:rFonts w:ascii="新宋体" w:hAnsi="新宋体" w:eastAsia="新宋体" w:cs="新宋体"/>
          <w:color w:val="auto"/>
          <w:spacing w:val="-10"/>
          <w:sz w:val="28"/>
          <w:szCs w:val="28"/>
        </w:rPr>
        <w:t>格的，由双方共同签署《验收报告》。在经过两次限期整改后，服务仍达</w:t>
      </w:r>
      <w:r>
        <w:rPr>
          <w:rFonts w:ascii="新宋体" w:hAnsi="新宋体" w:eastAsia="新宋体" w:cs="新宋体"/>
          <w:color w:val="auto"/>
          <w:sz w:val="28"/>
          <w:szCs w:val="28"/>
        </w:rPr>
        <w:t xml:space="preserve"> </w:t>
      </w:r>
      <w:r>
        <w:rPr>
          <w:rFonts w:ascii="新宋体" w:hAnsi="新宋体" w:eastAsia="新宋体" w:cs="新宋体"/>
          <w:color w:val="auto"/>
          <w:spacing w:val="-10"/>
          <w:sz w:val="28"/>
          <w:szCs w:val="28"/>
        </w:rPr>
        <w:t>不到合同</w:t>
      </w:r>
      <w:r>
        <w:rPr>
          <w:rFonts w:ascii="新宋体" w:hAnsi="新宋体" w:eastAsia="新宋体" w:cs="新宋体"/>
          <w:color w:val="auto"/>
          <w:spacing w:val="-9"/>
          <w:sz w:val="28"/>
          <w:szCs w:val="28"/>
        </w:rPr>
        <w:t>文</w:t>
      </w:r>
      <w:r>
        <w:rPr>
          <w:rFonts w:ascii="新宋体" w:hAnsi="新宋体" w:eastAsia="新宋体" w:cs="新宋体"/>
          <w:color w:val="auto"/>
          <w:spacing w:val="-5"/>
          <w:sz w:val="28"/>
          <w:szCs w:val="28"/>
        </w:rPr>
        <w:t>件规定内容的，甲方有权拒收，并可以解除合同；由此引起甲</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方损失及</w:t>
      </w:r>
      <w:r>
        <w:rPr>
          <w:rFonts w:ascii="新宋体" w:hAnsi="新宋体" w:eastAsia="新宋体" w:cs="新宋体"/>
          <w:color w:val="auto"/>
          <w:spacing w:val="-2"/>
          <w:sz w:val="28"/>
          <w:szCs w:val="28"/>
        </w:rPr>
        <w:t>赔偿责任由乙方承担。</w:t>
      </w:r>
    </w:p>
    <w:p w14:paraId="3C7D9365">
      <w:pPr>
        <w:rPr>
          <w:color w:val="auto"/>
        </w:rPr>
        <w:sectPr>
          <w:footerReference r:id="rId9" w:type="default"/>
          <w:pgSz w:w="11911" w:h="16840"/>
          <w:pgMar w:top="400" w:right="1396" w:bottom="1304" w:left="1604" w:header="0" w:footer="1137" w:gutter="0"/>
          <w:pgNumType w:fmt="decimal"/>
          <w:cols w:space="720" w:num="1"/>
        </w:sectPr>
      </w:pPr>
    </w:p>
    <w:p w14:paraId="73E7F407">
      <w:pPr>
        <w:spacing w:line="251" w:lineRule="auto"/>
        <w:rPr>
          <w:rFonts w:ascii="Arial"/>
          <w:color w:val="auto"/>
          <w:sz w:val="21"/>
        </w:rPr>
      </w:pPr>
      <w:r>
        <w:rPr>
          <w:color w:val="auto"/>
        </w:rPr>
        <w:drawing>
          <wp:anchor distT="0" distB="0" distL="0" distR="0" simplePos="0" relativeHeight="251661312" behindDoc="0" locked="0" layoutInCell="0" allowOverlap="1">
            <wp:simplePos x="0" y="0"/>
            <wp:positionH relativeFrom="page">
              <wp:posOffset>1353185</wp:posOffset>
            </wp:positionH>
            <wp:positionV relativeFrom="page">
              <wp:posOffset>2944495</wp:posOffset>
            </wp:positionV>
            <wp:extent cx="535940" cy="190500"/>
            <wp:effectExtent l="0" t="0" r="1016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4"/>
                    <a:stretch>
                      <a:fillRect/>
                    </a:stretch>
                  </pic:blipFill>
                  <pic:spPr>
                    <a:xfrm>
                      <a:off x="0" y="0"/>
                      <a:ext cx="535990" cy="190576"/>
                    </a:xfrm>
                    <a:prstGeom prst="rect">
                      <a:avLst/>
                    </a:prstGeom>
                  </pic:spPr>
                </pic:pic>
              </a:graphicData>
            </a:graphic>
          </wp:anchor>
        </w:drawing>
      </w:r>
      <w:r>
        <w:rPr>
          <w:color w:val="auto"/>
        </w:rPr>
        <w:drawing>
          <wp:anchor distT="0" distB="0" distL="0" distR="0" simplePos="0" relativeHeight="251660288" behindDoc="0" locked="0" layoutInCell="0" allowOverlap="1">
            <wp:simplePos x="0" y="0"/>
            <wp:positionH relativeFrom="page">
              <wp:posOffset>1353185</wp:posOffset>
            </wp:positionH>
            <wp:positionV relativeFrom="page">
              <wp:posOffset>3831590</wp:posOffset>
            </wp:positionV>
            <wp:extent cx="520065" cy="211455"/>
            <wp:effectExtent l="0" t="0" r="635" b="4445"/>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35"/>
                    <a:stretch>
                      <a:fillRect/>
                    </a:stretch>
                  </pic:blipFill>
                  <pic:spPr>
                    <a:xfrm>
                      <a:off x="0" y="0"/>
                      <a:ext cx="520115" cy="211747"/>
                    </a:xfrm>
                    <a:prstGeom prst="rect">
                      <a:avLst/>
                    </a:prstGeom>
                  </pic:spPr>
                </pic:pic>
              </a:graphicData>
            </a:graphic>
          </wp:anchor>
        </w:drawing>
      </w:r>
    </w:p>
    <w:p w14:paraId="69FC600A">
      <w:pPr>
        <w:spacing w:line="251" w:lineRule="auto"/>
        <w:rPr>
          <w:rFonts w:ascii="Arial"/>
          <w:color w:val="auto"/>
          <w:sz w:val="21"/>
        </w:rPr>
      </w:pPr>
    </w:p>
    <w:p w14:paraId="0F64CE6D">
      <w:pPr>
        <w:spacing w:line="252" w:lineRule="auto"/>
        <w:rPr>
          <w:rFonts w:ascii="Arial"/>
          <w:color w:val="auto"/>
          <w:sz w:val="21"/>
        </w:rPr>
      </w:pPr>
    </w:p>
    <w:p w14:paraId="6C112975">
      <w:pPr>
        <w:spacing w:line="252" w:lineRule="auto"/>
        <w:rPr>
          <w:rFonts w:ascii="Arial"/>
          <w:color w:val="auto"/>
          <w:sz w:val="21"/>
        </w:rPr>
      </w:pPr>
    </w:p>
    <w:p w14:paraId="5AED47BF">
      <w:pPr>
        <w:spacing w:line="252" w:lineRule="auto"/>
        <w:rPr>
          <w:rFonts w:ascii="Arial"/>
          <w:color w:val="auto"/>
          <w:sz w:val="21"/>
        </w:rPr>
      </w:pPr>
    </w:p>
    <w:p w14:paraId="3E5A809E">
      <w:pPr>
        <w:spacing w:before="91" w:line="232" w:lineRule="auto"/>
        <w:ind w:left="166" w:right="225" w:firstLine="569"/>
        <w:rPr>
          <w:rFonts w:ascii="新宋体" w:hAnsi="新宋体" w:eastAsia="新宋体" w:cs="新宋体"/>
          <w:color w:val="auto"/>
          <w:sz w:val="28"/>
          <w:szCs w:val="28"/>
        </w:rPr>
      </w:pPr>
      <w:r>
        <w:rPr>
          <w:rFonts w:ascii="新宋体" w:hAnsi="新宋体" w:eastAsia="新宋体" w:cs="新宋体"/>
          <w:color w:val="auto"/>
          <w:spacing w:val="-4"/>
          <w:sz w:val="28"/>
          <w:szCs w:val="28"/>
        </w:rPr>
        <w:t>7、甲方可以视</w:t>
      </w:r>
      <w:r>
        <w:rPr>
          <w:rFonts w:ascii="新宋体" w:hAnsi="新宋体" w:eastAsia="新宋体" w:cs="新宋体"/>
          <w:color w:val="auto"/>
          <w:spacing w:val="-3"/>
          <w:sz w:val="28"/>
          <w:szCs w:val="28"/>
        </w:rPr>
        <w:t>项</w:t>
      </w:r>
      <w:r>
        <w:rPr>
          <w:rFonts w:ascii="新宋体" w:hAnsi="新宋体" w:eastAsia="新宋体" w:cs="新宋体"/>
          <w:color w:val="auto"/>
          <w:spacing w:val="-2"/>
          <w:sz w:val="28"/>
          <w:szCs w:val="28"/>
        </w:rPr>
        <w:t>目规模或复杂情况聘请专业人员参与验收，大型</w:t>
      </w:r>
      <w:r>
        <w:rPr>
          <w:rFonts w:ascii="新宋体" w:hAnsi="新宋体" w:eastAsia="新宋体" w:cs="新宋体"/>
          <w:color w:val="auto"/>
          <w:sz w:val="28"/>
          <w:szCs w:val="28"/>
        </w:rPr>
        <w:t xml:space="preserve"> </w:t>
      </w:r>
      <w:r>
        <w:rPr>
          <w:rFonts w:ascii="新宋体" w:hAnsi="新宋体" w:eastAsia="新宋体" w:cs="新宋体"/>
          <w:color w:val="auto"/>
          <w:spacing w:val="-12"/>
          <w:sz w:val="28"/>
          <w:szCs w:val="28"/>
        </w:rPr>
        <w:t>或</w:t>
      </w:r>
      <w:r>
        <w:rPr>
          <w:rFonts w:ascii="新宋体" w:hAnsi="新宋体" w:eastAsia="新宋体" w:cs="新宋体"/>
          <w:color w:val="auto"/>
          <w:spacing w:val="-8"/>
          <w:sz w:val="28"/>
          <w:szCs w:val="28"/>
        </w:rPr>
        <w:t>复杂项，以及涉及专业服务内容的应当邀请国家认可的第三方质量检</w:t>
      </w:r>
      <w:r>
        <w:rPr>
          <w:rFonts w:ascii="新宋体" w:hAnsi="新宋体" w:eastAsia="新宋体" w:cs="新宋体"/>
          <w:color w:val="auto"/>
          <w:sz w:val="28"/>
          <w:szCs w:val="28"/>
        </w:rPr>
        <w:t xml:space="preserve"> </w:t>
      </w:r>
      <w:r>
        <w:rPr>
          <w:rFonts w:ascii="新宋体" w:hAnsi="新宋体" w:eastAsia="新宋体" w:cs="新宋体"/>
          <w:color w:val="auto"/>
          <w:spacing w:val="-8"/>
          <w:sz w:val="28"/>
          <w:szCs w:val="28"/>
        </w:rPr>
        <w:t>测</w:t>
      </w:r>
      <w:r>
        <w:rPr>
          <w:rFonts w:ascii="新宋体" w:hAnsi="新宋体" w:eastAsia="新宋体" w:cs="新宋体"/>
          <w:color w:val="auto"/>
          <w:spacing w:val="-4"/>
          <w:sz w:val="28"/>
          <w:szCs w:val="28"/>
        </w:rPr>
        <w:t>机构参与验收。</w:t>
      </w:r>
    </w:p>
    <w:p w14:paraId="137D2385">
      <w:pPr>
        <w:spacing w:before="54" w:line="239" w:lineRule="auto"/>
        <w:ind w:left="41" w:right="230" w:firstLine="683"/>
        <w:rPr>
          <w:rFonts w:ascii="新宋体" w:hAnsi="新宋体" w:eastAsia="新宋体" w:cs="新宋体"/>
          <w:color w:val="auto"/>
          <w:sz w:val="28"/>
          <w:szCs w:val="28"/>
        </w:rPr>
      </w:pPr>
      <w:r>
        <w:rPr>
          <w:rFonts w:ascii="新宋体" w:hAnsi="新宋体" w:eastAsia="新宋体" w:cs="新宋体"/>
          <w:color w:val="auto"/>
          <w:spacing w:val="-4"/>
          <w:sz w:val="28"/>
          <w:szCs w:val="28"/>
        </w:rPr>
        <w:t>8、如根据</w:t>
      </w:r>
      <w:r>
        <w:rPr>
          <w:rFonts w:ascii="新宋体" w:hAnsi="新宋体" w:eastAsia="新宋体" w:cs="新宋体"/>
          <w:color w:val="auto"/>
          <w:spacing w:val="-2"/>
          <w:sz w:val="28"/>
          <w:szCs w:val="28"/>
        </w:rPr>
        <w:t>项目实施情况需要分阶段验收，则双方分阶段签署《验</w:t>
      </w:r>
      <w:r>
        <w:rPr>
          <w:rFonts w:ascii="新宋体" w:hAnsi="新宋体" w:eastAsia="新宋体" w:cs="新宋体"/>
          <w:color w:val="auto"/>
          <w:sz w:val="28"/>
          <w:szCs w:val="28"/>
        </w:rPr>
        <w:t xml:space="preserve"> </w:t>
      </w:r>
      <w:r>
        <w:rPr>
          <w:rFonts w:ascii="新宋体" w:hAnsi="新宋体" w:eastAsia="新宋体" w:cs="新宋体"/>
          <w:color w:val="auto"/>
          <w:spacing w:val="-26"/>
          <w:w w:val="94"/>
          <w:sz w:val="28"/>
          <w:szCs w:val="28"/>
        </w:rPr>
        <w:t>收报告》</w:t>
      </w:r>
      <w:r>
        <w:rPr>
          <w:rFonts w:ascii="新宋体" w:hAnsi="新宋体" w:eastAsia="新宋体" w:cs="新宋体"/>
          <w:color w:val="auto"/>
          <w:spacing w:val="-45"/>
          <w:sz w:val="28"/>
          <w:szCs w:val="28"/>
        </w:rPr>
        <w:t xml:space="preserve"> </w:t>
      </w:r>
      <w:r>
        <w:rPr>
          <w:rFonts w:ascii="新宋体" w:hAnsi="新宋体" w:eastAsia="新宋体" w:cs="新宋体"/>
          <w:color w:val="auto"/>
          <w:spacing w:val="-26"/>
          <w:w w:val="94"/>
          <w:sz w:val="28"/>
          <w:szCs w:val="28"/>
        </w:rPr>
        <w:t>。</w:t>
      </w:r>
    </w:p>
    <w:p w14:paraId="2B500CF9">
      <w:pPr>
        <w:spacing w:before="2" w:line="238" w:lineRule="auto"/>
        <w:ind w:left="22" w:right="220" w:firstLine="700"/>
        <w:rPr>
          <w:rFonts w:ascii="新宋体" w:hAnsi="新宋体" w:eastAsia="新宋体" w:cs="新宋体"/>
          <w:color w:val="auto"/>
          <w:sz w:val="28"/>
          <w:szCs w:val="28"/>
        </w:rPr>
      </w:pPr>
      <w:r>
        <w:rPr>
          <w:rFonts w:ascii="新宋体" w:hAnsi="新宋体" w:eastAsia="新宋体" w:cs="新宋体"/>
          <w:color w:val="auto"/>
          <w:spacing w:val="-49"/>
          <w:sz w:val="28"/>
          <w:szCs w:val="28"/>
        </w:rPr>
        <w:t>9</w:t>
      </w:r>
      <w:r>
        <w:rPr>
          <w:rFonts w:ascii="新宋体" w:hAnsi="新宋体" w:eastAsia="新宋体" w:cs="新宋体"/>
          <w:color w:val="auto"/>
          <w:spacing w:val="-29"/>
          <w:sz w:val="28"/>
          <w:szCs w:val="28"/>
        </w:rPr>
        <w:t>、如果合同双方对《验收报告》有分歧，双方须于出现分歧后</w:t>
      </w:r>
      <w:r>
        <w:rPr>
          <w:rFonts w:ascii="新宋体" w:hAnsi="新宋体" w:eastAsia="新宋体" w:cs="新宋体"/>
          <w:color w:val="auto"/>
          <w:spacing w:val="-29"/>
          <w:sz w:val="28"/>
          <w:szCs w:val="28"/>
          <w:u w:val="single" w:color="auto"/>
        </w:rPr>
        <w:t xml:space="preserve">    </w:t>
      </w:r>
      <w:r>
        <w:rPr>
          <w:rFonts w:ascii="新宋体" w:hAnsi="新宋体" w:eastAsia="新宋体" w:cs="新宋体"/>
          <w:color w:val="auto"/>
          <w:spacing w:val="-29"/>
          <w:sz w:val="28"/>
          <w:szCs w:val="28"/>
        </w:rPr>
        <w:t xml:space="preserve"> 天内</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给对方书</w:t>
      </w:r>
      <w:r>
        <w:rPr>
          <w:rFonts w:ascii="新宋体" w:hAnsi="新宋体" w:eastAsia="新宋体" w:cs="新宋体"/>
          <w:color w:val="auto"/>
          <w:spacing w:val="-2"/>
          <w:sz w:val="28"/>
          <w:szCs w:val="28"/>
        </w:rPr>
        <w:t>面声明，以陈述己方的理由及要求，并附有关证据。分歧应通</w:t>
      </w:r>
    </w:p>
    <w:p w14:paraId="66B80818">
      <w:pPr>
        <w:spacing w:line="211" w:lineRule="auto"/>
        <w:ind w:left="22"/>
        <w:rPr>
          <w:rFonts w:ascii="新宋体" w:hAnsi="新宋体" w:eastAsia="新宋体" w:cs="新宋体"/>
          <w:color w:val="auto"/>
          <w:sz w:val="28"/>
          <w:szCs w:val="28"/>
        </w:rPr>
      </w:pPr>
      <w:r>
        <w:rPr>
          <w:rFonts w:ascii="新宋体" w:hAnsi="新宋体" w:eastAsia="新宋体" w:cs="新宋体"/>
          <w:color w:val="auto"/>
          <w:spacing w:val="-8"/>
          <w:sz w:val="28"/>
          <w:szCs w:val="28"/>
        </w:rPr>
        <w:t>过</w:t>
      </w:r>
      <w:r>
        <w:rPr>
          <w:rFonts w:ascii="新宋体" w:hAnsi="新宋体" w:eastAsia="新宋体" w:cs="新宋体"/>
          <w:color w:val="auto"/>
          <w:spacing w:val="-4"/>
          <w:sz w:val="28"/>
          <w:szCs w:val="28"/>
        </w:rPr>
        <w:t>协商解决。</w:t>
      </w:r>
    </w:p>
    <w:p w14:paraId="2741D972">
      <w:pPr>
        <w:spacing w:line="300" w:lineRule="exact"/>
        <w:ind w:firstLine="1792"/>
        <w:textAlignment w:val="center"/>
        <w:rPr>
          <w:color w:val="auto"/>
        </w:rPr>
      </w:pPr>
      <w:r>
        <w:rPr>
          <w:color w:val="auto"/>
        </w:rPr>
        <w:drawing>
          <wp:inline distT="0" distB="0" distL="0" distR="0">
            <wp:extent cx="955675" cy="190500"/>
            <wp:effectExtent l="0" t="0" r="9525"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6"/>
                    <a:stretch>
                      <a:fillRect/>
                    </a:stretch>
                  </pic:blipFill>
                  <pic:spPr>
                    <a:xfrm>
                      <a:off x="0" y="0"/>
                      <a:ext cx="955992" cy="190627"/>
                    </a:xfrm>
                    <a:prstGeom prst="rect">
                      <a:avLst/>
                    </a:prstGeom>
                  </pic:spPr>
                </pic:pic>
              </a:graphicData>
            </a:graphic>
          </wp:inline>
        </w:drawing>
      </w:r>
    </w:p>
    <w:p w14:paraId="2ECF33EC">
      <w:pPr>
        <w:spacing w:before="70" w:line="228" w:lineRule="auto"/>
        <w:ind w:left="68" w:right="264" w:firstLine="566"/>
        <w:rPr>
          <w:rFonts w:ascii="新宋体" w:hAnsi="新宋体" w:eastAsia="新宋体" w:cs="新宋体"/>
          <w:color w:val="auto"/>
          <w:sz w:val="28"/>
          <w:szCs w:val="28"/>
        </w:rPr>
      </w:pPr>
      <w:r>
        <w:rPr>
          <w:rFonts w:ascii="新宋体" w:hAnsi="新宋体" w:eastAsia="新宋体" w:cs="新宋体"/>
          <w:color w:val="auto"/>
          <w:spacing w:val="-10"/>
          <w:sz w:val="28"/>
          <w:szCs w:val="28"/>
        </w:rPr>
        <w:t>乙</w:t>
      </w:r>
      <w:r>
        <w:rPr>
          <w:rFonts w:ascii="新宋体" w:hAnsi="新宋体" w:eastAsia="新宋体" w:cs="新宋体"/>
          <w:color w:val="auto"/>
          <w:spacing w:val="-5"/>
          <w:sz w:val="28"/>
          <w:szCs w:val="28"/>
        </w:rPr>
        <w:t>方要指定不少于一人全权全程负责本项目服务的落实，包括服务</w:t>
      </w:r>
      <w:r>
        <w:rPr>
          <w:rFonts w:ascii="新宋体" w:hAnsi="新宋体" w:eastAsia="新宋体" w:cs="新宋体"/>
          <w:color w:val="auto"/>
          <w:sz w:val="28"/>
          <w:szCs w:val="28"/>
        </w:rPr>
        <w:t xml:space="preserve"> </w:t>
      </w:r>
      <w:r>
        <w:rPr>
          <w:rFonts w:ascii="新宋体" w:hAnsi="新宋体" w:eastAsia="新宋体" w:cs="新宋体"/>
          <w:color w:val="auto"/>
          <w:spacing w:val="-14"/>
          <w:sz w:val="28"/>
          <w:szCs w:val="28"/>
        </w:rPr>
        <w:t>的</w:t>
      </w:r>
      <w:r>
        <w:rPr>
          <w:rFonts w:ascii="新宋体" w:hAnsi="新宋体" w:eastAsia="新宋体" w:cs="新宋体"/>
          <w:color w:val="auto"/>
          <w:spacing w:val="-9"/>
          <w:sz w:val="28"/>
          <w:szCs w:val="28"/>
        </w:rPr>
        <w:t>咨</w:t>
      </w:r>
      <w:r>
        <w:rPr>
          <w:rFonts w:ascii="新宋体" w:hAnsi="新宋体" w:eastAsia="新宋体" w:cs="新宋体"/>
          <w:color w:val="auto"/>
          <w:spacing w:val="-7"/>
          <w:sz w:val="28"/>
          <w:szCs w:val="28"/>
        </w:rPr>
        <w:t>询、执行和后续工作。</w:t>
      </w:r>
    </w:p>
    <w:p w14:paraId="5490B8AB">
      <w:pPr>
        <w:spacing w:before="2" w:line="219" w:lineRule="auto"/>
        <w:ind w:left="591"/>
        <w:rPr>
          <w:rFonts w:ascii="新宋体" w:hAnsi="新宋体" w:eastAsia="新宋体" w:cs="新宋体"/>
          <w:color w:val="auto"/>
          <w:sz w:val="28"/>
          <w:szCs w:val="28"/>
        </w:rPr>
      </w:pPr>
      <w:r>
        <w:rPr>
          <w:rFonts w:ascii="新宋体" w:hAnsi="新宋体" w:eastAsia="新宋体" w:cs="新宋体"/>
          <w:color w:val="auto"/>
          <w:spacing w:val="-17"/>
          <w:sz w:val="28"/>
          <w:szCs w:val="28"/>
        </w:rPr>
        <w:t>项目负责人姓名：</w:t>
      </w:r>
      <w:r>
        <w:rPr>
          <w:rFonts w:ascii="新宋体" w:hAnsi="新宋体" w:eastAsia="新宋体" w:cs="新宋体"/>
          <w:color w:val="auto"/>
          <w:spacing w:val="-17"/>
          <w:sz w:val="28"/>
          <w:szCs w:val="28"/>
          <w:u w:val="single" w:color="auto"/>
        </w:rPr>
        <w:t xml:space="preserve">             </w:t>
      </w:r>
      <w:r>
        <w:rPr>
          <w:rFonts w:ascii="新宋体" w:hAnsi="新宋体" w:eastAsia="新宋体" w:cs="新宋体"/>
          <w:color w:val="auto"/>
          <w:spacing w:val="-17"/>
          <w:sz w:val="28"/>
          <w:szCs w:val="28"/>
        </w:rPr>
        <w:t>；联系电话：</w:t>
      </w:r>
      <w:r>
        <w:rPr>
          <w:rFonts w:ascii="新宋体" w:hAnsi="新宋体" w:eastAsia="新宋体" w:cs="新宋体"/>
          <w:color w:val="auto"/>
          <w:spacing w:val="-17"/>
          <w:sz w:val="28"/>
          <w:szCs w:val="28"/>
          <w:u w:val="single" w:color="auto"/>
        </w:rPr>
        <w:t xml:space="preserve">                   </w:t>
      </w:r>
      <w:r>
        <w:rPr>
          <w:rFonts w:ascii="新宋体" w:hAnsi="新宋体" w:eastAsia="新宋体" w:cs="新宋体"/>
          <w:color w:val="auto"/>
          <w:spacing w:val="-11"/>
          <w:sz w:val="28"/>
          <w:szCs w:val="28"/>
        </w:rPr>
        <w:t>。</w:t>
      </w:r>
    </w:p>
    <w:p w14:paraId="2E55D44F">
      <w:pPr>
        <w:spacing w:before="2" w:line="332" w:lineRule="exact"/>
        <w:ind w:firstLine="1731"/>
        <w:textAlignment w:val="center"/>
        <w:rPr>
          <w:color w:val="auto"/>
        </w:rPr>
      </w:pPr>
      <w:r>
        <w:rPr>
          <w:color w:val="auto"/>
        </w:rPr>
        <w:drawing>
          <wp:inline distT="0" distB="0" distL="0" distR="0">
            <wp:extent cx="640080" cy="210820"/>
            <wp:effectExtent l="0" t="0" r="7620" b="508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37"/>
                    <a:stretch>
                      <a:fillRect/>
                    </a:stretch>
                  </pic:blipFill>
                  <pic:spPr>
                    <a:xfrm>
                      <a:off x="0" y="0"/>
                      <a:ext cx="640664" cy="211150"/>
                    </a:xfrm>
                    <a:prstGeom prst="rect">
                      <a:avLst/>
                    </a:prstGeom>
                  </pic:spPr>
                </pic:pic>
              </a:graphicData>
            </a:graphic>
          </wp:inline>
        </w:drawing>
      </w:r>
    </w:p>
    <w:p w14:paraId="7C7C2129">
      <w:pPr>
        <w:tabs>
          <w:tab w:val="left" w:pos="440"/>
        </w:tabs>
        <w:spacing w:before="121" w:line="237" w:lineRule="auto"/>
        <w:ind w:right="161" w:firstLine="668"/>
        <w:rPr>
          <w:rFonts w:ascii="新宋体" w:hAnsi="新宋体" w:eastAsia="新宋体" w:cs="新宋体"/>
          <w:color w:val="auto"/>
          <w:sz w:val="28"/>
          <w:szCs w:val="28"/>
        </w:rPr>
      </w:pPr>
      <w:r>
        <w:rPr>
          <w:rFonts w:ascii="新宋体" w:hAnsi="新宋体" w:eastAsia="新宋体" w:cs="新宋体"/>
          <w:color w:val="auto"/>
          <w:spacing w:val="6"/>
          <w:sz w:val="28"/>
          <w:szCs w:val="28"/>
        </w:rPr>
        <w:t>1、乙方提供服务 的质量保证期为 自服务通过最终验收之 日起</w:t>
      </w:r>
      <w:r>
        <w:rPr>
          <w:rFonts w:ascii="新宋体" w:hAnsi="新宋体" w:eastAsia="新宋体" w:cs="新宋体"/>
          <w:color w:val="auto"/>
          <w:sz w:val="28"/>
          <w:szCs w:val="28"/>
        </w:rPr>
        <w:t xml:space="preserve"> </w:t>
      </w:r>
      <w:r>
        <w:rPr>
          <w:rFonts w:ascii="新宋体" w:hAnsi="新宋体" w:eastAsia="新宋体" w:cs="新宋体"/>
          <w:color w:val="auto"/>
          <w:sz w:val="28"/>
          <w:szCs w:val="28"/>
          <w:u w:val="single" w:color="auto"/>
        </w:rPr>
        <w:tab/>
      </w:r>
      <w:r>
        <w:rPr>
          <w:rFonts w:ascii="新宋体" w:hAnsi="新宋体" w:eastAsia="新宋体" w:cs="新宋体"/>
          <w:color w:val="auto"/>
          <w:spacing w:val="26"/>
          <w:sz w:val="28"/>
          <w:szCs w:val="28"/>
        </w:rPr>
        <w:t>个</w:t>
      </w:r>
      <w:r>
        <w:rPr>
          <w:rFonts w:ascii="新宋体" w:hAnsi="新宋体" w:eastAsia="新宋体" w:cs="新宋体"/>
          <w:color w:val="auto"/>
          <w:spacing w:val="20"/>
          <w:sz w:val="28"/>
          <w:szCs w:val="28"/>
        </w:rPr>
        <w:t>月 。若国家有明确规定的质量保证期高于此质量保证期的，</w:t>
      </w:r>
      <w:r>
        <w:rPr>
          <w:rFonts w:ascii="新宋体" w:hAnsi="新宋体" w:eastAsia="新宋体" w:cs="新宋体"/>
          <w:color w:val="auto"/>
          <w:sz w:val="28"/>
          <w:szCs w:val="28"/>
        </w:rPr>
        <w:t xml:space="preserve"> </w:t>
      </w:r>
      <w:r>
        <w:rPr>
          <w:rFonts w:ascii="新宋体" w:hAnsi="新宋体" w:eastAsia="新宋体" w:cs="新宋体"/>
          <w:color w:val="auto"/>
          <w:spacing w:val="17"/>
          <w:sz w:val="28"/>
          <w:szCs w:val="28"/>
        </w:rPr>
        <w:t>执</w:t>
      </w:r>
      <w:r>
        <w:rPr>
          <w:rFonts w:ascii="新宋体" w:hAnsi="新宋体" w:eastAsia="新宋体" w:cs="新宋体"/>
          <w:color w:val="auto"/>
          <w:spacing w:val="13"/>
          <w:sz w:val="28"/>
          <w:szCs w:val="28"/>
        </w:rPr>
        <w:t xml:space="preserve"> 行 国家规定。</w:t>
      </w:r>
    </w:p>
    <w:p w14:paraId="6C426F56">
      <w:pPr>
        <w:spacing w:before="2" w:line="227" w:lineRule="auto"/>
        <w:ind w:left="20" w:firstLine="593"/>
        <w:rPr>
          <w:rFonts w:ascii="新宋体" w:hAnsi="新宋体" w:eastAsia="新宋体" w:cs="新宋体"/>
          <w:color w:val="auto"/>
          <w:sz w:val="28"/>
          <w:szCs w:val="28"/>
        </w:rPr>
      </w:pPr>
      <w:r>
        <w:rPr>
          <w:rFonts w:ascii="新宋体" w:hAnsi="新宋体" w:eastAsia="新宋体" w:cs="新宋体"/>
          <w:color w:val="auto"/>
          <w:spacing w:val="11"/>
          <w:sz w:val="28"/>
          <w:szCs w:val="28"/>
        </w:rPr>
        <w:t>2、服务期内，乙方应提供相关服务支持 。对甲方所反映的任</w:t>
      </w:r>
      <w:r>
        <w:rPr>
          <w:rFonts w:ascii="新宋体" w:hAnsi="新宋体" w:eastAsia="新宋体" w:cs="新宋体"/>
          <w:color w:val="auto"/>
          <w:spacing w:val="9"/>
          <w:sz w:val="28"/>
          <w:szCs w:val="28"/>
        </w:rPr>
        <w:t>何</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服务问题在</w:t>
      </w:r>
      <w:r>
        <w:rPr>
          <w:rFonts w:ascii="新宋体" w:hAnsi="新宋体" w:eastAsia="新宋体" w:cs="新宋体"/>
          <w:color w:val="auto"/>
          <w:spacing w:val="-4"/>
          <w:sz w:val="28"/>
          <w:szCs w:val="28"/>
          <w:u w:val="single" w:color="auto"/>
        </w:rPr>
        <w:t xml:space="preserve">     </w:t>
      </w:r>
      <w:r>
        <w:rPr>
          <w:rFonts w:ascii="新宋体" w:hAnsi="新宋体" w:eastAsia="新宋体" w:cs="新宋体"/>
          <w:color w:val="auto"/>
          <w:spacing w:val="-4"/>
          <w:sz w:val="28"/>
          <w:szCs w:val="28"/>
        </w:rPr>
        <w:t xml:space="preserve"> 日 (</w:t>
      </w:r>
      <w:r>
        <w:rPr>
          <w:rFonts w:ascii="新宋体" w:hAnsi="新宋体" w:eastAsia="新宋体" w:cs="新宋体"/>
          <w:color w:val="auto"/>
          <w:spacing w:val="-3"/>
          <w:sz w:val="28"/>
          <w:szCs w:val="28"/>
        </w:rPr>
        <w:t>小</w:t>
      </w:r>
      <w:r>
        <w:rPr>
          <w:rFonts w:ascii="新宋体" w:hAnsi="新宋体" w:eastAsia="新宋体" w:cs="新宋体"/>
          <w:color w:val="auto"/>
          <w:spacing w:val="-2"/>
          <w:sz w:val="28"/>
          <w:szCs w:val="28"/>
        </w:rPr>
        <w:t>时)  之内做出及时响应，在</w:t>
      </w:r>
      <w:r>
        <w:rPr>
          <w:rFonts w:ascii="新宋体" w:hAnsi="新宋体" w:eastAsia="新宋体" w:cs="新宋体"/>
          <w:color w:val="auto"/>
          <w:spacing w:val="-2"/>
          <w:sz w:val="28"/>
          <w:szCs w:val="28"/>
          <w:u w:val="single" w:color="auto"/>
        </w:rPr>
        <w:t xml:space="preserve">      </w:t>
      </w:r>
      <w:r>
        <w:rPr>
          <w:rFonts w:ascii="新宋体" w:hAnsi="新宋体" w:eastAsia="新宋体" w:cs="新宋体"/>
          <w:color w:val="auto"/>
          <w:spacing w:val="-2"/>
          <w:sz w:val="28"/>
          <w:szCs w:val="28"/>
        </w:rPr>
        <w:t xml:space="preserve"> 日 (小时)</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之内赶到现场实地解决问题</w:t>
      </w:r>
      <w:r>
        <w:rPr>
          <w:rFonts w:ascii="新宋体" w:hAnsi="新宋体" w:eastAsia="新宋体" w:cs="新宋体"/>
          <w:color w:val="auto"/>
          <w:spacing w:val="2"/>
          <w:sz w:val="28"/>
          <w:szCs w:val="28"/>
        </w:rPr>
        <w:t>。若问题在</w:t>
      </w:r>
      <w:r>
        <w:rPr>
          <w:rFonts w:ascii="新宋体" w:hAnsi="新宋体" w:eastAsia="新宋体" w:cs="新宋体"/>
          <w:color w:val="auto"/>
          <w:spacing w:val="2"/>
          <w:sz w:val="28"/>
          <w:szCs w:val="28"/>
          <w:u w:val="single" w:color="auto"/>
        </w:rPr>
        <w:t xml:space="preserve">     </w:t>
      </w:r>
      <w:r>
        <w:rPr>
          <w:rFonts w:ascii="新宋体" w:hAnsi="新宋体" w:eastAsia="新宋体" w:cs="新宋体"/>
          <w:color w:val="auto"/>
          <w:spacing w:val="2"/>
          <w:sz w:val="28"/>
          <w:szCs w:val="28"/>
        </w:rPr>
        <w:t>工作日(小时)后仍无法 解</w:t>
      </w:r>
    </w:p>
    <w:p w14:paraId="5C445344">
      <w:pPr>
        <w:spacing w:line="219" w:lineRule="auto"/>
        <w:ind w:left="29"/>
        <w:rPr>
          <w:rFonts w:ascii="新宋体" w:hAnsi="新宋体" w:eastAsia="新宋体" w:cs="新宋体"/>
          <w:color w:val="auto"/>
          <w:sz w:val="28"/>
          <w:szCs w:val="28"/>
        </w:rPr>
      </w:pPr>
      <w:r>
        <w:rPr>
          <w:rFonts w:ascii="新宋体" w:hAnsi="新宋体" w:eastAsia="新宋体" w:cs="新宋体"/>
          <w:color w:val="auto"/>
          <w:spacing w:val="8"/>
          <w:sz w:val="28"/>
          <w:szCs w:val="28"/>
        </w:rPr>
        <w:t>决，乙方</w:t>
      </w:r>
      <w:r>
        <w:rPr>
          <w:rFonts w:ascii="新宋体" w:hAnsi="新宋体" w:eastAsia="新宋体" w:cs="新宋体"/>
          <w:color w:val="auto"/>
          <w:spacing w:val="7"/>
          <w:sz w:val="28"/>
          <w:szCs w:val="28"/>
        </w:rPr>
        <w:t>应</w:t>
      </w:r>
      <w:r>
        <w:rPr>
          <w:rFonts w:ascii="新宋体" w:hAnsi="新宋体" w:eastAsia="新宋体" w:cs="新宋体"/>
          <w:color w:val="auto"/>
          <w:spacing w:val="4"/>
          <w:sz w:val="28"/>
          <w:szCs w:val="28"/>
        </w:rPr>
        <w:t>在</w:t>
      </w:r>
      <w:r>
        <w:rPr>
          <w:rFonts w:ascii="新宋体" w:hAnsi="新宋体" w:eastAsia="新宋体" w:cs="新宋体"/>
          <w:color w:val="auto"/>
          <w:spacing w:val="4"/>
          <w:sz w:val="28"/>
          <w:szCs w:val="28"/>
          <w:u w:val="single" w:color="auto"/>
        </w:rPr>
        <w:t xml:space="preserve">      </w:t>
      </w:r>
      <w:r>
        <w:rPr>
          <w:rFonts w:ascii="新宋体" w:hAnsi="新宋体" w:eastAsia="新宋体" w:cs="新宋体"/>
          <w:color w:val="auto"/>
          <w:spacing w:val="4"/>
          <w:sz w:val="28"/>
          <w:szCs w:val="28"/>
        </w:rPr>
        <w:t>日 (小时)  内免费提供服务的补偿、替换方案，</w:t>
      </w:r>
    </w:p>
    <w:p w14:paraId="44D448DA">
      <w:pPr>
        <w:spacing w:before="13" w:line="220" w:lineRule="auto"/>
        <w:ind w:left="23"/>
        <w:rPr>
          <w:rFonts w:ascii="新宋体" w:hAnsi="新宋体" w:eastAsia="新宋体" w:cs="新宋体"/>
          <w:color w:val="auto"/>
          <w:sz w:val="28"/>
          <w:szCs w:val="28"/>
        </w:rPr>
      </w:pPr>
      <w:r>
        <w:rPr>
          <w:rFonts w:ascii="新宋体" w:hAnsi="新宋体" w:eastAsia="新宋体" w:cs="新宋体"/>
          <w:color w:val="auto"/>
          <w:spacing w:val="17"/>
          <w:sz w:val="28"/>
          <w:szCs w:val="28"/>
        </w:rPr>
        <w:t>直</w:t>
      </w:r>
      <w:r>
        <w:rPr>
          <w:rFonts w:ascii="新宋体" w:hAnsi="新宋体" w:eastAsia="新宋体" w:cs="新宋体"/>
          <w:color w:val="auto"/>
          <w:spacing w:val="12"/>
          <w:sz w:val="28"/>
          <w:szCs w:val="28"/>
        </w:rPr>
        <w:t>至服务恢复正常。</w:t>
      </w:r>
    </w:p>
    <w:p w14:paraId="3A42D579">
      <w:pPr>
        <w:spacing w:before="75" w:line="219" w:lineRule="auto"/>
        <w:ind w:left="24" w:right="259" w:firstLine="570"/>
        <w:rPr>
          <w:rFonts w:ascii="新宋体" w:hAnsi="新宋体" w:eastAsia="新宋体" w:cs="新宋体"/>
          <w:color w:val="auto"/>
          <w:sz w:val="28"/>
          <w:szCs w:val="28"/>
        </w:rPr>
      </w:pPr>
      <w:r>
        <w:rPr>
          <w:rFonts w:ascii="新宋体" w:hAnsi="新宋体" w:eastAsia="新宋体" w:cs="新宋体"/>
          <w:color w:val="auto"/>
          <w:spacing w:val="-15"/>
          <w:sz w:val="28"/>
          <w:szCs w:val="28"/>
        </w:rPr>
        <w:t>3</w:t>
      </w:r>
      <w:r>
        <w:rPr>
          <w:rFonts w:ascii="新宋体" w:hAnsi="新宋体" w:eastAsia="新宋体" w:cs="新宋体"/>
          <w:color w:val="auto"/>
          <w:spacing w:val="-8"/>
          <w:sz w:val="28"/>
          <w:szCs w:val="28"/>
        </w:rPr>
        <w:t>、乙方必须遵守甲方的有关管理制度、操作规程。对于乙方违规操</w:t>
      </w:r>
      <w:r>
        <w:rPr>
          <w:rFonts w:ascii="新宋体" w:hAnsi="新宋体" w:eastAsia="新宋体" w:cs="新宋体"/>
          <w:color w:val="auto"/>
          <w:sz w:val="28"/>
          <w:szCs w:val="28"/>
        </w:rPr>
        <w:t xml:space="preserve"> </w:t>
      </w:r>
      <w:r>
        <w:rPr>
          <w:rFonts w:ascii="新宋体" w:hAnsi="新宋体" w:eastAsia="新宋体" w:cs="新宋体"/>
          <w:color w:val="auto"/>
          <w:spacing w:val="-6"/>
          <w:sz w:val="28"/>
          <w:szCs w:val="28"/>
        </w:rPr>
        <w:t>作造成甲方损</w:t>
      </w:r>
      <w:r>
        <w:rPr>
          <w:rFonts w:ascii="新宋体" w:hAnsi="新宋体" w:eastAsia="新宋体" w:cs="新宋体"/>
          <w:color w:val="auto"/>
          <w:spacing w:val="-5"/>
          <w:sz w:val="28"/>
          <w:szCs w:val="28"/>
        </w:rPr>
        <w:t>失</w:t>
      </w:r>
      <w:r>
        <w:rPr>
          <w:rFonts w:ascii="新宋体" w:hAnsi="新宋体" w:eastAsia="新宋体" w:cs="新宋体"/>
          <w:color w:val="auto"/>
          <w:spacing w:val="-3"/>
          <w:sz w:val="28"/>
          <w:szCs w:val="28"/>
        </w:rPr>
        <w:t>的，由乙方按照本合同第十二条的约定承担赔偿责任。</w:t>
      </w:r>
    </w:p>
    <w:p w14:paraId="472576D4">
      <w:pPr>
        <w:spacing w:line="333" w:lineRule="exact"/>
        <w:ind w:firstLine="545"/>
        <w:textAlignment w:val="center"/>
        <w:rPr>
          <w:color w:val="auto"/>
        </w:rPr>
      </w:pPr>
      <w:r>
        <w:rPr>
          <w:color w:val="auto"/>
        </w:rPr>
        <w:drawing>
          <wp:inline distT="0" distB="0" distL="0" distR="0">
            <wp:extent cx="878205" cy="211455"/>
            <wp:effectExtent l="0" t="0" r="10795" b="444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8"/>
                    <a:stretch>
                      <a:fillRect/>
                    </a:stretch>
                  </pic:blipFill>
                  <pic:spPr>
                    <a:xfrm>
                      <a:off x="0" y="0"/>
                      <a:ext cx="878344" cy="211620"/>
                    </a:xfrm>
                    <a:prstGeom prst="rect">
                      <a:avLst/>
                    </a:prstGeom>
                  </pic:spPr>
                </pic:pic>
              </a:graphicData>
            </a:graphic>
          </wp:inline>
        </w:drawing>
      </w:r>
    </w:p>
    <w:p w14:paraId="2EA2F3C6">
      <w:pPr>
        <w:spacing w:before="89" w:line="219" w:lineRule="auto"/>
        <w:ind w:left="26" w:right="228" w:firstLine="613"/>
        <w:rPr>
          <w:rFonts w:ascii="新宋体" w:hAnsi="新宋体" w:eastAsia="新宋体" w:cs="新宋体"/>
          <w:color w:val="auto"/>
          <w:sz w:val="28"/>
          <w:szCs w:val="28"/>
        </w:rPr>
      </w:pPr>
      <w:r>
        <w:rPr>
          <w:rFonts w:ascii="新宋体" w:hAnsi="新宋体" w:eastAsia="新宋体" w:cs="新宋体"/>
          <w:color w:val="auto"/>
          <w:spacing w:val="24"/>
          <w:sz w:val="28"/>
          <w:szCs w:val="28"/>
        </w:rPr>
        <w:t>除</w:t>
      </w:r>
      <w:r>
        <w:rPr>
          <w:rFonts w:ascii="新宋体" w:hAnsi="新宋体" w:eastAsia="新宋体" w:cs="新宋体"/>
          <w:color w:val="auto"/>
          <w:spacing w:val="16"/>
          <w:sz w:val="28"/>
          <w:szCs w:val="28"/>
        </w:rPr>
        <w:t>招标采购文件事先说明、且经甲方事先书面同意外，乙方不</w:t>
      </w:r>
      <w:r>
        <w:rPr>
          <w:rFonts w:ascii="新宋体" w:hAnsi="新宋体" w:eastAsia="新宋体" w:cs="新宋体"/>
          <w:color w:val="auto"/>
          <w:sz w:val="28"/>
          <w:szCs w:val="28"/>
        </w:rPr>
        <w:t xml:space="preserve"> </w:t>
      </w:r>
      <w:r>
        <w:rPr>
          <w:rFonts w:ascii="新宋体" w:hAnsi="新宋体" w:eastAsia="新宋体" w:cs="新宋体"/>
          <w:color w:val="auto"/>
          <w:spacing w:val="20"/>
          <w:sz w:val="28"/>
          <w:szCs w:val="28"/>
        </w:rPr>
        <w:t>得</w:t>
      </w:r>
      <w:r>
        <w:rPr>
          <w:rFonts w:ascii="新宋体" w:hAnsi="新宋体" w:eastAsia="新宋体" w:cs="新宋体"/>
          <w:color w:val="auto"/>
          <w:spacing w:val="18"/>
          <w:sz w:val="28"/>
          <w:szCs w:val="28"/>
        </w:rPr>
        <w:t xml:space="preserve"> 分包、转包其应履行的合同义务。</w:t>
      </w:r>
    </w:p>
    <w:p w14:paraId="66EBB4F0">
      <w:pPr>
        <w:spacing w:line="334" w:lineRule="exact"/>
        <w:ind w:firstLine="593"/>
        <w:textAlignment w:val="center"/>
        <w:rPr>
          <w:color w:val="auto"/>
        </w:rPr>
      </w:pPr>
      <w:r>
        <w:rPr>
          <w:color w:val="auto"/>
        </w:rPr>
        <w:drawing>
          <wp:inline distT="0" distB="0" distL="0" distR="0">
            <wp:extent cx="1670685" cy="211455"/>
            <wp:effectExtent l="0" t="0" r="5715" b="4445"/>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39"/>
                    <a:stretch>
                      <a:fillRect/>
                    </a:stretch>
                  </pic:blipFill>
                  <pic:spPr>
                    <a:xfrm>
                      <a:off x="0" y="0"/>
                      <a:ext cx="1671192" cy="211747"/>
                    </a:xfrm>
                    <a:prstGeom prst="rect">
                      <a:avLst/>
                    </a:prstGeom>
                  </pic:spPr>
                </pic:pic>
              </a:graphicData>
            </a:graphic>
          </wp:inline>
        </w:drawing>
      </w:r>
    </w:p>
    <w:p w14:paraId="7B94B035">
      <w:pPr>
        <w:spacing w:before="122" w:line="229" w:lineRule="auto"/>
        <w:ind w:left="25" w:right="321" w:firstLine="623"/>
        <w:rPr>
          <w:rFonts w:ascii="新宋体" w:hAnsi="新宋体" w:eastAsia="新宋体" w:cs="新宋体"/>
          <w:color w:val="auto"/>
          <w:sz w:val="28"/>
          <w:szCs w:val="28"/>
        </w:rPr>
      </w:pPr>
      <w:r>
        <w:rPr>
          <w:rFonts w:ascii="新宋体" w:hAnsi="新宋体" w:eastAsia="新宋体" w:cs="新宋体"/>
          <w:color w:val="auto"/>
          <w:spacing w:val="34"/>
          <w:sz w:val="28"/>
          <w:szCs w:val="28"/>
        </w:rPr>
        <w:t>1</w:t>
      </w:r>
      <w:r>
        <w:rPr>
          <w:rFonts w:ascii="新宋体" w:hAnsi="新宋体" w:eastAsia="新宋体" w:cs="新宋体"/>
          <w:color w:val="auto"/>
          <w:spacing w:val="19"/>
          <w:sz w:val="28"/>
          <w:szCs w:val="28"/>
        </w:rPr>
        <w:t>、</w:t>
      </w:r>
      <w:r>
        <w:rPr>
          <w:rFonts w:ascii="新宋体" w:hAnsi="新宋体" w:eastAsia="新宋体" w:cs="新宋体"/>
          <w:color w:val="auto"/>
          <w:spacing w:val="17"/>
          <w:sz w:val="28"/>
          <w:szCs w:val="28"/>
        </w:rPr>
        <w:t>本合同经甲乙双方授权代表签字并加盖公章或合同专用章</w:t>
      </w:r>
      <w:r>
        <w:rPr>
          <w:rFonts w:ascii="新宋体" w:hAnsi="新宋体" w:eastAsia="新宋体" w:cs="新宋体"/>
          <w:color w:val="auto"/>
          <w:sz w:val="28"/>
          <w:szCs w:val="28"/>
        </w:rPr>
        <w:t xml:space="preserve"> </w:t>
      </w:r>
      <w:r>
        <w:rPr>
          <w:rFonts w:ascii="新宋体" w:hAnsi="新宋体" w:eastAsia="新宋体" w:cs="新宋体"/>
          <w:color w:val="auto"/>
          <w:spacing w:val="6"/>
          <w:sz w:val="28"/>
          <w:szCs w:val="28"/>
        </w:rPr>
        <w:t>后</w:t>
      </w:r>
      <w:r>
        <w:rPr>
          <w:rFonts w:ascii="新宋体" w:hAnsi="新宋体" w:eastAsia="新宋体" w:cs="新宋体"/>
          <w:color w:val="auto"/>
          <w:spacing w:val="5"/>
          <w:sz w:val="28"/>
          <w:szCs w:val="28"/>
        </w:rPr>
        <w:t xml:space="preserve"> 生效。</w:t>
      </w:r>
    </w:p>
    <w:p w14:paraId="4FECEC99">
      <w:pPr>
        <w:spacing w:line="210" w:lineRule="auto"/>
        <w:ind w:left="588"/>
        <w:rPr>
          <w:rFonts w:ascii="新宋体" w:hAnsi="新宋体" w:eastAsia="新宋体" w:cs="新宋体"/>
          <w:color w:val="auto"/>
          <w:sz w:val="28"/>
          <w:szCs w:val="28"/>
        </w:rPr>
      </w:pPr>
      <w:r>
        <w:rPr>
          <w:rFonts w:ascii="新宋体" w:hAnsi="新宋体" w:eastAsia="新宋体" w:cs="新宋体"/>
          <w:color w:val="auto"/>
          <w:spacing w:val="-17"/>
          <w:sz w:val="28"/>
          <w:szCs w:val="28"/>
        </w:rPr>
        <w:t>2</w:t>
      </w:r>
      <w:r>
        <w:rPr>
          <w:rFonts w:ascii="新宋体" w:hAnsi="新宋体" w:eastAsia="新宋体" w:cs="新宋体"/>
          <w:color w:val="auto"/>
          <w:spacing w:val="-14"/>
          <w:sz w:val="28"/>
          <w:szCs w:val="28"/>
        </w:rPr>
        <w:t>、生效后，除《政府采购法》 第 49 条、第 50 条第二款规定的情形</w:t>
      </w:r>
    </w:p>
    <w:p w14:paraId="1100D08D">
      <w:pPr>
        <w:spacing w:before="2" w:line="219" w:lineRule="auto"/>
        <w:ind w:left="31"/>
        <w:rPr>
          <w:rFonts w:ascii="新宋体" w:hAnsi="新宋体" w:eastAsia="新宋体" w:cs="新宋体"/>
          <w:color w:val="auto"/>
          <w:sz w:val="28"/>
          <w:szCs w:val="28"/>
        </w:rPr>
      </w:pPr>
      <w:r>
        <w:rPr>
          <w:rFonts w:ascii="新宋体" w:hAnsi="新宋体" w:eastAsia="新宋体" w:cs="新宋体"/>
          <w:color w:val="auto"/>
          <w:spacing w:val="-2"/>
          <w:sz w:val="28"/>
          <w:szCs w:val="28"/>
        </w:rPr>
        <w:t>外，甲乙 双方不</w:t>
      </w:r>
      <w:r>
        <w:rPr>
          <w:rFonts w:ascii="新宋体" w:hAnsi="新宋体" w:eastAsia="新宋体" w:cs="新宋体"/>
          <w:color w:val="auto"/>
          <w:spacing w:val="-1"/>
          <w:sz w:val="28"/>
          <w:szCs w:val="28"/>
        </w:rPr>
        <w:t>得擅自变更、中止或终止合同。</w:t>
      </w:r>
    </w:p>
    <w:p w14:paraId="6D7D48BA">
      <w:pPr>
        <w:spacing w:before="7" w:line="334" w:lineRule="exact"/>
        <w:ind w:firstLine="545"/>
        <w:textAlignment w:val="center"/>
        <w:rPr>
          <w:color w:val="auto"/>
        </w:rPr>
      </w:pPr>
      <w:r>
        <w:rPr>
          <w:color w:val="auto"/>
        </w:rPr>
        <w:drawing>
          <wp:inline distT="0" distB="0" distL="0" distR="0">
            <wp:extent cx="1386840" cy="211455"/>
            <wp:effectExtent l="0" t="0" r="10160" b="444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0"/>
                    <a:stretch>
                      <a:fillRect/>
                    </a:stretch>
                  </pic:blipFill>
                  <pic:spPr>
                    <a:xfrm>
                      <a:off x="0" y="0"/>
                      <a:ext cx="1387271" cy="211747"/>
                    </a:xfrm>
                    <a:prstGeom prst="rect">
                      <a:avLst/>
                    </a:prstGeom>
                  </pic:spPr>
                </pic:pic>
              </a:graphicData>
            </a:graphic>
          </wp:inline>
        </w:drawing>
      </w:r>
    </w:p>
    <w:p w14:paraId="2570B197">
      <w:pPr>
        <w:spacing w:before="124" w:line="246" w:lineRule="auto"/>
        <w:ind w:left="19" w:right="137" w:firstLine="629"/>
        <w:rPr>
          <w:rFonts w:ascii="新宋体" w:hAnsi="新宋体" w:eastAsia="新宋体" w:cs="新宋体"/>
          <w:color w:val="auto"/>
          <w:sz w:val="28"/>
          <w:szCs w:val="28"/>
        </w:rPr>
      </w:pPr>
      <w:r>
        <w:rPr>
          <w:rFonts w:ascii="新宋体" w:hAnsi="新宋体" w:eastAsia="新宋体" w:cs="新宋体"/>
          <w:color w:val="auto"/>
          <w:spacing w:val="16"/>
          <w:sz w:val="28"/>
          <w:szCs w:val="28"/>
        </w:rPr>
        <w:t>1</w:t>
      </w:r>
      <w:r>
        <w:rPr>
          <w:rFonts w:ascii="新宋体" w:hAnsi="新宋体" w:eastAsia="新宋体" w:cs="新宋体"/>
          <w:color w:val="auto"/>
          <w:spacing w:val="10"/>
          <w:sz w:val="28"/>
          <w:szCs w:val="28"/>
        </w:rPr>
        <w:t>、</w:t>
      </w:r>
      <w:r>
        <w:rPr>
          <w:rFonts w:ascii="新宋体" w:hAnsi="新宋体" w:eastAsia="新宋体" w:cs="新宋体"/>
          <w:color w:val="auto"/>
          <w:spacing w:val="8"/>
          <w:sz w:val="28"/>
          <w:szCs w:val="28"/>
        </w:rPr>
        <w:t>乙方所交付服务成果不符合本合同规定的， 甲方有权拒收，</w:t>
      </w:r>
      <w:r>
        <w:rPr>
          <w:rFonts w:ascii="新宋体" w:hAnsi="新宋体" w:eastAsia="新宋体" w:cs="新宋体"/>
          <w:color w:val="auto"/>
          <w:sz w:val="28"/>
          <w:szCs w:val="28"/>
        </w:rPr>
        <w:t xml:space="preserve"> </w:t>
      </w:r>
      <w:r>
        <w:rPr>
          <w:rFonts w:ascii="新宋体" w:hAnsi="新宋体" w:eastAsia="新宋体" w:cs="新宋体"/>
          <w:color w:val="auto"/>
          <w:spacing w:val="19"/>
          <w:sz w:val="28"/>
          <w:szCs w:val="28"/>
        </w:rPr>
        <w:t>乙方在得到甲方通知之日起</w:t>
      </w:r>
      <w:r>
        <w:rPr>
          <w:rFonts w:ascii="新宋体" w:hAnsi="新宋体" w:eastAsia="新宋体" w:cs="新宋体"/>
          <w:color w:val="auto"/>
          <w:spacing w:val="19"/>
          <w:sz w:val="28"/>
          <w:szCs w:val="28"/>
          <w:u w:val="single" w:color="auto"/>
        </w:rPr>
        <w:t xml:space="preserve">  </w:t>
      </w:r>
      <w:r>
        <w:rPr>
          <w:rFonts w:ascii="新宋体" w:hAnsi="新宋体" w:eastAsia="新宋体" w:cs="新宋体"/>
          <w:color w:val="auto"/>
          <w:spacing w:val="19"/>
          <w:sz w:val="28"/>
          <w:szCs w:val="28"/>
        </w:rPr>
        <w:t>个工作日内采取补救措施，逾期仍未</w:t>
      </w:r>
      <w:r>
        <w:rPr>
          <w:rFonts w:ascii="新宋体" w:hAnsi="新宋体" w:eastAsia="新宋体" w:cs="新宋体"/>
          <w:color w:val="auto"/>
          <w:sz w:val="28"/>
          <w:szCs w:val="28"/>
        </w:rPr>
        <w:t xml:space="preserve"> </w:t>
      </w:r>
      <w:r>
        <w:rPr>
          <w:rFonts w:ascii="新宋体" w:hAnsi="新宋体" w:eastAsia="新宋体" w:cs="新宋体"/>
          <w:color w:val="auto"/>
          <w:spacing w:val="21"/>
          <w:sz w:val="28"/>
          <w:szCs w:val="28"/>
        </w:rPr>
        <w:t>采</w:t>
      </w:r>
      <w:r>
        <w:rPr>
          <w:rFonts w:ascii="新宋体" w:hAnsi="新宋体" w:eastAsia="新宋体" w:cs="新宋体"/>
          <w:color w:val="auto"/>
          <w:spacing w:val="14"/>
          <w:sz w:val="28"/>
          <w:szCs w:val="28"/>
        </w:rPr>
        <w:t xml:space="preserve"> 取有效措施的，甲方有权要求乙方赔偿因此造成的损失或扣留履</w:t>
      </w:r>
      <w:r>
        <w:rPr>
          <w:rFonts w:ascii="新宋体" w:hAnsi="新宋体" w:eastAsia="新宋体" w:cs="新宋体"/>
          <w:color w:val="auto"/>
          <w:sz w:val="28"/>
          <w:szCs w:val="28"/>
        </w:rPr>
        <w:t xml:space="preserve"> </w:t>
      </w:r>
      <w:r>
        <w:rPr>
          <w:rFonts w:ascii="新宋体" w:hAnsi="新宋体" w:eastAsia="新宋体" w:cs="新宋体"/>
          <w:color w:val="auto"/>
          <w:spacing w:val="1"/>
          <w:sz w:val="28"/>
          <w:szCs w:val="28"/>
        </w:rPr>
        <w:t>约保证金；同时乙方应向甲方支付合同总</w:t>
      </w:r>
      <w:r>
        <w:rPr>
          <w:rFonts w:ascii="新宋体" w:hAnsi="新宋体" w:eastAsia="新宋体" w:cs="新宋体"/>
          <w:color w:val="auto"/>
          <w:sz w:val="28"/>
          <w:szCs w:val="28"/>
        </w:rPr>
        <w:t>价</w:t>
      </w:r>
      <w:r>
        <w:rPr>
          <w:rFonts w:ascii="新宋体" w:hAnsi="新宋体" w:eastAsia="新宋体" w:cs="新宋体"/>
          <w:color w:val="auto"/>
          <w:sz w:val="28"/>
          <w:szCs w:val="28"/>
          <w:u w:val="single" w:color="auto"/>
        </w:rPr>
        <w:t xml:space="preserve">    </w:t>
      </w:r>
      <w:r>
        <w:rPr>
          <w:rFonts w:ascii="新宋体" w:hAnsi="新宋体" w:eastAsia="新宋体" w:cs="新宋体"/>
          <w:color w:val="auto"/>
          <w:sz w:val="28"/>
          <w:szCs w:val="28"/>
        </w:rPr>
        <w:t>％的违约金。</w:t>
      </w:r>
    </w:p>
    <w:p w14:paraId="4BE89E26">
      <w:pPr>
        <w:rPr>
          <w:color w:val="auto"/>
        </w:rPr>
        <w:sectPr>
          <w:footerReference r:id="rId10" w:type="default"/>
          <w:pgSz w:w="11911" w:h="16840"/>
          <w:pgMar w:top="400" w:right="1456" w:bottom="1302" w:left="1586" w:header="0" w:footer="1134" w:gutter="0"/>
          <w:pgNumType w:fmt="decimal"/>
          <w:cols w:space="720" w:num="1"/>
        </w:sectPr>
      </w:pPr>
    </w:p>
    <w:p w14:paraId="0DF375C8">
      <w:pPr>
        <w:spacing w:line="256" w:lineRule="auto"/>
        <w:rPr>
          <w:rFonts w:ascii="Arial"/>
          <w:color w:val="auto"/>
          <w:sz w:val="21"/>
        </w:rPr>
      </w:pPr>
    </w:p>
    <w:p w14:paraId="46261351">
      <w:pPr>
        <w:spacing w:line="256" w:lineRule="auto"/>
        <w:rPr>
          <w:rFonts w:ascii="Arial"/>
          <w:color w:val="auto"/>
          <w:sz w:val="21"/>
        </w:rPr>
      </w:pPr>
    </w:p>
    <w:p w14:paraId="261A3597">
      <w:pPr>
        <w:spacing w:line="256" w:lineRule="auto"/>
        <w:rPr>
          <w:rFonts w:ascii="Arial"/>
          <w:color w:val="auto"/>
          <w:sz w:val="21"/>
        </w:rPr>
      </w:pPr>
    </w:p>
    <w:p w14:paraId="07761B1D">
      <w:pPr>
        <w:spacing w:line="256" w:lineRule="auto"/>
        <w:rPr>
          <w:rFonts w:ascii="Arial"/>
          <w:color w:val="auto"/>
          <w:sz w:val="21"/>
        </w:rPr>
      </w:pPr>
    </w:p>
    <w:p w14:paraId="07A7F807">
      <w:pPr>
        <w:spacing w:line="256" w:lineRule="auto"/>
        <w:rPr>
          <w:rFonts w:ascii="Arial"/>
          <w:color w:val="auto"/>
          <w:sz w:val="21"/>
        </w:rPr>
      </w:pPr>
    </w:p>
    <w:p w14:paraId="30137054">
      <w:pPr>
        <w:spacing w:before="91" w:line="237" w:lineRule="auto"/>
        <w:ind w:left="33" w:right="352" w:firstLine="602"/>
        <w:rPr>
          <w:rFonts w:ascii="新宋体" w:hAnsi="新宋体" w:eastAsia="新宋体" w:cs="新宋体"/>
          <w:color w:val="auto"/>
          <w:sz w:val="28"/>
          <w:szCs w:val="28"/>
        </w:rPr>
      </w:pPr>
      <w:r>
        <w:rPr>
          <w:rFonts w:ascii="新宋体" w:hAnsi="新宋体" w:eastAsia="新宋体" w:cs="新宋体"/>
          <w:color w:val="auto"/>
          <w:spacing w:val="34"/>
          <w:sz w:val="28"/>
          <w:szCs w:val="28"/>
        </w:rPr>
        <w:t>2</w:t>
      </w:r>
      <w:r>
        <w:rPr>
          <w:rFonts w:ascii="新宋体" w:hAnsi="新宋体" w:eastAsia="新宋体" w:cs="新宋体"/>
          <w:color w:val="auto"/>
          <w:spacing w:val="22"/>
          <w:sz w:val="28"/>
          <w:szCs w:val="28"/>
        </w:rPr>
        <w:t>、</w:t>
      </w:r>
      <w:r>
        <w:rPr>
          <w:rFonts w:ascii="新宋体" w:hAnsi="新宋体" w:eastAsia="新宋体" w:cs="新宋体"/>
          <w:color w:val="auto"/>
          <w:spacing w:val="17"/>
          <w:sz w:val="28"/>
          <w:szCs w:val="28"/>
        </w:rPr>
        <w:t xml:space="preserve"> 甲方无正当理由拒收服务 ，甲方应向乙方偿付拒付服务</w:t>
      </w:r>
      <w:r>
        <w:rPr>
          <w:rFonts w:ascii="新宋体" w:hAnsi="新宋体" w:eastAsia="新宋体" w:cs="新宋体"/>
          <w:color w:val="auto"/>
          <w:sz w:val="28"/>
          <w:szCs w:val="28"/>
        </w:rPr>
        <w:t xml:space="preserve"> </w:t>
      </w:r>
      <w:r>
        <w:rPr>
          <w:rFonts w:ascii="新宋体" w:hAnsi="新宋体" w:eastAsia="新宋体" w:cs="新宋体"/>
          <w:color w:val="auto"/>
          <w:spacing w:val="9"/>
          <w:sz w:val="28"/>
          <w:szCs w:val="28"/>
        </w:rPr>
        <w:t>费用  ％的违约金。</w:t>
      </w:r>
    </w:p>
    <w:p w14:paraId="727A86BB">
      <w:pPr>
        <w:spacing w:before="4" w:line="233" w:lineRule="auto"/>
        <w:ind w:right="235" w:firstLine="599"/>
        <w:rPr>
          <w:rFonts w:ascii="新宋体" w:hAnsi="新宋体" w:eastAsia="新宋体" w:cs="新宋体"/>
          <w:color w:val="auto"/>
          <w:sz w:val="28"/>
          <w:szCs w:val="28"/>
        </w:rPr>
      </w:pPr>
      <w:r>
        <w:rPr>
          <w:rFonts w:ascii="新宋体" w:hAnsi="新宋体" w:eastAsia="新宋体" w:cs="新宋体"/>
          <w:color w:val="auto"/>
          <w:spacing w:val="19"/>
          <w:sz w:val="28"/>
          <w:szCs w:val="28"/>
        </w:rPr>
        <w:t>3</w:t>
      </w:r>
      <w:r>
        <w:rPr>
          <w:rFonts w:ascii="新宋体" w:hAnsi="新宋体" w:eastAsia="新宋体" w:cs="新宋体"/>
          <w:color w:val="auto"/>
          <w:spacing w:val="16"/>
          <w:sz w:val="28"/>
          <w:szCs w:val="28"/>
        </w:rPr>
        <w:t>、乙方无正当理由逾期交付服务的，每逾期1天，乙方向甲方</w:t>
      </w:r>
      <w:r>
        <w:rPr>
          <w:rFonts w:ascii="新宋体" w:hAnsi="新宋体" w:eastAsia="新宋体" w:cs="新宋体"/>
          <w:color w:val="auto"/>
          <w:sz w:val="28"/>
          <w:szCs w:val="28"/>
        </w:rPr>
        <w:t xml:space="preserve"> </w:t>
      </w:r>
      <w:r>
        <w:rPr>
          <w:rFonts w:ascii="新宋体" w:hAnsi="新宋体" w:eastAsia="新宋体" w:cs="新宋体"/>
          <w:color w:val="auto"/>
          <w:spacing w:val="6"/>
          <w:sz w:val="28"/>
          <w:szCs w:val="28"/>
        </w:rPr>
        <w:t>偿 付合同总额的</w:t>
      </w:r>
      <w:r>
        <w:rPr>
          <w:rFonts w:ascii="新宋体" w:hAnsi="新宋体" w:eastAsia="新宋体" w:cs="新宋体"/>
          <w:color w:val="auto"/>
          <w:spacing w:val="6"/>
          <w:sz w:val="28"/>
          <w:szCs w:val="28"/>
          <w:u w:val="single" w:color="auto"/>
        </w:rPr>
        <w:t xml:space="preserve">    </w:t>
      </w:r>
      <w:r>
        <w:rPr>
          <w:rFonts w:ascii="新宋体" w:hAnsi="新宋体" w:eastAsia="新宋体" w:cs="新宋体"/>
          <w:color w:val="auto"/>
          <w:spacing w:val="6"/>
          <w:sz w:val="28"/>
          <w:szCs w:val="28"/>
        </w:rPr>
        <w:t>‰的违约金。如乙方逾期达</w:t>
      </w:r>
      <w:r>
        <w:rPr>
          <w:rFonts w:ascii="新宋体" w:hAnsi="新宋体" w:eastAsia="新宋体" w:cs="新宋体"/>
          <w:color w:val="auto"/>
          <w:spacing w:val="6"/>
          <w:sz w:val="28"/>
          <w:szCs w:val="28"/>
          <w:u w:val="single" w:color="auto"/>
        </w:rPr>
        <w:t xml:space="preserve">    </w:t>
      </w:r>
      <w:r>
        <w:rPr>
          <w:rFonts w:ascii="新宋体" w:hAnsi="新宋体" w:eastAsia="新宋体" w:cs="新宋体"/>
          <w:color w:val="auto"/>
          <w:spacing w:val="6"/>
          <w:sz w:val="28"/>
          <w:szCs w:val="28"/>
        </w:rPr>
        <w:t>天， 甲方</w:t>
      </w:r>
      <w:r>
        <w:rPr>
          <w:rFonts w:ascii="新宋体" w:hAnsi="新宋体" w:eastAsia="新宋体" w:cs="新宋体"/>
          <w:color w:val="auto"/>
          <w:spacing w:val="5"/>
          <w:sz w:val="28"/>
          <w:szCs w:val="28"/>
        </w:rPr>
        <w:t>有</w:t>
      </w:r>
      <w:r>
        <w:rPr>
          <w:rFonts w:ascii="新宋体" w:hAnsi="新宋体" w:eastAsia="新宋体" w:cs="新宋体"/>
          <w:color w:val="auto"/>
          <w:sz w:val="28"/>
          <w:szCs w:val="28"/>
        </w:rPr>
        <w:t xml:space="preserve">权 </w:t>
      </w:r>
      <w:r>
        <w:rPr>
          <w:rFonts w:ascii="新宋体" w:hAnsi="新宋体" w:eastAsia="新宋体" w:cs="新宋体"/>
          <w:color w:val="auto"/>
          <w:spacing w:val="16"/>
          <w:sz w:val="28"/>
          <w:szCs w:val="28"/>
        </w:rPr>
        <w:t>解除</w:t>
      </w:r>
      <w:r>
        <w:rPr>
          <w:rFonts w:ascii="新宋体" w:hAnsi="新宋体" w:eastAsia="新宋体" w:cs="新宋体"/>
          <w:color w:val="auto"/>
          <w:spacing w:val="15"/>
          <w:sz w:val="28"/>
          <w:szCs w:val="28"/>
        </w:rPr>
        <w:t>合</w:t>
      </w:r>
      <w:r>
        <w:rPr>
          <w:rFonts w:ascii="新宋体" w:hAnsi="新宋体" w:eastAsia="新宋体" w:cs="新宋体"/>
          <w:color w:val="auto"/>
          <w:spacing w:val="8"/>
          <w:sz w:val="28"/>
          <w:szCs w:val="28"/>
        </w:rPr>
        <w:t>同， 甲方解除合同的通知自到达乙方时生效 。在此情况下，</w:t>
      </w:r>
      <w:r>
        <w:rPr>
          <w:rFonts w:ascii="新宋体" w:hAnsi="新宋体" w:eastAsia="新宋体" w:cs="新宋体"/>
          <w:color w:val="auto"/>
          <w:sz w:val="28"/>
          <w:szCs w:val="28"/>
        </w:rPr>
        <w:t xml:space="preserve"> </w:t>
      </w:r>
      <w:r>
        <w:rPr>
          <w:rFonts w:ascii="新宋体" w:hAnsi="新宋体" w:eastAsia="新宋体" w:cs="新宋体"/>
          <w:color w:val="auto"/>
          <w:spacing w:val="19"/>
          <w:sz w:val="28"/>
          <w:szCs w:val="28"/>
        </w:rPr>
        <w:t>乙方给甲方造成的实际损失高于违约金的，对高出违约金的部分乙</w:t>
      </w:r>
      <w:r>
        <w:rPr>
          <w:rFonts w:ascii="新宋体" w:hAnsi="新宋体" w:eastAsia="新宋体" w:cs="新宋体"/>
          <w:color w:val="auto"/>
          <w:sz w:val="28"/>
          <w:szCs w:val="28"/>
        </w:rPr>
        <w:t xml:space="preserve"> </w:t>
      </w:r>
      <w:r>
        <w:rPr>
          <w:rFonts w:ascii="新宋体" w:hAnsi="新宋体" w:eastAsia="新宋体" w:cs="新宋体"/>
          <w:color w:val="auto"/>
          <w:spacing w:val="13"/>
          <w:sz w:val="28"/>
          <w:szCs w:val="28"/>
        </w:rPr>
        <w:t>方应予以赔偿。</w:t>
      </w:r>
    </w:p>
    <w:p w14:paraId="3A95490E">
      <w:pPr>
        <w:spacing w:before="26" w:line="231" w:lineRule="auto"/>
        <w:ind w:left="4" w:right="216" w:firstLine="580"/>
        <w:rPr>
          <w:rFonts w:ascii="新宋体" w:hAnsi="新宋体" w:eastAsia="新宋体" w:cs="新宋体"/>
          <w:color w:val="auto"/>
          <w:sz w:val="28"/>
          <w:szCs w:val="28"/>
        </w:rPr>
      </w:pPr>
      <w:r>
        <w:rPr>
          <w:rFonts w:ascii="新宋体" w:hAnsi="新宋体" w:eastAsia="新宋体" w:cs="新宋体"/>
          <w:color w:val="auto"/>
          <w:spacing w:val="24"/>
          <w:sz w:val="28"/>
          <w:szCs w:val="28"/>
        </w:rPr>
        <w:t>4</w:t>
      </w:r>
      <w:r>
        <w:rPr>
          <w:rFonts w:ascii="新宋体" w:hAnsi="新宋体" w:eastAsia="新宋体" w:cs="新宋体"/>
          <w:color w:val="auto"/>
          <w:spacing w:val="23"/>
          <w:sz w:val="28"/>
          <w:szCs w:val="28"/>
        </w:rPr>
        <w:t>、</w:t>
      </w:r>
      <w:r>
        <w:rPr>
          <w:rFonts w:ascii="新宋体" w:hAnsi="新宋体" w:eastAsia="新宋体" w:cs="新宋体"/>
          <w:color w:val="auto"/>
          <w:spacing w:val="12"/>
          <w:sz w:val="28"/>
          <w:szCs w:val="28"/>
        </w:rPr>
        <w:t xml:space="preserve"> 甲方未按合同规定的期限向乙方支付合同款的，每逾期1天</w:t>
      </w:r>
      <w:r>
        <w:rPr>
          <w:rFonts w:ascii="新宋体" w:hAnsi="新宋体" w:eastAsia="新宋体" w:cs="新宋体"/>
          <w:color w:val="auto"/>
          <w:sz w:val="28"/>
          <w:szCs w:val="28"/>
        </w:rPr>
        <w:t xml:space="preserve"> </w:t>
      </w:r>
      <w:r>
        <w:rPr>
          <w:rFonts w:ascii="新宋体" w:hAnsi="新宋体" w:eastAsia="新宋体" w:cs="新宋体"/>
          <w:color w:val="auto"/>
          <w:spacing w:val="22"/>
          <w:sz w:val="28"/>
          <w:szCs w:val="28"/>
        </w:rPr>
        <w:t>甲</w:t>
      </w:r>
      <w:r>
        <w:rPr>
          <w:rFonts w:ascii="新宋体" w:hAnsi="新宋体" w:eastAsia="新宋体" w:cs="新宋体"/>
          <w:color w:val="auto"/>
          <w:spacing w:val="13"/>
          <w:sz w:val="28"/>
          <w:szCs w:val="28"/>
        </w:rPr>
        <w:t>方向乙方偿付欠款总额的</w:t>
      </w:r>
      <w:r>
        <w:rPr>
          <w:rFonts w:ascii="新宋体" w:hAnsi="新宋体" w:eastAsia="新宋体" w:cs="新宋体"/>
          <w:color w:val="auto"/>
          <w:spacing w:val="13"/>
          <w:sz w:val="28"/>
          <w:szCs w:val="28"/>
          <w:u w:val="single" w:color="auto"/>
        </w:rPr>
        <w:t xml:space="preserve">     </w:t>
      </w:r>
      <w:r>
        <w:rPr>
          <w:rFonts w:ascii="新宋体" w:hAnsi="新宋体" w:eastAsia="新宋体" w:cs="新宋体"/>
          <w:color w:val="auto"/>
          <w:spacing w:val="13"/>
          <w:sz w:val="28"/>
          <w:szCs w:val="28"/>
        </w:rPr>
        <w:t>‰违约金，但累计违约金总额不超</w:t>
      </w:r>
      <w:r>
        <w:rPr>
          <w:rFonts w:ascii="新宋体" w:hAnsi="新宋体" w:eastAsia="新宋体" w:cs="新宋体"/>
          <w:color w:val="auto"/>
          <w:sz w:val="28"/>
          <w:szCs w:val="28"/>
        </w:rPr>
        <w:t xml:space="preserve"> </w:t>
      </w:r>
      <w:r>
        <w:rPr>
          <w:rFonts w:ascii="新宋体" w:hAnsi="新宋体" w:eastAsia="新宋体" w:cs="新宋体"/>
          <w:color w:val="auto"/>
          <w:spacing w:val="-9"/>
          <w:sz w:val="28"/>
          <w:szCs w:val="28"/>
        </w:rPr>
        <w:t>过</w:t>
      </w:r>
      <w:r>
        <w:rPr>
          <w:rFonts w:ascii="新宋体" w:hAnsi="新宋体" w:eastAsia="新宋体" w:cs="新宋体"/>
          <w:color w:val="auto"/>
          <w:spacing w:val="-8"/>
          <w:sz w:val="28"/>
          <w:szCs w:val="28"/>
        </w:rPr>
        <w:t>欠 款总额的</w:t>
      </w:r>
      <w:r>
        <w:rPr>
          <w:rFonts w:ascii="新宋体" w:hAnsi="新宋体" w:eastAsia="新宋体" w:cs="新宋体"/>
          <w:color w:val="auto"/>
          <w:spacing w:val="-8"/>
          <w:sz w:val="28"/>
          <w:szCs w:val="28"/>
          <w:u w:val="single" w:color="auto"/>
        </w:rPr>
        <w:t xml:space="preserve">    </w:t>
      </w:r>
      <w:r>
        <w:rPr>
          <w:rFonts w:ascii="新宋体" w:hAnsi="新宋体" w:eastAsia="新宋体" w:cs="新宋体"/>
          <w:color w:val="auto"/>
          <w:spacing w:val="-8"/>
          <w:sz w:val="28"/>
          <w:szCs w:val="28"/>
        </w:rPr>
        <w:t xml:space="preserve"> ％。</w:t>
      </w:r>
    </w:p>
    <w:p w14:paraId="666636A3">
      <w:pPr>
        <w:spacing w:before="54" w:line="225" w:lineRule="auto"/>
        <w:ind w:left="6" w:right="237" w:firstLine="568"/>
        <w:rPr>
          <w:rFonts w:ascii="新宋体" w:hAnsi="新宋体" w:eastAsia="新宋体" w:cs="新宋体"/>
          <w:color w:val="auto"/>
          <w:sz w:val="28"/>
          <w:szCs w:val="28"/>
        </w:rPr>
      </w:pPr>
      <w:r>
        <w:rPr>
          <w:rFonts w:ascii="新宋体" w:hAnsi="新宋体" w:eastAsia="新宋体" w:cs="新宋体"/>
          <w:color w:val="auto"/>
          <w:spacing w:val="-44"/>
          <w:sz w:val="28"/>
          <w:szCs w:val="28"/>
        </w:rPr>
        <w:t>5</w:t>
      </w:r>
      <w:r>
        <w:rPr>
          <w:rFonts w:ascii="新宋体" w:hAnsi="新宋体" w:eastAsia="新宋体" w:cs="新宋体"/>
          <w:color w:val="auto"/>
          <w:spacing w:val="-23"/>
          <w:sz w:val="28"/>
          <w:szCs w:val="28"/>
        </w:rPr>
        <w:t>、</w:t>
      </w:r>
      <w:r>
        <w:rPr>
          <w:rFonts w:ascii="新宋体" w:hAnsi="新宋体" w:eastAsia="新宋体" w:cs="新宋体"/>
          <w:color w:val="auto"/>
          <w:spacing w:val="-22"/>
          <w:sz w:val="28"/>
          <w:szCs w:val="28"/>
        </w:rPr>
        <w:t>其它未尽事宜，以《合同法》和《政府采购法》等有关法律法规规定</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为准，无相</w:t>
      </w:r>
      <w:r>
        <w:rPr>
          <w:rFonts w:ascii="新宋体" w:hAnsi="新宋体" w:eastAsia="新宋体" w:cs="新宋体"/>
          <w:color w:val="auto"/>
          <w:spacing w:val="-3"/>
          <w:sz w:val="28"/>
          <w:szCs w:val="28"/>
        </w:rPr>
        <w:t>关</w:t>
      </w:r>
      <w:r>
        <w:rPr>
          <w:rFonts w:ascii="新宋体" w:hAnsi="新宋体" w:eastAsia="新宋体" w:cs="新宋体"/>
          <w:color w:val="auto"/>
          <w:spacing w:val="-2"/>
          <w:sz w:val="28"/>
          <w:szCs w:val="28"/>
        </w:rPr>
        <w:t>规定的，双方协商解决。</w:t>
      </w:r>
    </w:p>
    <w:p w14:paraId="71AEA9C3">
      <w:pPr>
        <w:spacing w:line="302" w:lineRule="exact"/>
        <w:ind w:firstLine="525"/>
        <w:textAlignment w:val="center"/>
        <w:rPr>
          <w:color w:val="auto"/>
        </w:rPr>
      </w:pPr>
      <w:r>
        <w:rPr>
          <w:color w:val="auto"/>
        </w:rPr>
        <w:drawing>
          <wp:inline distT="0" distB="0" distL="0" distR="0">
            <wp:extent cx="1379220" cy="191770"/>
            <wp:effectExtent l="0" t="0" r="5080" b="1143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41"/>
                    <a:stretch>
                      <a:fillRect/>
                    </a:stretch>
                  </pic:blipFill>
                  <pic:spPr>
                    <a:xfrm>
                      <a:off x="0" y="0"/>
                      <a:ext cx="1379245" cy="191846"/>
                    </a:xfrm>
                    <a:prstGeom prst="rect">
                      <a:avLst/>
                    </a:prstGeom>
                  </pic:spPr>
                </pic:pic>
              </a:graphicData>
            </a:graphic>
          </wp:inline>
        </w:drawing>
      </w:r>
    </w:p>
    <w:p w14:paraId="3A82D9DE">
      <w:pPr>
        <w:spacing w:before="87" w:line="226" w:lineRule="auto"/>
        <w:ind w:left="4" w:firstLine="630"/>
        <w:rPr>
          <w:rFonts w:ascii="新宋体" w:hAnsi="新宋体" w:eastAsia="新宋体" w:cs="新宋体"/>
          <w:color w:val="auto"/>
          <w:sz w:val="28"/>
          <w:szCs w:val="28"/>
        </w:rPr>
      </w:pPr>
      <w:r>
        <w:rPr>
          <w:rFonts w:ascii="新宋体" w:hAnsi="新宋体" w:eastAsia="新宋体" w:cs="新宋体"/>
          <w:color w:val="auto"/>
          <w:spacing w:val="-10"/>
          <w:sz w:val="28"/>
          <w:szCs w:val="28"/>
        </w:rPr>
        <w:t>甲、</w:t>
      </w:r>
      <w:r>
        <w:rPr>
          <w:rFonts w:ascii="新宋体" w:hAnsi="新宋体" w:eastAsia="新宋体" w:cs="新宋体"/>
          <w:color w:val="auto"/>
          <w:spacing w:val="-8"/>
          <w:sz w:val="28"/>
          <w:szCs w:val="28"/>
        </w:rPr>
        <w:t>乙</w:t>
      </w:r>
      <w:r>
        <w:rPr>
          <w:rFonts w:ascii="新宋体" w:hAnsi="新宋体" w:eastAsia="新宋体" w:cs="新宋体"/>
          <w:color w:val="auto"/>
          <w:spacing w:val="-5"/>
          <w:sz w:val="28"/>
          <w:szCs w:val="28"/>
        </w:rPr>
        <w:t>方中任何一方，因不可抗力不能按时或完全履行合同的，应及</w:t>
      </w:r>
      <w:r>
        <w:rPr>
          <w:rFonts w:ascii="新宋体" w:hAnsi="新宋体" w:eastAsia="新宋体" w:cs="新宋体"/>
          <w:color w:val="auto"/>
          <w:sz w:val="28"/>
          <w:szCs w:val="28"/>
        </w:rPr>
        <w:t xml:space="preserve"> </w:t>
      </w:r>
      <w:r>
        <w:rPr>
          <w:rFonts w:ascii="新宋体" w:hAnsi="新宋体" w:eastAsia="新宋体" w:cs="新宋体"/>
          <w:color w:val="auto"/>
          <w:spacing w:val="-18"/>
          <w:sz w:val="28"/>
          <w:szCs w:val="28"/>
        </w:rPr>
        <w:t>时通</w:t>
      </w:r>
      <w:r>
        <w:rPr>
          <w:rFonts w:ascii="新宋体" w:hAnsi="新宋体" w:eastAsia="新宋体" w:cs="新宋体"/>
          <w:color w:val="auto"/>
          <w:spacing w:val="-15"/>
          <w:sz w:val="28"/>
          <w:szCs w:val="28"/>
        </w:rPr>
        <w:t>知</w:t>
      </w:r>
      <w:r>
        <w:rPr>
          <w:rFonts w:ascii="新宋体" w:hAnsi="新宋体" w:eastAsia="新宋体" w:cs="新宋体"/>
          <w:color w:val="auto"/>
          <w:spacing w:val="-9"/>
          <w:sz w:val="28"/>
          <w:szCs w:val="28"/>
        </w:rPr>
        <w:t>对方，并在</w:t>
      </w:r>
      <w:r>
        <w:rPr>
          <w:rFonts w:ascii="新宋体" w:hAnsi="新宋体" w:eastAsia="新宋体" w:cs="新宋体"/>
          <w:color w:val="auto"/>
          <w:spacing w:val="-9"/>
          <w:sz w:val="28"/>
          <w:szCs w:val="28"/>
          <w:u w:val="single" w:color="auto"/>
        </w:rPr>
        <w:t xml:space="preserve">   </w:t>
      </w:r>
      <w:r>
        <w:rPr>
          <w:rFonts w:ascii="新宋体" w:hAnsi="新宋体" w:eastAsia="新宋体" w:cs="新宋体"/>
          <w:color w:val="auto"/>
          <w:spacing w:val="-9"/>
          <w:sz w:val="28"/>
          <w:szCs w:val="28"/>
        </w:rPr>
        <w:t xml:space="preserve"> 个工作日内提供相应证明。未履行完合同部分是否继</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续履行、如何履行</w:t>
      </w:r>
      <w:r>
        <w:rPr>
          <w:rFonts w:ascii="新宋体" w:hAnsi="新宋体" w:eastAsia="新宋体" w:cs="新宋体"/>
          <w:color w:val="auto"/>
          <w:spacing w:val="-2"/>
          <w:sz w:val="28"/>
          <w:szCs w:val="28"/>
        </w:rPr>
        <w:t>等问题，可由双方初步协商，并向主管部门和政府采购</w:t>
      </w:r>
      <w:r>
        <w:rPr>
          <w:rFonts w:ascii="新宋体" w:hAnsi="新宋体" w:eastAsia="新宋体" w:cs="新宋体"/>
          <w:color w:val="auto"/>
          <w:sz w:val="28"/>
          <w:szCs w:val="28"/>
        </w:rPr>
        <w:t xml:space="preserve"> </w:t>
      </w:r>
      <w:r>
        <w:rPr>
          <w:rFonts w:ascii="新宋体" w:hAnsi="新宋体" w:eastAsia="新宋体" w:cs="新宋体"/>
          <w:color w:val="auto"/>
          <w:spacing w:val="-8"/>
          <w:sz w:val="28"/>
          <w:szCs w:val="28"/>
        </w:rPr>
        <w:t>管</w:t>
      </w:r>
      <w:r>
        <w:rPr>
          <w:rFonts w:ascii="新宋体" w:hAnsi="新宋体" w:eastAsia="新宋体" w:cs="新宋体"/>
          <w:color w:val="auto"/>
          <w:spacing w:val="-6"/>
          <w:sz w:val="28"/>
          <w:szCs w:val="28"/>
        </w:rPr>
        <w:t>理</w:t>
      </w:r>
      <w:r>
        <w:rPr>
          <w:rFonts w:ascii="新宋体" w:hAnsi="新宋体" w:eastAsia="新宋体" w:cs="新宋体"/>
          <w:color w:val="auto"/>
          <w:spacing w:val="-4"/>
          <w:sz w:val="28"/>
          <w:szCs w:val="28"/>
        </w:rPr>
        <w:t>部门报告。确定为不可抗力原因造成的损失，免予承担责任。</w:t>
      </w:r>
    </w:p>
    <w:p w14:paraId="51059385">
      <w:pPr>
        <w:spacing w:line="333" w:lineRule="exact"/>
        <w:ind w:firstLine="525"/>
        <w:textAlignment w:val="center"/>
        <w:rPr>
          <w:color w:val="auto"/>
        </w:rPr>
      </w:pPr>
      <w:r>
        <w:rPr>
          <w:color w:val="auto"/>
        </w:rPr>
        <w:drawing>
          <wp:inline distT="0" distB="0" distL="0" distR="0">
            <wp:extent cx="1734185" cy="211455"/>
            <wp:effectExtent l="0" t="0" r="5715" b="4445"/>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2"/>
                    <a:stretch>
                      <a:fillRect/>
                    </a:stretch>
                  </pic:blipFill>
                  <pic:spPr>
                    <a:xfrm>
                      <a:off x="0" y="0"/>
                      <a:ext cx="1734439" cy="211746"/>
                    </a:xfrm>
                    <a:prstGeom prst="rect">
                      <a:avLst/>
                    </a:prstGeom>
                  </pic:spPr>
                </pic:pic>
              </a:graphicData>
            </a:graphic>
          </wp:inline>
        </w:drawing>
      </w:r>
    </w:p>
    <w:p w14:paraId="38F66243">
      <w:pPr>
        <w:spacing w:before="106" w:line="231" w:lineRule="auto"/>
        <w:ind w:left="4" w:right="182" w:firstLine="600"/>
        <w:rPr>
          <w:rFonts w:ascii="新宋体" w:hAnsi="新宋体" w:eastAsia="新宋体" w:cs="新宋体"/>
          <w:color w:val="auto"/>
          <w:sz w:val="28"/>
          <w:szCs w:val="28"/>
        </w:rPr>
      </w:pPr>
      <w:r>
        <w:rPr>
          <w:rFonts w:ascii="新宋体" w:hAnsi="新宋体" w:eastAsia="新宋体" w:cs="新宋体"/>
          <w:color w:val="auto"/>
          <w:spacing w:val="-16"/>
          <w:sz w:val="28"/>
          <w:szCs w:val="28"/>
        </w:rPr>
        <w:t>1、</w:t>
      </w:r>
      <w:r>
        <w:rPr>
          <w:rFonts w:ascii="新宋体" w:hAnsi="新宋体" w:eastAsia="新宋体" w:cs="新宋体"/>
          <w:color w:val="auto"/>
          <w:spacing w:val="-12"/>
          <w:sz w:val="28"/>
          <w:szCs w:val="28"/>
        </w:rPr>
        <w:t>因</w:t>
      </w:r>
      <w:r>
        <w:rPr>
          <w:rFonts w:ascii="新宋体" w:hAnsi="新宋体" w:eastAsia="新宋体" w:cs="新宋体"/>
          <w:color w:val="auto"/>
          <w:spacing w:val="-8"/>
          <w:sz w:val="28"/>
          <w:szCs w:val="28"/>
        </w:rPr>
        <w:t>货物的质量问题发生争议的，应当邀请国家认可的质量检测机</w:t>
      </w:r>
      <w:r>
        <w:rPr>
          <w:rFonts w:ascii="新宋体" w:hAnsi="新宋体" w:eastAsia="新宋体" w:cs="新宋体"/>
          <w:color w:val="auto"/>
          <w:sz w:val="28"/>
          <w:szCs w:val="28"/>
        </w:rPr>
        <w:t xml:space="preserve"> </w:t>
      </w:r>
      <w:r>
        <w:rPr>
          <w:rFonts w:ascii="新宋体" w:hAnsi="新宋体" w:eastAsia="新宋体" w:cs="新宋体"/>
          <w:color w:val="auto"/>
          <w:spacing w:val="-30"/>
          <w:sz w:val="28"/>
          <w:szCs w:val="28"/>
        </w:rPr>
        <w:t>构</w:t>
      </w:r>
      <w:r>
        <w:rPr>
          <w:rFonts w:ascii="新宋体" w:hAnsi="新宋体" w:eastAsia="新宋体" w:cs="新宋体"/>
          <w:color w:val="auto"/>
          <w:spacing w:val="-26"/>
          <w:sz w:val="28"/>
          <w:szCs w:val="28"/>
        </w:rPr>
        <w:t>对</w:t>
      </w:r>
      <w:r>
        <w:rPr>
          <w:rFonts w:ascii="新宋体" w:hAnsi="新宋体" w:eastAsia="新宋体" w:cs="新宋体"/>
          <w:color w:val="auto"/>
          <w:spacing w:val="-15"/>
          <w:sz w:val="28"/>
          <w:szCs w:val="28"/>
        </w:rPr>
        <w:t>货物质量进行鉴定。货物符合标准的，鉴定费由甲方承担；货物不符合</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质量标</w:t>
      </w:r>
      <w:r>
        <w:rPr>
          <w:rFonts w:ascii="新宋体" w:hAnsi="新宋体" w:eastAsia="新宋体" w:cs="新宋体"/>
          <w:color w:val="auto"/>
          <w:spacing w:val="-3"/>
          <w:sz w:val="28"/>
          <w:szCs w:val="28"/>
        </w:rPr>
        <w:t>准</w:t>
      </w:r>
      <w:r>
        <w:rPr>
          <w:rFonts w:ascii="新宋体" w:hAnsi="新宋体" w:eastAsia="新宋体" w:cs="新宋体"/>
          <w:color w:val="auto"/>
          <w:spacing w:val="-2"/>
          <w:sz w:val="28"/>
          <w:szCs w:val="28"/>
        </w:rPr>
        <w:t>的，鉴定费由乙方承担。</w:t>
      </w:r>
    </w:p>
    <w:p w14:paraId="44DF5210">
      <w:pPr>
        <w:spacing w:before="20" w:line="228" w:lineRule="auto"/>
        <w:ind w:left="11" w:right="319" w:firstLine="556"/>
        <w:rPr>
          <w:rFonts w:ascii="新宋体" w:hAnsi="新宋体" w:eastAsia="新宋体" w:cs="新宋体"/>
          <w:color w:val="auto"/>
          <w:sz w:val="28"/>
          <w:szCs w:val="28"/>
        </w:rPr>
      </w:pPr>
      <w:r>
        <w:rPr>
          <w:rFonts w:ascii="新宋体" w:hAnsi="新宋体" w:eastAsia="新宋体" w:cs="新宋体"/>
          <w:color w:val="auto"/>
          <w:spacing w:val="-10"/>
          <w:sz w:val="28"/>
          <w:szCs w:val="28"/>
        </w:rPr>
        <w:t>2</w:t>
      </w:r>
      <w:r>
        <w:rPr>
          <w:rFonts w:ascii="新宋体" w:hAnsi="新宋体" w:eastAsia="新宋体" w:cs="新宋体"/>
          <w:color w:val="auto"/>
          <w:spacing w:val="-8"/>
          <w:sz w:val="28"/>
          <w:szCs w:val="28"/>
        </w:rPr>
        <w:t>、在解释或者执行本合同的过程中发生争议时，双方应通过协商方</w:t>
      </w:r>
      <w:r>
        <w:rPr>
          <w:rFonts w:ascii="新宋体" w:hAnsi="新宋体" w:eastAsia="新宋体" w:cs="新宋体"/>
          <w:color w:val="auto"/>
          <w:sz w:val="28"/>
          <w:szCs w:val="28"/>
        </w:rPr>
        <w:t xml:space="preserve"> </w:t>
      </w:r>
      <w:r>
        <w:rPr>
          <w:rFonts w:ascii="新宋体" w:hAnsi="新宋体" w:eastAsia="新宋体" w:cs="新宋体"/>
          <w:color w:val="auto"/>
          <w:spacing w:val="-9"/>
          <w:sz w:val="28"/>
          <w:szCs w:val="28"/>
        </w:rPr>
        <w:t>式解决。</w:t>
      </w:r>
    </w:p>
    <w:p w14:paraId="3A634153">
      <w:pPr>
        <w:spacing w:before="1" w:line="219" w:lineRule="auto"/>
        <w:ind w:left="575"/>
        <w:rPr>
          <w:rFonts w:ascii="新宋体" w:hAnsi="新宋体" w:eastAsia="新宋体" w:cs="新宋体"/>
          <w:color w:val="auto"/>
          <w:sz w:val="28"/>
          <w:szCs w:val="28"/>
        </w:rPr>
      </w:pPr>
      <w:r>
        <w:rPr>
          <w:rFonts w:ascii="新宋体" w:hAnsi="新宋体" w:eastAsia="新宋体" w:cs="新宋体"/>
          <w:color w:val="auto"/>
          <w:spacing w:val="-8"/>
          <w:sz w:val="28"/>
          <w:szCs w:val="28"/>
        </w:rPr>
        <w:t>3</w:t>
      </w:r>
      <w:r>
        <w:rPr>
          <w:rFonts w:ascii="新宋体" w:hAnsi="新宋体" w:eastAsia="新宋体" w:cs="新宋体"/>
          <w:color w:val="auto"/>
          <w:spacing w:val="-6"/>
          <w:sz w:val="28"/>
          <w:szCs w:val="28"/>
        </w:rPr>
        <w:t>、经协商不能解决的争议，双方可选择以下第</w:t>
      </w:r>
      <w:r>
        <w:rPr>
          <w:rFonts w:ascii="新宋体" w:hAnsi="新宋体" w:eastAsia="新宋体" w:cs="新宋体"/>
          <w:color w:val="auto"/>
          <w:spacing w:val="-6"/>
          <w:sz w:val="28"/>
          <w:szCs w:val="28"/>
          <w:u w:val="single" w:color="auto"/>
        </w:rPr>
        <w:t xml:space="preserve">   </w:t>
      </w:r>
      <w:r>
        <w:rPr>
          <w:rFonts w:ascii="新宋体" w:hAnsi="新宋体" w:eastAsia="新宋体" w:cs="新宋体"/>
          <w:color w:val="auto"/>
          <w:spacing w:val="-6"/>
          <w:sz w:val="28"/>
          <w:szCs w:val="28"/>
        </w:rPr>
        <w:t xml:space="preserve"> 种方式解决：</w:t>
      </w:r>
    </w:p>
    <w:p w14:paraId="68A2179E">
      <w:pPr>
        <w:spacing w:before="29" w:line="218" w:lineRule="auto"/>
        <w:ind w:left="561"/>
        <w:rPr>
          <w:rFonts w:ascii="新宋体" w:hAnsi="新宋体" w:eastAsia="新宋体" w:cs="新宋体"/>
          <w:color w:val="auto"/>
          <w:sz w:val="28"/>
          <w:szCs w:val="28"/>
        </w:rPr>
      </w:pPr>
      <w:r>
        <w:rPr>
          <w:rFonts w:ascii="新宋体" w:hAnsi="新宋体" w:eastAsia="新宋体" w:cs="新宋体"/>
          <w:color w:val="auto"/>
          <w:spacing w:val="-10"/>
          <w:sz w:val="28"/>
          <w:szCs w:val="28"/>
        </w:rPr>
        <w:t>①向</w:t>
      </w:r>
      <w:r>
        <w:rPr>
          <w:rFonts w:ascii="新宋体" w:hAnsi="新宋体" w:eastAsia="新宋体" w:cs="新宋体"/>
          <w:color w:val="auto"/>
          <w:spacing w:val="-6"/>
          <w:sz w:val="28"/>
          <w:szCs w:val="28"/>
        </w:rPr>
        <w:t>社</w:t>
      </w:r>
      <w:r>
        <w:rPr>
          <w:rFonts w:ascii="新宋体" w:hAnsi="新宋体" w:eastAsia="新宋体" w:cs="新宋体"/>
          <w:color w:val="auto"/>
          <w:spacing w:val="-5"/>
          <w:sz w:val="28"/>
          <w:szCs w:val="28"/>
        </w:rPr>
        <w:t>旗县有管辖权的法院提起诉讼；</w:t>
      </w:r>
    </w:p>
    <w:p w14:paraId="27E05E23">
      <w:pPr>
        <w:spacing w:before="34" w:line="218" w:lineRule="auto"/>
        <w:ind w:left="558"/>
        <w:rPr>
          <w:rFonts w:ascii="新宋体" w:hAnsi="新宋体" w:eastAsia="新宋体" w:cs="新宋体"/>
          <w:color w:val="auto"/>
          <w:sz w:val="28"/>
          <w:szCs w:val="28"/>
        </w:rPr>
      </w:pPr>
      <w:r>
        <w:rPr>
          <w:rFonts w:ascii="新宋体" w:hAnsi="新宋体" w:eastAsia="新宋体" w:cs="新宋体"/>
          <w:color w:val="auto"/>
          <w:spacing w:val="-8"/>
          <w:sz w:val="28"/>
          <w:szCs w:val="28"/>
        </w:rPr>
        <w:t>②</w:t>
      </w:r>
      <w:r>
        <w:rPr>
          <w:rFonts w:ascii="新宋体" w:hAnsi="新宋体" w:eastAsia="新宋体" w:cs="新宋体"/>
          <w:color w:val="auto"/>
          <w:spacing w:val="-7"/>
          <w:sz w:val="28"/>
          <w:szCs w:val="28"/>
        </w:rPr>
        <w:t>向社旗仲裁委员会提出仲裁。</w:t>
      </w:r>
    </w:p>
    <w:p w14:paraId="05EAAE10">
      <w:pPr>
        <w:spacing w:before="97" w:line="225" w:lineRule="auto"/>
        <w:ind w:left="10" w:right="182" w:firstLine="548"/>
        <w:rPr>
          <w:rFonts w:ascii="新宋体" w:hAnsi="新宋体" w:eastAsia="新宋体" w:cs="新宋体"/>
          <w:color w:val="auto"/>
          <w:sz w:val="28"/>
          <w:szCs w:val="28"/>
        </w:rPr>
      </w:pPr>
      <w:r>
        <w:rPr>
          <w:rFonts w:ascii="新宋体" w:hAnsi="新宋体" w:eastAsia="新宋体" w:cs="新宋体"/>
          <w:color w:val="auto"/>
          <w:spacing w:val="-16"/>
          <w:sz w:val="28"/>
          <w:szCs w:val="28"/>
        </w:rPr>
        <w:t>4</w:t>
      </w:r>
      <w:r>
        <w:rPr>
          <w:rFonts w:ascii="新宋体" w:hAnsi="新宋体" w:eastAsia="新宋体" w:cs="新宋体"/>
          <w:color w:val="auto"/>
          <w:spacing w:val="-12"/>
          <w:sz w:val="28"/>
          <w:szCs w:val="28"/>
        </w:rPr>
        <w:t>、在法院审理和仲裁期间，除有争议部分外，本合同其他部分可以履</w:t>
      </w:r>
      <w:r>
        <w:rPr>
          <w:rFonts w:ascii="新宋体" w:hAnsi="新宋体" w:eastAsia="新宋体" w:cs="新宋体"/>
          <w:color w:val="auto"/>
          <w:sz w:val="28"/>
          <w:szCs w:val="28"/>
        </w:rPr>
        <w:t xml:space="preserve"> </w:t>
      </w:r>
      <w:r>
        <w:rPr>
          <w:rFonts w:ascii="新宋体" w:hAnsi="新宋体" w:eastAsia="新宋体" w:cs="新宋体"/>
          <w:color w:val="auto"/>
          <w:spacing w:val="-4"/>
          <w:sz w:val="28"/>
          <w:szCs w:val="28"/>
        </w:rPr>
        <w:t>行的仍应按</w:t>
      </w:r>
      <w:r>
        <w:rPr>
          <w:rFonts w:ascii="新宋体" w:hAnsi="新宋体" w:eastAsia="新宋体" w:cs="新宋体"/>
          <w:color w:val="auto"/>
          <w:spacing w:val="-3"/>
          <w:sz w:val="28"/>
          <w:szCs w:val="28"/>
        </w:rPr>
        <w:t>合</w:t>
      </w:r>
      <w:r>
        <w:rPr>
          <w:rFonts w:ascii="新宋体" w:hAnsi="新宋体" w:eastAsia="新宋体" w:cs="新宋体"/>
          <w:color w:val="auto"/>
          <w:spacing w:val="-2"/>
          <w:sz w:val="28"/>
          <w:szCs w:val="28"/>
        </w:rPr>
        <w:t>同条款继续履行。</w:t>
      </w:r>
    </w:p>
    <w:p w14:paraId="73ACC582">
      <w:pPr>
        <w:spacing w:line="301" w:lineRule="exact"/>
        <w:ind w:firstLine="525"/>
        <w:textAlignment w:val="center"/>
        <w:rPr>
          <w:color w:val="auto"/>
        </w:rPr>
      </w:pPr>
      <w:r>
        <w:rPr>
          <w:color w:val="auto"/>
        </w:rPr>
        <w:drawing>
          <wp:inline distT="0" distB="0" distL="0" distR="0">
            <wp:extent cx="1040130" cy="191135"/>
            <wp:effectExtent l="0" t="0" r="1270" b="12065"/>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43"/>
                    <a:stretch>
                      <a:fillRect/>
                    </a:stretch>
                  </pic:blipFill>
                  <pic:spPr>
                    <a:xfrm>
                      <a:off x="0" y="0"/>
                      <a:ext cx="1040421" cy="191479"/>
                    </a:xfrm>
                    <a:prstGeom prst="rect">
                      <a:avLst/>
                    </a:prstGeom>
                  </pic:spPr>
                </pic:pic>
              </a:graphicData>
            </a:graphic>
          </wp:inline>
        </w:drawing>
      </w:r>
    </w:p>
    <w:p w14:paraId="360D2CFC">
      <w:pPr>
        <w:spacing w:before="103" w:line="220" w:lineRule="auto"/>
        <w:ind w:left="567"/>
        <w:rPr>
          <w:rFonts w:ascii="新宋体" w:hAnsi="新宋体" w:eastAsia="新宋体" w:cs="新宋体"/>
          <w:color w:val="auto"/>
          <w:sz w:val="28"/>
          <w:szCs w:val="28"/>
        </w:rPr>
      </w:pPr>
      <w:r>
        <w:rPr>
          <w:rFonts w:ascii="新宋体" w:hAnsi="新宋体" w:eastAsia="新宋体" w:cs="新宋体"/>
          <w:color w:val="auto"/>
          <w:spacing w:val="-18"/>
          <w:sz w:val="28"/>
          <w:szCs w:val="28"/>
        </w:rPr>
        <w:t>符</w:t>
      </w:r>
      <w:r>
        <w:rPr>
          <w:rFonts w:ascii="新宋体" w:hAnsi="新宋体" w:eastAsia="新宋体" w:cs="新宋体"/>
          <w:color w:val="auto"/>
          <w:spacing w:val="-11"/>
          <w:sz w:val="28"/>
          <w:szCs w:val="28"/>
        </w:rPr>
        <w:t>合《政府采购法》第49条规定的，经双方协商，办理政府采购手续</w:t>
      </w:r>
    </w:p>
    <w:p w14:paraId="611D6906">
      <w:pPr>
        <w:spacing w:before="27" w:line="210" w:lineRule="auto"/>
        <w:ind w:left="3"/>
        <w:rPr>
          <w:rFonts w:ascii="新宋体" w:hAnsi="新宋体" w:eastAsia="新宋体" w:cs="新宋体"/>
          <w:color w:val="auto"/>
          <w:sz w:val="28"/>
          <w:szCs w:val="28"/>
        </w:rPr>
      </w:pPr>
      <w:r>
        <w:rPr>
          <w:rFonts w:ascii="新宋体" w:hAnsi="新宋体" w:eastAsia="新宋体" w:cs="新宋体"/>
          <w:color w:val="auto"/>
          <w:spacing w:val="-4"/>
          <w:sz w:val="28"/>
          <w:szCs w:val="28"/>
        </w:rPr>
        <w:t>后，可</w:t>
      </w:r>
      <w:r>
        <w:rPr>
          <w:rFonts w:ascii="新宋体" w:hAnsi="新宋体" w:eastAsia="新宋体" w:cs="新宋体"/>
          <w:color w:val="auto"/>
          <w:spacing w:val="-3"/>
          <w:sz w:val="28"/>
          <w:szCs w:val="28"/>
        </w:rPr>
        <w:t>签</w:t>
      </w:r>
      <w:r>
        <w:rPr>
          <w:rFonts w:ascii="新宋体" w:hAnsi="新宋体" w:eastAsia="新宋体" w:cs="新宋体"/>
          <w:color w:val="auto"/>
          <w:spacing w:val="-2"/>
          <w:sz w:val="28"/>
          <w:szCs w:val="28"/>
        </w:rPr>
        <w:t>订补充合同，所签订的补充合同与本合同具有同等法律效力。</w:t>
      </w:r>
    </w:p>
    <w:p w14:paraId="1ED97097">
      <w:pPr>
        <w:spacing w:before="1" w:line="219" w:lineRule="auto"/>
        <w:ind w:left="566"/>
        <w:rPr>
          <w:rFonts w:ascii="新宋体" w:hAnsi="新宋体" w:eastAsia="新宋体" w:cs="新宋体"/>
          <w:color w:val="auto"/>
          <w:sz w:val="28"/>
          <w:szCs w:val="28"/>
        </w:rPr>
      </w:pPr>
      <w:r>
        <w:rPr>
          <w:rFonts w:ascii="新宋体" w:hAnsi="新宋体" w:eastAsia="新宋体" w:cs="新宋体"/>
          <w:color w:val="auto"/>
          <w:spacing w:val="-11"/>
          <w:sz w:val="28"/>
          <w:szCs w:val="28"/>
        </w:rPr>
        <w:t>本合同一式</w:t>
      </w:r>
      <w:r>
        <w:rPr>
          <w:rFonts w:ascii="新宋体" w:hAnsi="新宋体" w:eastAsia="新宋体" w:cs="新宋体"/>
          <w:color w:val="auto"/>
          <w:spacing w:val="-11"/>
          <w:sz w:val="28"/>
          <w:szCs w:val="28"/>
          <w:u w:val="single" w:color="auto"/>
        </w:rPr>
        <w:t xml:space="preserve">      </w:t>
      </w:r>
      <w:r>
        <w:rPr>
          <w:rFonts w:ascii="新宋体" w:hAnsi="新宋体" w:eastAsia="新宋体" w:cs="新宋体"/>
          <w:color w:val="auto"/>
          <w:spacing w:val="-11"/>
          <w:sz w:val="28"/>
          <w:szCs w:val="28"/>
        </w:rPr>
        <w:t xml:space="preserve"> 份，甲、乙双方各执</w:t>
      </w:r>
      <w:r>
        <w:rPr>
          <w:rFonts w:ascii="新宋体" w:hAnsi="新宋体" w:eastAsia="新宋体" w:cs="新宋体"/>
          <w:color w:val="auto"/>
          <w:spacing w:val="-11"/>
          <w:sz w:val="28"/>
          <w:szCs w:val="28"/>
          <w:u w:val="single" w:color="auto"/>
        </w:rPr>
        <w:t xml:space="preserve">     </w:t>
      </w:r>
      <w:r>
        <w:rPr>
          <w:rFonts w:ascii="新宋体" w:hAnsi="新宋体" w:eastAsia="新宋体" w:cs="新宋体"/>
          <w:color w:val="auto"/>
          <w:spacing w:val="-11"/>
          <w:sz w:val="28"/>
          <w:szCs w:val="28"/>
        </w:rPr>
        <w:t xml:space="preserve"> 份</w:t>
      </w:r>
      <w:r>
        <w:rPr>
          <w:rFonts w:ascii="新宋体" w:hAnsi="新宋体" w:eastAsia="新宋体" w:cs="新宋体"/>
          <w:color w:val="auto"/>
          <w:spacing w:val="-8"/>
          <w:sz w:val="28"/>
          <w:szCs w:val="28"/>
        </w:rPr>
        <w:t>。</w:t>
      </w:r>
    </w:p>
    <w:p w14:paraId="2398A3C7">
      <w:pPr>
        <w:rPr>
          <w:color w:val="auto"/>
        </w:rPr>
        <w:sectPr>
          <w:footerReference r:id="rId11" w:type="default"/>
          <w:pgSz w:w="11911" w:h="16840"/>
          <w:pgMar w:top="400" w:right="1398" w:bottom="1302" w:left="1605" w:header="0" w:footer="1134" w:gutter="0"/>
          <w:pgNumType w:fmt="decimal"/>
          <w:cols w:space="720" w:num="1"/>
        </w:sectPr>
      </w:pPr>
    </w:p>
    <w:p w14:paraId="4C48FE4C">
      <w:pPr>
        <w:spacing w:line="243" w:lineRule="auto"/>
        <w:rPr>
          <w:rFonts w:ascii="Arial"/>
          <w:color w:val="auto"/>
          <w:sz w:val="21"/>
        </w:rPr>
      </w:pPr>
    </w:p>
    <w:p w14:paraId="045077E0">
      <w:pPr>
        <w:spacing w:line="243" w:lineRule="auto"/>
        <w:rPr>
          <w:rFonts w:ascii="Arial"/>
          <w:color w:val="auto"/>
          <w:sz w:val="21"/>
        </w:rPr>
      </w:pPr>
    </w:p>
    <w:p w14:paraId="4151C540">
      <w:pPr>
        <w:spacing w:line="243" w:lineRule="auto"/>
        <w:rPr>
          <w:rFonts w:ascii="Arial"/>
          <w:color w:val="auto"/>
          <w:sz w:val="21"/>
        </w:rPr>
      </w:pPr>
    </w:p>
    <w:p w14:paraId="1F732081">
      <w:pPr>
        <w:spacing w:line="244" w:lineRule="auto"/>
        <w:rPr>
          <w:rFonts w:ascii="Arial"/>
          <w:color w:val="auto"/>
          <w:sz w:val="21"/>
        </w:rPr>
      </w:pPr>
    </w:p>
    <w:p w14:paraId="39FCEA0C">
      <w:pPr>
        <w:spacing w:line="244" w:lineRule="auto"/>
        <w:rPr>
          <w:rFonts w:ascii="Arial"/>
          <w:color w:val="auto"/>
          <w:sz w:val="21"/>
        </w:rPr>
      </w:pPr>
    </w:p>
    <w:p w14:paraId="319FA6F7">
      <w:pPr>
        <w:spacing w:before="91" w:line="221" w:lineRule="auto"/>
        <w:ind w:left="70"/>
        <w:rPr>
          <w:rFonts w:ascii="新宋体" w:hAnsi="新宋体" w:eastAsia="新宋体" w:cs="新宋体"/>
          <w:color w:val="auto"/>
          <w:sz w:val="28"/>
          <w:szCs w:val="28"/>
        </w:rPr>
      </w:pPr>
      <w:r>
        <w:rPr>
          <w:rFonts w:ascii="新宋体" w:hAnsi="新宋体" w:eastAsia="新宋体" w:cs="新宋体"/>
          <w:color w:val="auto"/>
          <w:spacing w:val="-20"/>
          <w:sz w:val="28"/>
          <w:szCs w:val="28"/>
        </w:rPr>
        <w:t>甲方：</w:t>
      </w:r>
      <w:r>
        <w:rPr>
          <w:rFonts w:ascii="新宋体" w:hAnsi="新宋体" w:eastAsia="新宋体" w:cs="新宋体"/>
          <w:color w:val="auto"/>
          <w:spacing w:val="-12"/>
          <w:sz w:val="28"/>
          <w:szCs w:val="28"/>
        </w:rPr>
        <w:t xml:space="preserve"> </w:t>
      </w:r>
      <w:r>
        <w:rPr>
          <w:rFonts w:ascii="新宋体" w:hAnsi="新宋体" w:eastAsia="新宋体" w:cs="新宋体"/>
          <w:color w:val="auto"/>
          <w:spacing w:val="-10"/>
          <w:sz w:val="28"/>
          <w:szCs w:val="28"/>
        </w:rPr>
        <w:t xml:space="preserve">                                     乙方：</w:t>
      </w:r>
    </w:p>
    <w:p w14:paraId="3A5DD485">
      <w:pPr>
        <w:spacing w:line="296" w:lineRule="auto"/>
        <w:rPr>
          <w:rFonts w:ascii="Arial"/>
          <w:color w:val="auto"/>
          <w:sz w:val="21"/>
        </w:rPr>
      </w:pPr>
    </w:p>
    <w:p w14:paraId="16C7F7DE">
      <w:pPr>
        <w:spacing w:before="91" w:line="219" w:lineRule="auto"/>
        <w:ind w:left="9"/>
        <w:rPr>
          <w:rFonts w:ascii="新宋体" w:hAnsi="新宋体" w:eastAsia="新宋体" w:cs="新宋体"/>
          <w:color w:val="auto"/>
          <w:sz w:val="28"/>
          <w:szCs w:val="28"/>
        </w:rPr>
      </w:pPr>
      <w:r>
        <w:rPr>
          <w:rFonts w:ascii="新宋体" w:hAnsi="新宋体" w:eastAsia="新宋体" w:cs="新宋体"/>
          <w:color w:val="auto"/>
          <w:spacing w:val="-20"/>
          <w:sz w:val="28"/>
          <w:szCs w:val="28"/>
        </w:rPr>
        <w:t>名</w:t>
      </w:r>
      <w:r>
        <w:rPr>
          <w:rFonts w:ascii="新宋体" w:hAnsi="新宋体" w:eastAsia="新宋体" w:cs="新宋体"/>
          <w:color w:val="auto"/>
          <w:spacing w:val="-15"/>
          <w:sz w:val="28"/>
          <w:szCs w:val="28"/>
        </w:rPr>
        <w:t>称：  盖(章)                             名称：  盖(章)</w:t>
      </w:r>
    </w:p>
    <w:p w14:paraId="681C854B">
      <w:pPr>
        <w:spacing w:line="299" w:lineRule="auto"/>
        <w:rPr>
          <w:rFonts w:ascii="Arial"/>
          <w:color w:val="auto"/>
          <w:sz w:val="21"/>
        </w:rPr>
      </w:pPr>
    </w:p>
    <w:p w14:paraId="4BC2F418">
      <w:pPr>
        <w:spacing w:before="91" w:line="229" w:lineRule="auto"/>
        <w:rPr>
          <w:rFonts w:ascii="新宋体" w:hAnsi="新宋体" w:eastAsia="新宋体" w:cs="新宋体"/>
          <w:color w:val="auto"/>
          <w:sz w:val="28"/>
          <w:szCs w:val="28"/>
        </w:rPr>
      </w:pPr>
      <w:r>
        <w:rPr>
          <w:rFonts w:ascii="新宋体" w:hAnsi="新宋体" w:eastAsia="新宋体" w:cs="新宋体"/>
          <w:color w:val="auto"/>
          <w:spacing w:val="-18"/>
          <w:sz w:val="28"/>
          <w:szCs w:val="28"/>
        </w:rPr>
        <w:t>地址：</w:t>
      </w:r>
      <w:r>
        <w:rPr>
          <w:rFonts w:ascii="新宋体" w:hAnsi="新宋体" w:eastAsia="新宋体" w:cs="新宋体"/>
          <w:color w:val="auto"/>
          <w:spacing w:val="-14"/>
          <w:sz w:val="28"/>
          <w:szCs w:val="28"/>
        </w:rPr>
        <w:t xml:space="preserve"> </w:t>
      </w:r>
      <w:r>
        <w:rPr>
          <w:rFonts w:ascii="新宋体" w:hAnsi="新宋体" w:eastAsia="新宋体" w:cs="新宋体"/>
          <w:color w:val="auto"/>
          <w:spacing w:val="-9"/>
          <w:sz w:val="28"/>
          <w:szCs w:val="28"/>
        </w:rPr>
        <w:t xml:space="preserve">                                     地址：</w:t>
      </w:r>
    </w:p>
    <w:p w14:paraId="78C90FD9">
      <w:pPr>
        <w:spacing w:line="284" w:lineRule="auto"/>
        <w:rPr>
          <w:rFonts w:ascii="Arial"/>
          <w:color w:val="auto"/>
          <w:sz w:val="21"/>
        </w:rPr>
      </w:pPr>
    </w:p>
    <w:p w14:paraId="60A4D1D2">
      <w:pPr>
        <w:spacing w:before="91" w:line="220" w:lineRule="auto"/>
        <w:ind w:left="4"/>
        <w:rPr>
          <w:rFonts w:ascii="新宋体" w:hAnsi="新宋体" w:eastAsia="新宋体" w:cs="新宋体"/>
          <w:color w:val="auto"/>
          <w:sz w:val="28"/>
          <w:szCs w:val="28"/>
        </w:rPr>
      </w:pPr>
      <w:r>
        <w:rPr>
          <w:rFonts w:ascii="新宋体" w:hAnsi="新宋体" w:eastAsia="新宋体" w:cs="新宋体"/>
          <w:color w:val="auto"/>
          <w:spacing w:val="-16"/>
          <w:sz w:val="28"/>
          <w:szCs w:val="28"/>
        </w:rPr>
        <w:t>法定代表人：  签(字)                       法定代表人：  签(字</w:t>
      </w:r>
      <w:r>
        <w:rPr>
          <w:rFonts w:ascii="新宋体" w:hAnsi="新宋体" w:eastAsia="新宋体" w:cs="新宋体"/>
          <w:color w:val="auto"/>
          <w:spacing w:val="-8"/>
          <w:sz w:val="28"/>
          <w:szCs w:val="28"/>
        </w:rPr>
        <w:t>)</w:t>
      </w:r>
    </w:p>
    <w:p w14:paraId="17D81534">
      <w:pPr>
        <w:spacing w:line="300" w:lineRule="auto"/>
        <w:rPr>
          <w:rFonts w:ascii="Arial"/>
          <w:color w:val="auto"/>
          <w:sz w:val="21"/>
        </w:rPr>
      </w:pPr>
    </w:p>
    <w:p w14:paraId="398FD85D">
      <w:pPr>
        <w:spacing w:before="92" w:line="220" w:lineRule="auto"/>
        <w:rPr>
          <w:rFonts w:ascii="新宋体" w:hAnsi="新宋体" w:eastAsia="新宋体" w:cs="新宋体"/>
          <w:color w:val="auto"/>
          <w:sz w:val="28"/>
          <w:szCs w:val="28"/>
        </w:rPr>
      </w:pPr>
      <w:r>
        <w:rPr>
          <w:rFonts w:ascii="新宋体" w:hAnsi="新宋体" w:eastAsia="新宋体" w:cs="新宋体"/>
          <w:color w:val="auto"/>
          <w:spacing w:val="-30"/>
          <w:sz w:val="28"/>
          <w:szCs w:val="28"/>
        </w:rPr>
        <w:t>授权</w:t>
      </w:r>
      <w:r>
        <w:rPr>
          <w:rFonts w:ascii="新宋体" w:hAnsi="新宋体" w:eastAsia="新宋体" w:cs="新宋体"/>
          <w:color w:val="auto"/>
          <w:spacing w:val="-21"/>
          <w:sz w:val="28"/>
          <w:szCs w:val="28"/>
        </w:rPr>
        <w:t>代</w:t>
      </w:r>
      <w:r>
        <w:rPr>
          <w:rFonts w:ascii="新宋体" w:hAnsi="新宋体" w:eastAsia="新宋体" w:cs="新宋体"/>
          <w:color w:val="auto"/>
          <w:spacing w:val="-15"/>
          <w:sz w:val="28"/>
          <w:szCs w:val="28"/>
        </w:rPr>
        <w:t>表人：  签(字)                       授权代表人：  签(字)</w:t>
      </w:r>
    </w:p>
    <w:p w14:paraId="635E20F0">
      <w:pPr>
        <w:spacing w:line="297" w:lineRule="auto"/>
        <w:rPr>
          <w:rFonts w:ascii="Arial"/>
          <w:color w:val="auto"/>
          <w:sz w:val="21"/>
        </w:rPr>
      </w:pPr>
    </w:p>
    <w:p w14:paraId="5C1B2A99">
      <w:pPr>
        <w:spacing w:before="91" w:line="221" w:lineRule="auto"/>
        <w:ind w:left="4"/>
        <w:rPr>
          <w:rFonts w:ascii="新宋体" w:hAnsi="新宋体" w:eastAsia="新宋体" w:cs="新宋体"/>
          <w:color w:val="auto"/>
          <w:sz w:val="28"/>
          <w:szCs w:val="28"/>
        </w:rPr>
      </w:pPr>
      <w:r>
        <w:rPr>
          <w:rFonts w:ascii="新宋体" w:hAnsi="新宋体" w:eastAsia="新宋体" w:cs="新宋体"/>
          <w:color w:val="auto"/>
          <w:spacing w:val="-22"/>
          <w:sz w:val="28"/>
          <w:szCs w:val="28"/>
        </w:rPr>
        <w:t>开户银</w:t>
      </w:r>
      <w:r>
        <w:rPr>
          <w:rFonts w:ascii="新宋体" w:hAnsi="新宋体" w:eastAsia="新宋体" w:cs="新宋体"/>
          <w:color w:val="auto"/>
          <w:spacing w:val="-11"/>
          <w:sz w:val="28"/>
          <w:szCs w:val="28"/>
        </w:rPr>
        <w:t>行：                                  开户银行：</w:t>
      </w:r>
    </w:p>
    <w:p w14:paraId="0402F34A">
      <w:pPr>
        <w:spacing w:line="299" w:lineRule="auto"/>
        <w:rPr>
          <w:rFonts w:ascii="Arial"/>
          <w:color w:val="auto"/>
          <w:sz w:val="21"/>
        </w:rPr>
      </w:pPr>
    </w:p>
    <w:p w14:paraId="57679932">
      <w:pPr>
        <w:spacing w:before="92" w:line="221" w:lineRule="auto"/>
        <w:ind w:left="4"/>
        <w:rPr>
          <w:rFonts w:ascii="新宋体" w:hAnsi="新宋体" w:eastAsia="新宋体" w:cs="新宋体"/>
          <w:color w:val="auto"/>
          <w:sz w:val="28"/>
          <w:szCs w:val="28"/>
        </w:rPr>
      </w:pPr>
      <w:r>
        <w:rPr>
          <w:rFonts w:ascii="新宋体" w:hAnsi="新宋体" w:eastAsia="新宋体" w:cs="新宋体"/>
          <w:color w:val="auto"/>
          <w:spacing w:val="-22"/>
          <w:sz w:val="28"/>
          <w:szCs w:val="28"/>
        </w:rPr>
        <w:t>银行账</w:t>
      </w:r>
      <w:r>
        <w:rPr>
          <w:rFonts w:ascii="新宋体" w:hAnsi="新宋体" w:eastAsia="新宋体" w:cs="新宋体"/>
          <w:color w:val="auto"/>
          <w:spacing w:val="-11"/>
          <w:sz w:val="28"/>
          <w:szCs w:val="28"/>
        </w:rPr>
        <w:t>号：                                  银行账号：</w:t>
      </w:r>
    </w:p>
    <w:p w14:paraId="0F6B4934">
      <w:pPr>
        <w:spacing w:line="275" w:lineRule="auto"/>
        <w:rPr>
          <w:rFonts w:ascii="Arial"/>
          <w:color w:val="auto"/>
          <w:sz w:val="21"/>
        </w:rPr>
      </w:pPr>
    </w:p>
    <w:p w14:paraId="37AFF8E2">
      <w:pPr>
        <w:spacing w:line="275" w:lineRule="auto"/>
        <w:rPr>
          <w:rFonts w:ascii="Arial"/>
          <w:color w:val="auto"/>
          <w:sz w:val="21"/>
        </w:rPr>
      </w:pPr>
    </w:p>
    <w:p w14:paraId="72269DF1">
      <w:pPr>
        <w:spacing w:line="275" w:lineRule="auto"/>
        <w:rPr>
          <w:rFonts w:ascii="Arial"/>
          <w:color w:val="auto"/>
          <w:sz w:val="21"/>
        </w:rPr>
      </w:pPr>
    </w:p>
    <w:p w14:paraId="19E67336">
      <w:pPr>
        <w:spacing w:line="276" w:lineRule="auto"/>
        <w:rPr>
          <w:rFonts w:ascii="Arial"/>
          <w:color w:val="auto"/>
          <w:sz w:val="21"/>
        </w:rPr>
      </w:pPr>
    </w:p>
    <w:p w14:paraId="231EF909">
      <w:pPr>
        <w:spacing w:line="276" w:lineRule="auto"/>
        <w:rPr>
          <w:rFonts w:ascii="Arial"/>
          <w:color w:val="auto"/>
          <w:sz w:val="21"/>
        </w:rPr>
      </w:pPr>
    </w:p>
    <w:p w14:paraId="7CB12142">
      <w:pPr>
        <w:spacing w:before="91" w:line="220" w:lineRule="auto"/>
        <w:ind w:right="350"/>
        <w:jc w:val="right"/>
        <w:rPr>
          <w:color w:val="auto"/>
        </w:rPr>
        <w:sectPr>
          <w:footerReference r:id="rId12" w:type="default"/>
          <w:pgSz w:w="11911" w:h="16840"/>
          <w:pgMar w:top="400" w:right="1786" w:bottom="1304" w:left="1605" w:header="0" w:footer="1137" w:gutter="0"/>
          <w:pgNumType w:fmt="decimal"/>
          <w:cols w:space="720" w:num="1"/>
        </w:sectPr>
      </w:pPr>
      <w:r>
        <w:rPr>
          <w:rFonts w:ascii="新宋体" w:hAnsi="新宋体" w:eastAsia="新宋体" w:cs="新宋体"/>
          <w:color w:val="auto"/>
          <w:spacing w:val="-24"/>
          <w:sz w:val="28"/>
          <w:szCs w:val="28"/>
        </w:rPr>
        <w:t>合</w:t>
      </w:r>
      <w:r>
        <w:rPr>
          <w:rFonts w:ascii="新宋体" w:hAnsi="新宋体" w:eastAsia="新宋体" w:cs="新宋体"/>
          <w:color w:val="auto"/>
          <w:spacing w:val="-17"/>
          <w:sz w:val="28"/>
          <w:szCs w:val="28"/>
        </w:rPr>
        <w:t>同</w:t>
      </w:r>
      <w:r>
        <w:rPr>
          <w:rFonts w:ascii="新宋体" w:hAnsi="新宋体" w:eastAsia="新宋体" w:cs="新宋体"/>
          <w:color w:val="auto"/>
          <w:spacing w:val="-12"/>
          <w:sz w:val="28"/>
          <w:szCs w:val="28"/>
        </w:rPr>
        <w:t>签订时间：       年      月       日</w:t>
      </w:r>
    </w:p>
    <w:p w14:paraId="6A7CE012">
      <w:pPr>
        <w:spacing w:line="289" w:lineRule="auto"/>
        <w:rPr>
          <w:rFonts w:ascii="Arial"/>
          <w:color w:val="auto"/>
          <w:sz w:val="21"/>
        </w:rPr>
      </w:pPr>
    </w:p>
    <w:p w14:paraId="0F5FADED">
      <w:pPr>
        <w:spacing w:line="290" w:lineRule="auto"/>
        <w:rPr>
          <w:rFonts w:ascii="Arial"/>
          <w:color w:val="auto"/>
          <w:sz w:val="21"/>
        </w:rPr>
      </w:pPr>
    </w:p>
    <w:p w14:paraId="5131019B">
      <w:pPr>
        <w:spacing w:before="140" w:line="225" w:lineRule="auto"/>
        <w:ind w:firstLine="2230" w:firstLineChars="500"/>
        <w:rPr>
          <w:rFonts w:ascii="黑体" w:hAnsi="黑体" w:eastAsia="黑体" w:cs="黑体"/>
          <w:color w:val="auto"/>
          <w:sz w:val="43"/>
          <w:szCs w:val="43"/>
        </w:rPr>
      </w:pPr>
      <w:r>
        <w:rPr>
          <w:rFonts w:ascii="黑体" w:hAnsi="黑体" w:eastAsia="黑体" w:cs="黑体"/>
          <w:color w:val="auto"/>
          <w:spacing w:val="8"/>
          <w:sz w:val="43"/>
          <w:szCs w:val="43"/>
        </w:rPr>
        <w:t>服</w:t>
      </w:r>
      <w:r>
        <w:rPr>
          <w:rFonts w:ascii="黑体" w:hAnsi="黑体" w:eastAsia="黑体" w:cs="黑体"/>
          <w:color w:val="auto"/>
          <w:spacing w:val="4"/>
          <w:sz w:val="43"/>
          <w:szCs w:val="43"/>
        </w:rPr>
        <w:t>务明细项目一览表</w:t>
      </w:r>
    </w:p>
    <w:p w14:paraId="70E1257B">
      <w:pPr>
        <w:rPr>
          <w:color w:val="auto"/>
        </w:rPr>
      </w:pPr>
    </w:p>
    <w:p w14:paraId="77728EFF">
      <w:pPr>
        <w:spacing w:line="190" w:lineRule="exact"/>
        <w:rPr>
          <w:color w:val="auto"/>
        </w:rPr>
      </w:pPr>
    </w:p>
    <w:tbl>
      <w:tblPr>
        <w:tblStyle w:val="34"/>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25"/>
        <w:gridCol w:w="1183"/>
        <w:gridCol w:w="2440"/>
        <w:gridCol w:w="620"/>
        <w:gridCol w:w="515"/>
        <w:gridCol w:w="939"/>
        <w:gridCol w:w="997"/>
        <w:gridCol w:w="1089"/>
      </w:tblGrid>
      <w:tr w14:paraId="2C5AD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316" w:type="pct"/>
            <w:textDirection w:val="tbRlV"/>
            <w:vAlign w:val="top"/>
          </w:tcPr>
          <w:p w14:paraId="15DDA51E">
            <w:pPr>
              <w:spacing w:before="104" w:line="225" w:lineRule="auto"/>
              <w:ind w:left="475"/>
              <w:rPr>
                <w:rFonts w:ascii="宋体" w:hAnsi="宋体" w:eastAsia="宋体" w:cs="宋体"/>
                <w:color w:val="auto"/>
                <w:sz w:val="23"/>
                <w:szCs w:val="23"/>
              </w:rPr>
            </w:pPr>
            <w:r>
              <w:rPr>
                <w:rFonts w:ascii="宋体" w:hAnsi="宋体" w:eastAsia="宋体" w:cs="宋体"/>
                <w:color w:val="auto"/>
                <w:spacing w:val="22"/>
                <w:sz w:val="23"/>
                <w:szCs w:val="23"/>
              </w:rPr>
              <w:t>序号</w:t>
            </w:r>
          </w:p>
        </w:tc>
        <w:tc>
          <w:tcPr>
            <w:tcW w:w="712" w:type="pct"/>
            <w:vAlign w:val="top"/>
          </w:tcPr>
          <w:p w14:paraId="0BC7B15E">
            <w:pPr>
              <w:spacing w:line="266" w:lineRule="auto"/>
              <w:rPr>
                <w:rFonts w:ascii="Arial"/>
                <w:color w:val="auto"/>
                <w:sz w:val="21"/>
              </w:rPr>
            </w:pPr>
          </w:p>
          <w:p w14:paraId="540B6884">
            <w:pPr>
              <w:spacing w:line="266" w:lineRule="auto"/>
              <w:rPr>
                <w:rFonts w:ascii="Arial"/>
                <w:color w:val="auto"/>
                <w:sz w:val="21"/>
              </w:rPr>
            </w:pPr>
          </w:p>
          <w:p w14:paraId="761DF805">
            <w:pPr>
              <w:spacing w:before="75" w:line="227" w:lineRule="auto"/>
              <w:ind w:left="238"/>
              <w:rPr>
                <w:rFonts w:ascii="宋体" w:hAnsi="宋体" w:eastAsia="宋体" w:cs="宋体"/>
                <w:color w:val="auto"/>
                <w:sz w:val="23"/>
                <w:szCs w:val="23"/>
              </w:rPr>
            </w:pPr>
            <w:r>
              <w:rPr>
                <w:rFonts w:ascii="宋体" w:hAnsi="宋体" w:eastAsia="宋体" w:cs="宋体"/>
                <w:color w:val="auto"/>
                <w:spacing w:val="3"/>
                <w:sz w:val="23"/>
                <w:szCs w:val="23"/>
              </w:rPr>
              <w:t>服务名</w:t>
            </w:r>
            <w:r>
              <w:rPr>
                <w:rFonts w:ascii="宋体" w:hAnsi="宋体" w:eastAsia="宋体" w:cs="宋体"/>
                <w:color w:val="auto"/>
                <w:spacing w:val="2"/>
                <w:sz w:val="23"/>
                <w:szCs w:val="23"/>
              </w:rPr>
              <w:t>称</w:t>
            </w:r>
          </w:p>
        </w:tc>
        <w:tc>
          <w:tcPr>
            <w:tcW w:w="1468" w:type="pct"/>
            <w:vAlign w:val="top"/>
          </w:tcPr>
          <w:p w14:paraId="7934D6C6">
            <w:pPr>
              <w:spacing w:line="266" w:lineRule="auto"/>
              <w:rPr>
                <w:rFonts w:ascii="Arial"/>
                <w:color w:val="auto"/>
                <w:sz w:val="21"/>
              </w:rPr>
            </w:pPr>
          </w:p>
          <w:p w14:paraId="6CF11F4A">
            <w:pPr>
              <w:spacing w:line="266" w:lineRule="auto"/>
              <w:rPr>
                <w:rFonts w:ascii="Arial"/>
                <w:color w:val="auto"/>
                <w:sz w:val="21"/>
              </w:rPr>
            </w:pPr>
          </w:p>
          <w:p w14:paraId="201A9E94">
            <w:pPr>
              <w:spacing w:before="75" w:line="227" w:lineRule="auto"/>
              <w:ind w:left="989"/>
              <w:rPr>
                <w:rFonts w:ascii="宋体" w:hAnsi="宋体" w:eastAsia="宋体" w:cs="宋体"/>
                <w:color w:val="auto"/>
                <w:sz w:val="23"/>
                <w:szCs w:val="23"/>
              </w:rPr>
            </w:pPr>
            <w:r>
              <w:rPr>
                <w:rFonts w:ascii="宋体" w:hAnsi="宋体" w:eastAsia="宋体" w:cs="宋体"/>
                <w:color w:val="auto"/>
                <w:spacing w:val="3"/>
                <w:sz w:val="23"/>
                <w:szCs w:val="23"/>
              </w:rPr>
              <w:t>服务内</w:t>
            </w:r>
            <w:r>
              <w:rPr>
                <w:rFonts w:ascii="宋体" w:hAnsi="宋体" w:eastAsia="宋体" w:cs="宋体"/>
                <w:color w:val="auto"/>
                <w:spacing w:val="2"/>
                <w:sz w:val="23"/>
                <w:szCs w:val="23"/>
              </w:rPr>
              <w:t>容</w:t>
            </w:r>
          </w:p>
        </w:tc>
        <w:tc>
          <w:tcPr>
            <w:tcW w:w="373" w:type="pct"/>
            <w:textDirection w:val="tbRlV"/>
            <w:vAlign w:val="top"/>
          </w:tcPr>
          <w:p w14:paraId="29150573">
            <w:pPr>
              <w:spacing w:before="248" w:line="225" w:lineRule="auto"/>
              <w:ind w:left="55"/>
              <w:rPr>
                <w:rFonts w:ascii="宋体" w:hAnsi="宋体" w:eastAsia="宋体" w:cs="宋体"/>
                <w:color w:val="auto"/>
                <w:sz w:val="23"/>
                <w:szCs w:val="23"/>
              </w:rPr>
            </w:pPr>
            <w:r>
              <w:rPr>
                <w:rFonts w:ascii="宋体" w:hAnsi="宋体" w:eastAsia="宋体" w:cs="宋体"/>
                <w:color w:val="auto"/>
                <w:spacing w:val="8"/>
                <w:sz w:val="23"/>
                <w:szCs w:val="23"/>
              </w:rPr>
              <w:t xml:space="preserve">计 量 单 </w:t>
            </w:r>
            <w:r>
              <w:rPr>
                <w:rFonts w:ascii="宋体" w:hAnsi="宋体" w:eastAsia="宋体" w:cs="宋体"/>
                <w:color w:val="auto"/>
                <w:spacing w:val="7"/>
                <w:sz w:val="23"/>
                <w:szCs w:val="23"/>
              </w:rPr>
              <w:t>位</w:t>
            </w:r>
          </w:p>
        </w:tc>
        <w:tc>
          <w:tcPr>
            <w:tcW w:w="310" w:type="pct"/>
            <w:textDirection w:val="tbRlV"/>
            <w:vAlign w:val="top"/>
          </w:tcPr>
          <w:p w14:paraId="650791D4">
            <w:pPr>
              <w:spacing w:before="184" w:line="225" w:lineRule="auto"/>
              <w:ind w:left="276"/>
              <w:rPr>
                <w:rFonts w:ascii="宋体" w:hAnsi="宋体" w:eastAsia="宋体" w:cs="宋体"/>
                <w:color w:val="auto"/>
                <w:sz w:val="23"/>
                <w:szCs w:val="23"/>
              </w:rPr>
            </w:pPr>
            <w:r>
              <w:rPr>
                <w:rFonts w:ascii="宋体" w:hAnsi="宋体" w:eastAsia="宋体" w:cs="宋体"/>
                <w:color w:val="auto"/>
                <w:spacing w:val="8"/>
                <w:sz w:val="23"/>
                <w:szCs w:val="23"/>
              </w:rPr>
              <w:t>工 作 量</w:t>
            </w:r>
          </w:p>
        </w:tc>
        <w:tc>
          <w:tcPr>
            <w:tcW w:w="563" w:type="pct"/>
            <w:vAlign w:val="top"/>
          </w:tcPr>
          <w:p w14:paraId="1DCBF166">
            <w:pPr>
              <w:spacing w:line="289" w:lineRule="auto"/>
              <w:rPr>
                <w:rFonts w:ascii="Arial"/>
                <w:color w:val="auto"/>
                <w:sz w:val="21"/>
              </w:rPr>
            </w:pPr>
          </w:p>
          <w:p w14:paraId="7B16BF9B">
            <w:pPr>
              <w:spacing w:line="290" w:lineRule="auto"/>
              <w:rPr>
                <w:rFonts w:ascii="Arial"/>
                <w:color w:val="auto"/>
                <w:sz w:val="21"/>
              </w:rPr>
            </w:pPr>
          </w:p>
          <w:p w14:paraId="549A6CA0">
            <w:pPr>
              <w:spacing w:before="75" w:line="312" w:lineRule="exact"/>
              <w:ind w:left="378"/>
              <w:rPr>
                <w:rFonts w:ascii="宋体" w:hAnsi="宋体" w:eastAsia="宋体" w:cs="宋体"/>
                <w:color w:val="auto"/>
                <w:sz w:val="23"/>
                <w:szCs w:val="23"/>
              </w:rPr>
            </w:pPr>
            <w:r>
              <w:rPr>
                <w:rFonts w:ascii="宋体" w:hAnsi="宋体" w:eastAsia="宋体" w:cs="宋体"/>
                <w:color w:val="auto"/>
                <w:spacing w:val="-1"/>
                <w:position w:val="5"/>
                <w:sz w:val="23"/>
                <w:szCs w:val="23"/>
              </w:rPr>
              <w:t>单价</w:t>
            </w:r>
          </w:p>
          <w:p w14:paraId="6BEAFCD9">
            <w:pPr>
              <w:spacing w:line="228" w:lineRule="auto"/>
              <w:ind w:left="234"/>
              <w:rPr>
                <w:rFonts w:ascii="宋体" w:hAnsi="宋体" w:eastAsia="宋体" w:cs="宋体"/>
                <w:color w:val="auto"/>
                <w:sz w:val="23"/>
                <w:szCs w:val="23"/>
              </w:rPr>
            </w:pPr>
            <w:r>
              <w:rPr>
                <w:rFonts w:ascii="宋体" w:hAnsi="宋体" w:eastAsia="宋体" w:cs="宋体"/>
                <w:color w:val="auto"/>
                <w:spacing w:val="31"/>
                <w:sz w:val="23"/>
                <w:szCs w:val="23"/>
              </w:rPr>
              <w:t>(元</w:t>
            </w:r>
            <w:r>
              <w:rPr>
                <w:rFonts w:ascii="宋体" w:hAnsi="宋体" w:eastAsia="宋体" w:cs="宋体"/>
                <w:color w:val="auto"/>
                <w:spacing w:val="30"/>
                <w:sz w:val="23"/>
                <w:szCs w:val="23"/>
              </w:rPr>
              <w:t>)</w:t>
            </w:r>
          </w:p>
        </w:tc>
        <w:tc>
          <w:tcPr>
            <w:tcW w:w="600" w:type="pct"/>
            <w:vAlign w:val="top"/>
          </w:tcPr>
          <w:p w14:paraId="6A43D8B1">
            <w:pPr>
              <w:spacing w:line="289" w:lineRule="auto"/>
              <w:rPr>
                <w:rFonts w:ascii="Arial"/>
                <w:color w:val="auto"/>
                <w:sz w:val="21"/>
              </w:rPr>
            </w:pPr>
          </w:p>
          <w:p w14:paraId="4E77BA19">
            <w:pPr>
              <w:spacing w:line="289" w:lineRule="auto"/>
              <w:rPr>
                <w:rFonts w:ascii="Arial"/>
                <w:color w:val="auto"/>
                <w:sz w:val="21"/>
              </w:rPr>
            </w:pPr>
          </w:p>
          <w:p w14:paraId="3558D98E">
            <w:pPr>
              <w:spacing w:before="75" w:line="222" w:lineRule="auto"/>
              <w:ind w:left="426"/>
              <w:rPr>
                <w:rFonts w:ascii="宋体" w:hAnsi="宋体" w:eastAsia="宋体" w:cs="宋体"/>
                <w:color w:val="auto"/>
                <w:sz w:val="23"/>
                <w:szCs w:val="23"/>
              </w:rPr>
            </w:pPr>
            <w:r>
              <w:rPr>
                <w:rFonts w:ascii="宋体" w:hAnsi="宋体" w:eastAsia="宋体" w:cs="宋体"/>
                <w:color w:val="auto"/>
                <w:spacing w:val="-3"/>
                <w:sz w:val="23"/>
                <w:szCs w:val="23"/>
              </w:rPr>
              <w:t>总价</w:t>
            </w:r>
          </w:p>
          <w:p w14:paraId="047C430C">
            <w:pPr>
              <w:spacing w:line="228" w:lineRule="auto"/>
              <w:ind w:left="275"/>
              <w:rPr>
                <w:rFonts w:ascii="宋体" w:hAnsi="宋体" w:eastAsia="宋体" w:cs="宋体"/>
                <w:color w:val="auto"/>
                <w:sz w:val="23"/>
                <w:szCs w:val="23"/>
              </w:rPr>
            </w:pPr>
            <w:r>
              <w:rPr>
                <w:rFonts w:ascii="宋体" w:hAnsi="宋体" w:eastAsia="宋体" w:cs="宋体"/>
                <w:color w:val="auto"/>
                <w:spacing w:val="34"/>
                <w:sz w:val="23"/>
                <w:szCs w:val="23"/>
              </w:rPr>
              <w:t>(元)</w:t>
            </w:r>
          </w:p>
        </w:tc>
        <w:tc>
          <w:tcPr>
            <w:tcW w:w="653" w:type="pct"/>
            <w:vAlign w:val="top"/>
          </w:tcPr>
          <w:p w14:paraId="4B4F428B">
            <w:pPr>
              <w:spacing w:line="245" w:lineRule="auto"/>
              <w:rPr>
                <w:rFonts w:ascii="Arial"/>
                <w:color w:val="auto"/>
                <w:sz w:val="21"/>
              </w:rPr>
            </w:pPr>
          </w:p>
          <w:p w14:paraId="0C634ED1">
            <w:pPr>
              <w:spacing w:line="245" w:lineRule="auto"/>
              <w:rPr>
                <w:rFonts w:ascii="Arial"/>
                <w:color w:val="auto"/>
                <w:sz w:val="21"/>
              </w:rPr>
            </w:pPr>
          </w:p>
          <w:p w14:paraId="35868F6D">
            <w:pPr>
              <w:spacing w:line="246" w:lineRule="auto"/>
              <w:rPr>
                <w:rFonts w:ascii="Arial"/>
                <w:color w:val="auto"/>
                <w:sz w:val="21"/>
              </w:rPr>
            </w:pPr>
          </w:p>
          <w:p w14:paraId="6728C8C7">
            <w:pPr>
              <w:spacing w:before="75" w:line="229" w:lineRule="auto"/>
              <w:ind w:left="311"/>
              <w:rPr>
                <w:rFonts w:ascii="宋体" w:hAnsi="宋体" w:eastAsia="宋体" w:cs="宋体"/>
                <w:color w:val="auto"/>
                <w:sz w:val="23"/>
                <w:szCs w:val="23"/>
              </w:rPr>
            </w:pPr>
            <w:r>
              <w:rPr>
                <w:rFonts w:ascii="宋体" w:hAnsi="宋体" w:eastAsia="宋体" w:cs="宋体"/>
                <w:color w:val="auto"/>
                <w:spacing w:val="6"/>
                <w:sz w:val="23"/>
                <w:szCs w:val="23"/>
              </w:rPr>
              <w:t>备  注</w:t>
            </w:r>
          </w:p>
        </w:tc>
      </w:tr>
      <w:tr w14:paraId="75D55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6" w:type="pct"/>
            <w:vAlign w:val="top"/>
          </w:tcPr>
          <w:p w14:paraId="64E4D90E">
            <w:pPr>
              <w:rPr>
                <w:rFonts w:ascii="Arial"/>
                <w:color w:val="auto"/>
                <w:sz w:val="21"/>
              </w:rPr>
            </w:pPr>
          </w:p>
        </w:tc>
        <w:tc>
          <w:tcPr>
            <w:tcW w:w="712" w:type="pct"/>
            <w:vAlign w:val="top"/>
          </w:tcPr>
          <w:p w14:paraId="5CCED238">
            <w:pPr>
              <w:rPr>
                <w:rFonts w:ascii="Arial"/>
                <w:color w:val="auto"/>
                <w:sz w:val="21"/>
              </w:rPr>
            </w:pPr>
          </w:p>
        </w:tc>
        <w:tc>
          <w:tcPr>
            <w:tcW w:w="1468" w:type="pct"/>
            <w:vAlign w:val="top"/>
          </w:tcPr>
          <w:p w14:paraId="6112DBA0">
            <w:pPr>
              <w:spacing w:before="134" w:line="227" w:lineRule="auto"/>
              <w:ind w:left="460"/>
              <w:rPr>
                <w:rFonts w:ascii="宋体" w:hAnsi="宋体" w:eastAsia="宋体" w:cs="宋体"/>
                <w:color w:val="auto"/>
                <w:sz w:val="23"/>
                <w:szCs w:val="23"/>
              </w:rPr>
            </w:pPr>
            <w:r>
              <w:rPr>
                <w:rFonts w:ascii="宋体" w:hAnsi="宋体" w:eastAsia="宋体" w:cs="宋体"/>
                <w:color w:val="auto"/>
                <w:spacing w:val="17"/>
                <w:sz w:val="23"/>
                <w:szCs w:val="23"/>
              </w:rPr>
              <w:t>(</w:t>
            </w:r>
            <w:r>
              <w:rPr>
                <w:rFonts w:ascii="宋体" w:hAnsi="宋体" w:eastAsia="宋体" w:cs="宋体"/>
                <w:color w:val="auto"/>
                <w:spacing w:val="16"/>
                <w:sz w:val="23"/>
                <w:szCs w:val="23"/>
              </w:rPr>
              <w:t>视明细项目加行)</w:t>
            </w:r>
          </w:p>
        </w:tc>
        <w:tc>
          <w:tcPr>
            <w:tcW w:w="373" w:type="pct"/>
            <w:vAlign w:val="top"/>
          </w:tcPr>
          <w:p w14:paraId="494C4BAE">
            <w:pPr>
              <w:rPr>
                <w:rFonts w:ascii="Arial"/>
                <w:color w:val="auto"/>
                <w:sz w:val="21"/>
              </w:rPr>
            </w:pPr>
          </w:p>
        </w:tc>
        <w:tc>
          <w:tcPr>
            <w:tcW w:w="310" w:type="pct"/>
            <w:vAlign w:val="top"/>
          </w:tcPr>
          <w:p w14:paraId="03E3DB2A">
            <w:pPr>
              <w:rPr>
                <w:rFonts w:ascii="Arial"/>
                <w:color w:val="auto"/>
                <w:sz w:val="21"/>
              </w:rPr>
            </w:pPr>
          </w:p>
        </w:tc>
        <w:tc>
          <w:tcPr>
            <w:tcW w:w="563" w:type="pct"/>
            <w:vAlign w:val="top"/>
          </w:tcPr>
          <w:p w14:paraId="09C48819">
            <w:pPr>
              <w:rPr>
                <w:rFonts w:ascii="Arial"/>
                <w:color w:val="auto"/>
                <w:sz w:val="21"/>
              </w:rPr>
            </w:pPr>
          </w:p>
        </w:tc>
        <w:tc>
          <w:tcPr>
            <w:tcW w:w="600" w:type="pct"/>
            <w:vAlign w:val="top"/>
          </w:tcPr>
          <w:p w14:paraId="76BDBE0B">
            <w:pPr>
              <w:rPr>
                <w:rFonts w:ascii="Arial"/>
                <w:color w:val="auto"/>
                <w:sz w:val="21"/>
              </w:rPr>
            </w:pPr>
          </w:p>
        </w:tc>
        <w:tc>
          <w:tcPr>
            <w:tcW w:w="653" w:type="pct"/>
            <w:vAlign w:val="top"/>
          </w:tcPr>
          <w:p w14:paraId="39A11E3A">
            <w:pPr>
              <w:rPr>
                <w:rFonts w:ascii="Arial"/>
                <w:color w:val="auto"/>
                <w:sz w:val="21"/>
              </w:rPr>
            </w:pPr>
          </w:p>
        </w:tc>
      </w:tr>
      <w:tr w14:paraId="35772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6" w:type="pct"/>
            <w:vAlign w:val="top"/>
          </w:tcPr>
          <w:p w14:paraId="4DA5261D">
            <w:pPr>
              <w:rPr>
                <w:rFonts w:ascii="Arial"/>
                <w:color w:val="auto"/>
                <w:sz w:val="21"/>
              </w:rPr>
            </w:pPr>
          </w:p>
        </w:tc>
        <w:tc>
          <w:tcPr>
            <w:tcW w:w="712" w:type="pct"/>
            <w:vAlign w:val="top"/>
          </w:tcPr>
          <w:p w14:paraId="2E3300A8">
            <w:pPr>
              <w:rPr>
                <w:rFonts w:ascii="Arial"/>
                <w:color w:val="auto"/>
                <w:sz w:val="21"/>
              </w:rPr>
            </w:pPr>
          </w:p>
        </w:tc>
        <w:tc>
          <w:tcPr>
            <w:tcW w:w="1468" w:type="pct"/>
            <w:vAlign w:val="top"/>
          </w:tcPr>
          <w:p w14:paraId="6DF20918">
            <w:pPr>
              <w:rPr>
                <w:rFonts w:ascii="Arial"/>
                <w:color w:val="auto"/>
                <w:sz w:val="21"/>
              </w:rPr>
            </w:pPr>
          </w:p>
        </w:tc>
        <w:tc>
          <w:tcPr>
            <w:tcW w:w="373" w:type="pct"/>
            <w:vAlign w:val="top"/>
          </w:tcPr>
          <w:p w14:paraId="21DEC03F">
            <w:pPr>
              <w:rPr>
                <w:rFonts w:ascii="Arial"/>
                <w:color w:val="auto"/>
                <w:sz w:val="21"/>
              </w:rPr>
            </w:pPr>
          </w:p>
        </w:tc>
        <w:tc>
          <w:tcPr>
            <w:tcW w:w="310" w:type="pct"/>
            <w:vAlign w:val="top"/>
          </w:tcPr>
          <w:p w14:paraId="0F2DF17D">
            <w:pPr>
              <w:rPr>
                <w:rFonts w:ascii="Arial"/>
                <w:color w:val="auto"/>
                <w:sz w:val="21"/>
              </w:rPr>
            </w:pPr>
          </w:p>
        </w:tc>
        <w:tc>
          <w:tcPr>
            <w:tcW w:w="563" w:type="pct"/>
            <w:vAlign w:val="top"/>
          </w:tcPr>
          <w:p w14:paraId="30116544">
            <w:pPr>
              <w:rPr>
                <w:rFonts w:ascii="Arial"/>
                <w:color w:val="auto"/>
                <w:sz w:val="21"/>
              </w:rPr>
            </w:pPr>
          </w:p>
        </w:tc>
        <w:tc>
          <w:tcPr>
            <w:tcW w:w="600" w:type="pct"/>
            <w:vAlign w:val="top"/>
          </w:tcPr>
          <w:p w14:paraId="4AD548F0">
            <w:pPr>
              <w:rPr>
                <w:rFonts w:ascii="Arial"/>
                <w:color w:val="auto"/>
                <w:sz w:val="21"/>
              </w:rPr>
            </w:pPr>
          </w:p>
        </w:tc>
        <w:tc>
          <w:tcPr>
            <w:tcW w:w="653" w:type="pct"/>
            <w:vAlign w:val="top"/>
          </w:tcPr>
          <w:p w14:paraId="27624329">
            <w:pPr>
              <w:rPr>
                <w:rFonts w:ascii="Arial"/>
                <w:color w:val="auto"/>
                <w:sz w:val="21"/>
              </w:rPr>
            </w:pPr>
          </w:p>
        </w:tc>
      </w:tr>
      <w:tr w14:paraId="75141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6" w:type="pct"/>
            <w:vAlign w:val="top"/>
          </w:tcPr>
          <w:p w14:paraId="634E9E75">
            <w:pPr>
              <w:rPr>
                <w:rFonts w:ascii="Arial"/>
                <w:color w:val="auto"/>
                <w:sz w:val="21"/>
              </w:rPr>
            </w:pPr>
          </w:p>
        </w:tc>
        <w:tc>
          <w:tcPr>
            <w:tcW w:w="712" w:type="pct"/>
            <w:vAlign w:val="top"/>
          </w:tcPr>
          <w:p w14:paraId="0209F13B">
            <w:pPr>
              <w:rPr>
                <w:rFonts w:ascii="Arial"/>
                <w:color w:val="auto"/>
                <w:sz w:val="21"/>
              </w:rPr>
            </w:pPr>
          </w:p>
        </w:tc>
        <w:tc>
          <w:tcPr>
            <w:tcW w:w="1468" w:type="pct"/>
            <w:vAlign w:val="top"/>
          </w:tcPr>
          <w:p w14:paraId="26F6EA4B">
            <w:pPr>
              <w:rPr>
                <w:rFonts w:ascii="Arial"/>
                <w:color w:val="auto"/>
                <w:sz w:val="21"/>
              </w:rPr>
            </w:pPr>
          </w:p>
        </w:tc>
        <w:tc>
          <w:tcPr>
            <w:tcW w:w="373" w:type="pct"/>
            <w:vAlign w:val="top"/>
          </w:tcPr>
          <w:p w14:paraId="29538654">
            <w:pPr>
              <w:rPr>
                <w:rFonts w:ascii="Arial"/>
                <w:color w:val="auto"/>
                <w:sz w:val="21"/>
              </w:rPr>
            </w:pPr>
          </w:p>
        </w:tc>
        <w:tc>
          <w:tcPr>
            <w:tcW w:w="310" w:type="pct"/>
            <w:vAlign w:val="top"/>
          </w:tcPr>
          <w:p w14:paraId="4DFC70C0">
            <w:pPr>
              <w:rPr>
                <w:rFonts w:ascii="Arial"/>
                <w:color w:val="auto"/>
                <w:sz w:val="21"/>
              </w:rPr>
            </w:pPr>
          </w:p>
        </w:tc>
        <w:tc>
          <w:tcPr>
            <w:tcW w:w="563" w:type="pct"/>
            <w:vAlign w:val="top"/>
          </w:tcPr>
          <w:p w14:paraId="426B5686">
            <w:pPr>
              <w:rPr>
                <w:rFonts w:ascii="Arial"/>
                <w:color w:val="auto"/>
                <w:sz w:val="21"/>
              </w:rPr>
            </w:pPr>
          </w:p>
        </w:tc>
        <w:tc>
          <w:tcPr>
            <w:tcW w:w="600" w:type="pct"/>
            <w:vAlign w:val="top"/>
          </w:tcPr>
          <w:p w14:paraId="112DC917">
            <w:pPr>
              <w:rPr>
                <w:rFonts w:ascii="Arial"/>
                <w:color w:val="auto"/>
                <w:sz w:val="21"/>
              </w:rPr>
            </w:pPr>
          </w:p>
        </w:tc>
        <w:tc>
          <w:tcPr>
            <w:tcW w:w="653" w:type="pct"/>
            <w:vAlign w:val="top"/>
          </w:tcPr>
          <w:p w14:paraId="76384B08">
            <w:pPr>
              <w:rPr>
                <w:rFonts w:ascii="Arial"/>
                <w:color w:val="auto"/>
                <w:sz w:val="21"/>
              </w:rPr>
            </w:pPr>
          </w:p>
        </w:tc>
      </w:tr>
      <w:tr w14:paraId="6D165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6" w:type="pct"/>
            <w:vAlign w:val="top"/>
          </w:tcPr>
          <w:p w14:paraId="19AA2D75">
            <w:pPr>
              <w:rPr>
                <w:rFonts w:ascii="Arial"/>
                <w:color w:val="auto"/>
                <w:sz w:val="21"/>
              </w:rPr>
            </w:pPr>
          </w:p>
        </w:tc>
        <w:tc>
          <w:tcPr>
            <w:tcW w:w="712" w:type="pct"/>
            <w:vAlign w:val="top"/>
          </w:tcPr>
          <w:p w14:paraId="63B4731D">
            <w:pPr>
              <w:rPr>
                <w:rFonts w:ascii="Arial"/>
                <w:color w:val="auto"/>
                <w:sz w:val="21"/>
              </w:rPr>
            </w:pPr>
          </w:p>
        </w:tc>
        <w:tc>
          <w:tcPr>
            <w:tcW w:w="1468" w:type="pct"/>
            <w:vAlign w:val="top"/>
          </w:tcPr>
          <w:p w14:paraId="2C2A2ED8">
            <w:pPr>
              <w:rPr>
                <w:rFonts w:ascii="Arial"/>
                <w:color w:val="auto"/>
                <w:sz w:val="21"/>
              </w:rPr>
            </w:pPr>
          </w:p>
        </w:tc>
        <w:tc>
          <w:tcPr>
            <w:tcW w:w="373" w:type="pct"/>
            <w:vAlign w:val="top"/>
          </w:tcPr>
          <w:p w14:paraId="5D5DEA5A">
            <w:pPr>
              <w:rPr>
                <w:rFonts w:ascii="Arial"/>
                <w:color w:val="auto"/>
                <w:sz w:val="21"/>
              </w:rPr>
            </w:pPr>
          </w:p>
        </w:tc>
        <w:tc>
          <w:tcPr>
            <w:tcW w:w="310" w:type="pct"/>
            <w:vAlign w:val="top"/>
          </w:tcPr>
          <w:p w14:paraId="266015EC">
            <w:pPr>
              <w:rPr>
                <w:rFonts w:ascii="Arial"/>
                <w:color w:val="auto"/>
                <w:sz w:val="21"/>
              </w:rPr>
            </w:pPr>
          </w:p>
        </w:tc>
        <w:tc>
          <w:tcPr>
            <w:tcW w:w="563" w:type="pct"/>
            <w:vAlign w:val="top"/>
          </w:tcPr>
          <w:p w14:paraId="4375003C">
            <w:pPr>
              <w:rPr>
                <w:rFonts w:ascii="Arial"/>
                <w:color w:val="auto"/>
                <w:sz w:val="21"/>
              </w:rPr>
            </w:pPr>
          </w:p>
        </w:tc>
        <w:tc>
          <w:tcPr>
            <w:tcW w:w="600" w:type="pct"/>
            <w:vAlign w:val="top"/>
          </w:tcPr>
          <w:p w14:paraId="5A9E8D9F">
            <w:pPr>
              <w:rPr>
                <w:rFonts w:ascii="Arial"/>
                <w:color w:val="auto"/>
                <w:sz w:val="21"/>
              </w:rPr>
            </w:pPr>
          </w:p>
        </w:tc>
        <w:tc>
          <w:tcPr>
            <w:tcW w:w="653" w:type="pct"/>
            <w:vAlign w:val="top"/>
          </w:tcPr>
          <w:p w14:paraId="3571BBD4">
            <w:pPr>
              <w:rPr>
                <w:rFonts w:ascii="Arial"/>
                <w:color w:val="auto"/>
                <w:sz w:val="21"/>
              </w:rPr>
            </w:pPr>
          </w:p>
        </w:tc>
      </w:tr>
      <w:tr w14:paraId="7DE8D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6" w:type="pct"/>
            <w:vAlign w:val="top"/>
          </w:tcPr>
          <w:p w14:paraId="3FFFB1EB">
            <w:pPr>
              <w:rPr>
                <w:rFonts w:ascii="Arial"/>
                <w:color w:val="auto"/>
                <w:sz w:val="21"/>
              </w:rPr>
            </w:pPr>
          </w:p>
        </w:tc>
        <w:tc>
          <w:tcPr>
            <w:tcW w:w="712" w:type="pct"/>
            <w:vAlign w:val="top"/>
          </w:tcPr>
          <w:p w14:paraId="12AD6FDC">
            <w:pPr>
              <w:rPr>
                <w:rFonts w:ascii="Arial"/>
                <w:color w:val="auto"/>
                <w:sz w:val="21"/>
              </w:rPr>
            </w:pPr>
          </w:p>
        </w:tc>
        <w:tc>
          <w:tcPr>
            <w:tcW w:w="1468" w:type="pct"/>
            <w:vAlign w:val="top"/>
          </w:tcPr>
          <w:p w14:paraId="2F65BD8C">
            <w:pPr>
              <w:rPr>
                <w:rFonts w:ascii="Arial"/>
                <w:color w:val="auto"/>
                <w:sz w:val="21"/>
              </w:rPr>
            </w:pPr>
          </w:p>
        </w:tc>
        <w:tc>
          <w:tcPr>
            <w:tcW w:w="373" w:type="pct"/>
            <w:vAlign w:val="top"/>
          </w:tcPr>
          <w:p w14:paraId="57491C4C">
            <w:pPr>
              <w:rPr>
                <w:rFonts w:ascii="Arial"/>
                <w:color w:val="auto"/>
                <w:sz w:val="21"/>
              </w:rPr>
            </w:pPr>
          </w:p>
        </w:tc>
        <w:tc>
          <w:tcPr>
            <w:tcW w:w="310" w:type="pct"/>
            <w:vAlign w:val="top"/>
          </w:tcPr>
          <w:p w14:paraId="6DDD61E2">
            <w:pPr>
              <w:rPr>
                <w:rFonts w:ascii="Arial"/>
                <w:color w:val="auto"/>
                <w:sz w:val="21"/>
              </w:rPr>
            </w:pPr>
          </w:p>
        </w:tc>
        <w:tc>
          <w:tcPr>
            <w:tcW w:w="563" w:type="pct"/>
            <w:vAlign w:val="top"/>
          </w:tcPr>
          <w:p w14:paraId="26CC2267">
            <w:pPr>
              <w:rPr>
                <w:rFonts w:ascii="Arial"/>
                <w:color w:val="auto"/>
                <w:sz w:val="21"/>
              </w:rPr>
            </w:pPr>
          </w:p>
        </w:tc>
        <w:tc>
          <w:tcPr>
            <w:tcW w:w="600" w:type="pct"/>
            <w:vAlign w:val="top"/>
          </w:tcPr>
          <w:p w14:paraId="42CBCD66">
            <w:pPr>
              <w:rPr>
                <w:rFonts w:ascii="Arial"/>
                <w:color w:val="auto"/>
                <w:sz w:val="21"/>
              </w:rPr>
            </w:pPr>
          </w:p>
        </w:tc>
        <w:tc>
          <w:tcPr>
            <w:tcW w:w="653" w:type="pct"/>
            <w:vAlign w:val="top"/>
          </w:tcPr>
          <w:p w14:paraId="0F88C2B9">
            <w:pPr>
              <w:rPr>
                <w:rFonts w:ascii="Arial"/>
                <w:color w:val="auto"/>
                <w:sz w:val="21"/>
              </w:rPr>
            </w:pPr>
          </w:p>
        </w:tc>
      </w:tr>
      <w:tr w14:paraId="20277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6" w:type="pct"/>
            <w:vAlign w:val="top"/>
          </w:tcPr>
          <w:p w14:paraId="4CFF3A96">
            <w:pPr>
              <w:rPr>
                <w:rFonts w:ascii="Arial"/>
                <w:color w:val="auto"/>
                <w:sz w:val="21"/>
              </w:rPr>
            </w:pPr>
          </w:p>
        </w:tc>
        <w:tc>
          <w:tcPr>
            <w:tcW w:w="712" w:type="pct"/>
            <w:vAlign w:val="top"/>
          </w:tcPr>
          <w:p w14:paraId="44213CAE">
            <w:pPr>
              <w:rPr>
                <w:rFonts w:ascii="Arial"/>
                <w:color w:val="auto"/>
                <w:sz w:val="21"/>
              </w:rPr>
            </w:pPr>
          </w:p>
        </w:tc>
        <w:tc>
          <w:tcPr>
            <w:tcW w:w="1468" w:type="pct"/>
            <w:vAlign w:val="top"/>
          </w:tcPr>
          <w:p w14:paraId="2C0D44B3">
            <w:pPr>
              <w:rPr>
                <w:rFonts w:ascii="Arial"/>
                <w:color w:val="auto"/>
                <w:sz w:val="21"/>
              </w:rPr>
            </w:pPr>
          </w:p>
        </w:tc>
        <w:tc>
          <w:tcPr>
            <w:tcW w:w="373" w:type="pct"/>
            <w:vAlign w:val="top"/>
          </w:tcPr>
          <w:p w14:paraId="1D5D809C">
            <w:pPr>
              <w:rPr>
                <w:rFonts w:ascii="Arial"/>
                <w:color w:val="auto"/>
                <w:sz w:val="21"/>
              </w:rPr>
            </w:pPr>
          </w:p>
        </w:tc>
        <w:tc>
          <w:tcPr>
            <w:tcW w:w="310" w:type="pct"/>
            <w:vAlign w:val="top"/>
          </w:tcPr>
          <w:p w14:paraId="2200AE46">
            <w:pPr>
              <w:rPr>
                <w:rFonts w:ascii="Arial"/>
                <w:color w:val="auto"/>
                <w:sz w:val="21"/>
              </w:rPr>
            </w:pPr>
          </w:p>
        </w:tc>
        <w:tc>
          <w:tcPr>
            <w:tcW w:w="563" w:type="pct"/>
            <w:vAlign w:val="top"/>
          </w:tcPr>
          <w:p w14:paraId="54C8B2F7">
            <w:pPr>
              <w:rPr>
                <w:rFonts w:ascii="Arial"/>
                <w:color w:val="auto"/>
                <w:sz w:val="21"/>
              </w:rPr>
            </w:pPr>
          </w:p>
        </w:tc>
        <w:tc>
          <w:tcPr>
            <w:tcW w:w="600" w:type="pct"/>
            <w:vAlign w:val="top"/>
          </w:tcPr>
          <w:p w14:paraId="625A76B0">
            <w:pPr>
              <w:rPr>
                <w:rFonts w:ascii="Arial"/>
                <w:color w:val="auto"/>
                <w:sz w:val="21"/>
              </w:rPr>
            </w:pPr>
          </w:p>
        </w:tc>
        <w:tc>
          <w:tcPr>
            <w:tcW w:w="653" w:type="pct"/>
            <w:vAlign w:val="top"/>
          </w:tcPr>
          <w:p w14:paraId="1581A306">
            <w:pPr>
              <w:rPr>
                <w:rFonts w:ascii="Arial"/>
                <w:color w:val="auto"/>
                <w:sz w:val="21"/>
              </w:rPr>
            </w:pPr>
          </w:p>
        </w:tc>
      </w:tr>
      <w:tr w14:paraId="43FE1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6" w:type="pct"/>
            <w:vAlign w:val="top"/>
          </w:tcPr>
          <w:p w14:paraId="64697CE0">
            <w:pPr>
              <w:rPr>
                <w:rFonts w:ascii="Arial"/>
                <w:color w:val="auto"/>
                <w:sz w:val="21"/>
              </w:rPr>
            </w:pPr>
          </w:p>
        </w:tc>
        <w:tc>
          <w:tcPr>
            <w:tcW w:w="712" w:type="pct"/>
            <w:vAlign w:val="top"/>
          </w:tcPr>
          <w:p w14:paraId="47B74031">
            <w:pPr>
              <w:rPr>
                <w:rFonts w:ascii="Arial"/>
                <w:color w:val="auto"/>
                <w:sz w:val="21"/>
              </w:rPr>
            </w:pPr>
          </w:p>
        </w:tc>
        <w:tc>
          <w:tcPr>
            <w:tcW w:w="1468" w:type="pct"/>
            <w:vAlign w:val="top"/>
          </w:tcPr>
          <w:p w14:paraId="77621E56">
            <w:pPr>
              <w:rPr>
                <w:rFonts w:ascii="Arial"/>
                <w:color w:val="auto"/>
                <w:sz w:val="21"/>
              </w:rPr>
            </w:pPr>
          </w:p>
        </w:tc>
        <w:tc>
          <w:tcPr>
            <w:tcW w:w="373" w:type="pct"/>
            <w:vAlign w:val="top"/>
          </w:tcPr>
          <w:p w14:paraId="036CD7A6">
            <w:pPr>
              <w:rPr>
                <w:rFonts w:ascii="Arial"/>
                <w:color w:val="auto"/>
                <w:sz w:val="21"/>
              </w:rPr>
            </w:pPr>
          </w:p>
        </w:tc>
        <w:tc>
          <w:tcPr>
            <w:tcW w:w="310" w:type="pct"/>
            <w:vAlign w:val="top"/>
          </w:tcPr>
          <w:p w14:paraId="321AA17E">
            <w:pPr>
              <w:rPr>
                <w:rFonts w:ascii="Arial"/>
                <w:color w:val="auto"/>
                <w:sz w:val="21"/>
              </w:rPr>
            </w:pPr>
          </w:p>
        </w:tc>
        <w:tc>
          <w:tcPr>
            <w:tcW w:w="563" w:type="pct"/>
            <w:vAlign w:val="top"/>
          </w:tcPr>
          <w:p w14:paraId="50D726E2">
            <w:pPr>
              <w:rPr>
                <w:rFonts w:ascii="Arial"/>
                <w:color w:val="auto"/>
                <w:sz w:val="21"/>
              </w:rPr>
            </w:pPr>
          </w:p>
        </w:tc>
        <w:tc>
          <w:tcPr>
            <w:tcW w:w="600" w:type="pct"/>
            <w:vAlign w:val="top"/>
          </w:tcPr>
          <w:p w14:paraId="0A71F310">
            <w:pPr>
              <w:rPr>
                <w:rFonts w:ascii="Arial"/>
                <w:color w:val="auto"/>
                <w:sz w:val="21"/>
              </w:rPr>
            </w:pPr>
          </w:p>
        </w:tc>
        <w:tc>
          <w:tcPr>
            <w:tcW w:w="653" w:type="pct"/>
            <w:vAlign w:val="top"/>
          </w:tcPr>
          <w:p w14:paraId="28F6C298">
            <w:pPr>
              <w:rPr>
                <w:rFonts w:ascii="Arial"/>
                <w:color w:val="auto"/>
                <w:sz w:val="21"/>
              </w:rPr>
            </w:pPr>
          </w:p>
        </w:tc>
      </w:tr>
      <w:tr w14:paraId="49A3E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16" w:type="pct"/>
            <w:vAlign w:val="top"/>
          </w:tcPr>
          <w:p w14:paraId="11969CD7">
            <w:pPr>
              <w:rPr>
                <w:rFonts w:ascii="Arial"/>
                <w:color w:val="auto"/>
                <w:sz w:val="21"/>
              </w:rPr>
            </w:pPr>
          </w:p>
        </w:tc>
        <w:tc>
          <w:tcPr>
            <w:tcW w:w="712" w:type="pct"/>
            <w:vAlign w:val="top"/>
          </w:tcPr>
          <w:p w14:paraId="1ECCA1E3">
            <w:pPr>
              <w:rPr>
                <w:rFonts w:ascii="Arial"/>
                <w:color w:val="auto"/>
                <w:sz w:val="21"/>
              </w:rPr>
            </w:pPr>
          </w:p>
        </w:tc>
        <w:tc>
          <w:tcPr>
            <w:tcW w:w="1468" w:type="pct"/>
            <w:vAlign w:val="top"/>
          </w:tcPr>
          <w:p w14:paraId="4B390A47">
            <w:pPr>
              <w:rPr>
                <w:rFonts w:ascii="Arial"/>
                <w:color w:val="auto"/>
                <w:sz w:val="21"/>
              </w:rPr>
            </w:pPr>
          </w:p>
        </w:tc>
        <w:tc>
          <w:tcPr>
            <w:tcW w:w="373" w:type="pct"/>
            <w:vAlign w:val="top"/>
          </w:tcPr>
          <w:p w14:paraId="702175A6">
            <w:pPr>
              <w:rPr>
                <w:rFonts w:ascii="Arial"/>
                <w:color w:val="auto"/>
                <w:sz w:val="21"/>
              </w:rPr>
            </w:pPr>
          </w:p>
        </w:tc>
        <w:tc>
          <w:tcPr>
            <w:tcW w:w="310" w:type="pct"/>
            <w:vAlign w:val="top"/>
          </w:tcPr>
          <w:p w14:paraId="2769A1B1">
            <w:pPr>
              <w:rPr>
                <w:rFonts w:ascii="Arial"/>
                <w:color w:val="auto"/>
                <w:sz w:val="21"/>
              </w:rPr>
            </w:pPr>
          </w:p>
        </w:tc>
        <w:tc>
          <w:tcPr>
            <w:tcW w:w="563" w:type="pct"/>
            <w:vAlign w:val="top"/>
          </w:tcPr>
          <w:p w14:paraId="7F634517">
            <w:pPr>
              <w:rPr>
                <w:rFonts w:ascii="Arial"/>
                <w:color w:val="auto"/>
                <w:sz w:val="21"/>
              </w:rPr>
            </w:pPr>
          </w:p>
        </w:tc>
        <w:tc>
          <w:tcPr>
            <w:tcW w:w="600" w:type="pct"/>
            <w:vAlign w:val="top"/>
          </w:tcPr>
          <w:p w14:paraId="53CEB857">
            <w:pPr>
              <w:rPr>
                <w:rFonts w:ascii="Arial"/>
                <w:color w:val="auto"/>
                <w:sz w:val="21"/>
              </w:rPr>
            </w:pPr>
          </w:p>
        </w:tc>
        <w:tc>
          <w:tcPr>
            <w:tcW w:w="653" w:type="pct"/>
            <w:vAlign w:val="top"/>
          </w:tcPr>
          <w:p w14:paraId="3F78D6A9">
            <w:pPr>
              <w:rPr>
                <w:rFonts w:ascii="Arial"/>
                <w:color w:val="auto"/>
                <w:sz w:val="21"/>
              </w:rPr>
            </w:pPr>
          </w:p>
        </w:tc>
      </w:tr>
      <w:tr w14:paraId="077CC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6" w:type="pct"/>
            <w:vAlign w:val="top"/>
          </w:tcPr>
          <w:p w14:paraId="6C76714B">
            <w:pPr>
              <w:rPr>
                <w:rFonts w:ascii="Arial"/>
                <w:color w:val="auto"/>
                <w:sz w:val="21"/>
              </w:rPr>
            </w:pPr>
          </w:p>
        </w:tc>
        <w:tc>
          <w:tcPr>
            <w:tcW w:w="712" w:type="pct"/>
            <w:vAlign w:val="top"/>
          </w:tcPr>
          <w:p w14:paraId="29D251FA">
            <w:pPr>
              <w:rPr>
                <w:rFonts w:ascii="Arial"/>
                <w:color w:val="auto"/>
                <w:sz w:val="21"/>
              </w:rPr>
            </w:pPr>
          </w:p>
        </w:tc>
        <w:tc>
          <w:tcPr>
            <w:tcW w:w="1468" w:type="pct"/>
            <w:vAlign w:val="top"/>
          </w:tcPr>
          <w:p w14:paraId="3DA0A1CC">
            <w:pPr>
              <w:rPr>
                <w:rFonts w:ascii="Arial"/>
                <w:color w:val="auto"/>
                <w:sz w:val="21"/>
              </w:rPr>
            </w:pPr>
          </w:p>
        </w:tc>
        <w:tc>
          <w:tcPr>
            <w:tcW w:w="373" w:type="pct"/>
            <w:vAlign w:val="top"/>
          </w:tcPr>
          <w:p w14:paraId="28D0FBBB">
            <w:pPr>
              <w:rPr>
                <w:rFonts w:ascii="Arial"/>
                <w:color w:val="auto"/>
                <w:sz w:val="21"/>
              </w:rPr>
            </w:pPr>
          </w:p>
        </w:tc>
        <w:tc>
          <w:tcPr>
            <w:tcW w:w="310" w:type="pct"/>
            <w:vAlign w:val="top"/>
          </w:tcPr>
          <w:p w14:paraId="280DC325">
            <w:pPr>
              <w:rPr>
                <w:rFonts w:ascii="Arial"/>
                <w:color w:val="auto"/>
                <w:sz w:val="21"/>
              </w:rPr>
            </w:pPr>
          </w:p>
        </w:tc>
        <w:tc>
          <w:tcPr>
            <w:tcW w:w="563" w:type="pct"/>
            <w:vAlign w:val="top"/>
          </w:tcPr>
          <w:p w14:paraId="608FACDD">
            <w:pPr>
              <w:rPr>
                <w:rFonts w:ascii="Arial"/>
                <w:color w:val="auto"/>
                <w:sz w:val="21"/>
              </w:rPr>
            </w:pPr>
          </w:p>
        </w:tc>
        <w:tc>
          <w:tcPr>
            <w:tcW w:w="600" w:type="pct"/>
            <w:vAlign w:val="top"/>
          </w:tcPr>
          <w:p w14:paraId="470A3EB3">
            <w:pPr>
              <w:rPr>
                <w:rFonts w:ascii="Arial"/>
                <w:color w:val="auto"/>
                <w:sz w:val="21"/>
              </w:rPr>
            </w:pPr>
          </w:p>
        </w:tc>
        <w:tc>
          <w:tcPr>
            <w:tcW w:w="653" w:type="pct"/>
            <w:vAlign w:val="top"/>
          </w:tcPr>
          <w:p w14:paraId="365836A3">
            <w:pPr>
              <w:rPr>
                <w:rFonts w:ascii="Arial"/>
                <w:color w:val="auto"/>
                <w:sz w:val="21"/>
              </w:rPr>
            </w:pPr>
          </w:p>
        </w:tc>
      </w:tr>
      <w:tr w14:paraId="33A5E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16" w:type="pct"/>
            <w:vAlign w:val="top"/>
          </w:tcPr>
          <w:p w14:paraId="5A01B378">
            <w:pPr>
              <w:rPr>
                <w:rFonts w:ascii="Arial"/>
                <w:color w:val="auto"/>
                <w:sz w:val="21"/>
              </w:rPr>
            </w:pPr>
          </w:p>
        </w:tc>
        <w:tc>
          <w:tcPr>
            <w:tcW w:w="712" w:type="pct"/>
            <w:vAlign w:val="top"/>
          </w:tcPr>
          <w:p w14:paraId="1E4CB02B">
            <w:pPr>
              <w:rPr>
                <w:rFonts w:ascii="Arial"/>
                <w:color w:val="auto"/>
                <w:sz w:val="21"/>
              </w:rPr>
            </w:pPr>
          </w:p>
        </w:tc>
        <w:tc>
          <w:tcPr>
            <w:tcW w:w="1468" w:type="pct"/>
            <w:vAlign w:val="top"/>
          </w:tcPr>
          <w:p w14:paraId="4569D8B4">
            <w:pPr>
              <w:rPr>
                <w:rFonts w:ascii="Arial"/>
                <w:color w:val="auto"/>
                <w:sz w:val="21"/>
              </w:rPr>
            </w:pPr>
          </w:p>
        </w:tc>
        <w:tc>
          <w:tcPr>
            <w:tcW w:w="373" w:type="pct"/>
            <w:vAlign w:val="top"/>
          </w:tcPr>
          <w:p w14:paraId="67574C10">
            <w:pPr>
              <w:rPr>
                <w:rFonts w:ascii="Arial"/>
                <w:color w:val="auto"/>
                <w:sz w:val="21"/>
              </w:rPr>
            </w:pPr>
          </w:p>
        </w:tc>
        <w:tc>
          <w:tcPr>
            <w:tcW w:w="310" w:type="pct"/>
            <w:vAlign w:val="top"/>
          </w:tcPr>
          <w:p w14:paraId="38E62119">
            <w:pPr>
              <w:rPr>
                <w:rFonts w:ascii="Arial"/>
                <w:color w:val="auto"/>
                <w:sz w:val="21"/>
              </w:rPr>
            </w:pPr>
          </w:p>
        </w:tc>
        <w:tc>
          <w:tcPr>
            <w:tcW w:w="563" w:type="pct"/>
            <w:vAlign w:val="top"/>
          </w:tcPr>
          <w:p w14:paraId="2A191CED">
            <w:pPr>
              <w:rPr>
                <w:rFonts w:ascii="Arial"/>
                <w:color w:val="auto"/>
                <w:sz w:val="21"/>
              </w:rPr>
            </w:pPr>
          </w:p>
        </w:tc>
        <w:tc>
          <w:tcPr>
            <w:tcW w:w="600" w:type="pct"/>
            <w:vAlign w:val="top"/>
          </w:tcPr>
          <w:p w14:paraId="368B6682">
            <w:pPr>
              <w:rPr>
                <w:rFonts w:ascii="Arial"/>
                <w:color w:val="auto"/>
                <w:sz w:val="21"/>
              </w:rPr>
            </w:pPr>
          </w:p>
        </w:tc>
        <w:tc>
          <w:tcPr>
            <w:tcW w:w="653" w:type="pct"/>
            <w:vAlign w:val="top"/>
          </w:tcPr>
          <w:p w14:paraId="1995F91C">
            <w:pPr>
              <w:rPr>
                <w:rFonts w:ascii="Arial"/>
                <w:color w:val="auto"/>
                <w:sz w:val="21"/>
              </w:rPr>
            </w:pPr>
          </w:p>
        </w:tc>
      </w:tr>
      <w:tr w14:paraId="46300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6" w:type="pct"/>
            <w:vAlign w:val="top"/>
          </w:tcPr>
          <w:p w14:paraId="6B884BE7">
            <w:pPr>
              <w:rPr>
                <w:rFonts w:ascii="Arial"/>
                <w:color w:val="auto"/>
                <w:sz w:val="21"/>
              </w:rPr>
            </w:pPr>
          </w:p>
        </w:tc>
        <w:tc>
          <w:tcPr>
            <w:tcW w:w="712" w:type="pct"/>
            <w:vAlign w:val="top"/>
          </w:tcPr>
          <w:p w14:paraId="613639F0">
            <w:pPr>
              <w:rPr>
                <w:rFonts w:ascii="Arial"/>
                <w:color w:val="auto"/>
                <w:sz w:val="21"/>
              </w:rPr>
            </w:pPr>
          </w:p>
        </w:tc>
        <w:tc>
          <w:tcPr>
            <w:tcW w:w="1468" w:type="pct"/>
            <w:vAlign w:val="top"/>
          </w:tcPr>
          <w:p w14:paraId="450FFEEF">
            <w:pPr>
              <w:rPr>
                <w:rFonts w:ascii="Arial"/>
                <w:color w:val="auto"/>
                <w:sz w:val="21"/>
              </w:rPr>
            </w:pPr>
          </w:p>
        </w:tc>
        <w:tc>
          <w:tcPr>
            <w:tcW w:w="373" w:type="pct"/>
            <w:vAlign w:val="top"/>
          </w:tcPr>
          <w:p w14:paraId="2967055D">
            <w:pPr>
              <w:rPr>
                <w:rFonts w:ascii="Arial"/>
                <w:color w:val="auto"/>
                <w:sz w:val="21"/>
              </w:rPr>
            </w:pPr>
          </w:p>
        </w:tc>
        <w:tc>
          <w:tcPr>
            <w:tcW w:w="310" w:type="pct"/>
            <w:vAlign w:val="top"/>
          </w:tcPr>
          <w:p w14:paraId="554C9C8B">
            <w:pPr>
              <w:rPr>
                <w:rFonts w:ascii="Arial"/>
                <w:color w:val="auto"/>
                <w:sz w:val="21"/>
              </w:rPr>
            </w:pPr>
          </w:p>
        </w:tc>
        <w:tc>
          <w:tcPr>
            <w:tcW w:w="563" w:type="pct"/>
            <w:vAlign w:val="top"/>
          </w:tcPr>
          <w:p w14:paraId="2ABAE9C5">
            <w:pPr>
              <w:rPr>
                <w:rFonts w:ascii="Arial"/>
                <w:color w:val="auto"/>
                <w:sz w:val="21"/>
              </w:rPr>
            </w:pPr>
          </w:p>
        </w:tc>
        <w:tc>
          <w:tcPr>
            <w:tcW w:w="600" w:type="pct"/>
            <w:vAlign w:val="top"/>
          </w:tcPr>
          <w:p w14:paraId="17897AEB">
            <w:pPr>
              <w:rPr>
                <w:rFonts w:ascii="Arial"/>
                <w:color w:val="auto"/>
                <w:sz w:val="21"/>
              </w:rPr>
            </w:pPr>
          </w:p>
        </w:tc>
        <w:tc>
          <w:tcPr>
            <w:tcW w:w="653" w:type="pct"/>
            <w:vAlign w:val="top"/>
          </w:tcPr>
          <w:p w14:paraId="011AF1F4">
            <w:pPr>
              <w:rPr>
                <w:rFonts w:ascii="Arial"/>
                <w:color w:val="auto"/>
                <w:sz w:val="21"/>
              </w:rPr>
            </w:pPr>
          </w:p>
        </w:tc>
      </w:tr>
      <w:tr w14:paraId="47779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16" w:type="pct"/>
            <w:vAlign w:val="top"/>
          </w:tcPr>
          <w:p w14:paraId="0F936934">
            <w:pPr>
              <w:rPr>
                <w:rFonts w:ascii="Arial"/>
                <w:color w:val="auto"/>
                <w:sz w:val="21"/>
              </w:rPr>
            </w:pPr>
          </w:p>
        </w:tc>
        <w:tc>
          <w:tcPr>
            <w:tcW w:w="712" w:type="pct"/>
            <w:vAlign w:val="top"/>
          </w:tcPr>
          <w:p w14:paraId="2262141F">
            <w:pPr>
              <w:rPr>
                <w:rFonts w:ascii="Arial"/>
                <w:color w:val="auto"/>
                <w:sz w:val="21"/>
              </w:rPr>
            </w:pPr>
          </w:p>
        </w:tc>
        <w:tc>
          <w:tcPr>
            <w:tcW w:w="2716" w:type="pct"/>
            <w:gridSpan w:val="4"/>
            <w:vAlign w:val="top"/>
          </w:tcPr>
          <w:p w14:paraId="67B2C94B">
            <w:pPr>
              <w:spacing w:before="143" w:line="228" w:lineRule="auto"/>
              <w:ind w:left="2530"/>
              <w:rPr>
                <w:rFonts w:ascii="宋体" w:hAnsi="宋体" w:eastAsia="宋体" w:cs="宋体"/>
                <w:color w:val="auto"/>
                <w:sz w:val="23"/>
                <w:szCs w:val="23"/>
              </w:rPr>
            </w:pPr>
            <w:r>
              <w:rPr>
                <w:rFonts w:ascii="宋体" w:hAnsi="宋体" w:eastAsia="宋体" w:cs="宋体"/>
                <w:color w:val="auto"/>
                <w:spacing w:val="1"/>
                <w:sz w:val="23"/>
                <w:szCs w:val="23"/>
              </w:rPr>
              <w:t>物</w:t>
            </w:r>
            <w:r>
              <w:rPr>
                <w:rFonts w:ascii="宋体" w:hAnsi="宋体" w:eastAsia="宋体" w:cs="宋体"/>
                <w:color w:val="auto"/>
                <w:sz w:val="23"/>
                <w:szCs w:val="23"/>
              </w:rPr>
              <w:t>料</w:t>
            </w:r>
          </w:p>
        </w:tc>
        <w:tc>
          <w:tcPr>
            <w:tcW w:w="600" w:type="pct"/>
            <w:vAlign w:val="top"/>
          </w:tcPr>
          <w:p w14:paraId="13D1C594">
            <w:pPr>
              <w:rPr>
                <w:rFonts w:ascii="Arial"/>
                <w:color w:val="auto"/>
                <w:sz w:val="21"/>
              </w:rPr>
            </w:pPr>
          </w:p>
        </w:tc>
        <w:tc>
          <w:tcPr>
            <w:tcW w:w="653" w:type="pct"/>
            <w:vAlign w:val="top"/>
          </w:tcPr>
          <w:p w14:paraId="3E19DF8B">
            <w:pPr>
              <w:rPr>
                <w:rFonts w:ascii="Arial"/>
                <w:color w:val="auto"/>
                <w:sz w:val="21"/>
              </w:rPr>
            </w:pPr>
          </w:p>
        </w:tc>
      </w:tr>
      <w:tr w14:paraId="61642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6" w:type="pct"/>
            <w:vAlign w:val="top"/>
          </w:tcPr>
          <w:p w14:paraId="0BE07F33">
            <w:pPr>
              <w:rPr>
                <w:rFonts w:ascii="Arial"/>
                <w:color w:val="auto"/>
                <w:sz w:val="21"/>
              </w:rPr>
            </w:pPr>
          </w:p>
        </w:tc>
        <w:tc>
          <w:tcPr>
            <w:tcW w:w="712" w:type="pct"/>
            <w:vAlign w:val="top"/>
          </w:tcPr>
          <w:p w14:paraId="42C93F09">
            <w:pPr>
              <w:rPr>
                <w:rFonts w:ascii="Arial"/>
                <w:color w:val="auto"/>
                <w:sz w:val="21"/>
              </w:rPr>
            </w:pPr>
          </w:p>
        </w:tc>
        <w:tc>
          <w:tcPr>
            <w:tcW w:w="2716" w:type="pct"/>
            <w:gridSpan w:val="4"/>
            <w:vAlign w:val="top"/>
          </w:tcPr>
          <w:p w14:paraId="49FCB02B">
            <w:pPr>
              <w:spacing w:before="142" w:line="227" w:lineRule="auto"/>
              <w:ind w:left="2445"/>
              <w:rPr>
                <w:rFonts w:ascii="宋体" w:hAnsi="宋体" w:eastAsia="宋体" w:cs="宋体"/>
                <w:color w:val="auto"/>
                <w:sz w:val="23"/>
                <w:szCs w:val="23"/>
              </w:rPr>
            </w:pPr>
            <w:r>
              <w:rPr>
                <w:rFonts w:ascii="宋体" w:hAnsi="宋体" w:eastAsia="宋体" w:cs="宋体"/>
                <w:color w:val="auto"/>
                <w:spacing w:val="-9"/>
                <w:sz w:val="23"/>
                <w:szCs w:val="23"/>
              </w:rPr>
              <w:t>易</w:t>
            </w:r>
            <w:r>
              <w:rPr>
                <w:rFonts w:ascii="宋体" w:hAnsi="宋体" w:eastAsia="宋体" w:cs="宋体"/>
                <w:color w:val="auto"/>
                <w:spacing w:val="-8"/>
                <w:sz w:val="23"/>
                <w:szCs w:val="23"/>
              </w:rPr>
              <w:t>耗品</w:t>
            </w:r>
          </w:p>
        </w:tc>
        <w:tc>
          <w:tcPr>
            <w:tcW w:w="600" w:type="pct"/>
            <w:vAlign w:val="top"/>
          </w:tcPr>
          <w:p w14:paraId="2BE6BA02">
            <w:pPr>
              <w:rPr>
                <w:rFonts w:ascii="Arial"/>
                <w:color w:val="auto"/>
                <w:sz w:val="21"/>
              </w:rPr>
            </w:pPr>
          </w:p>
        </w:tc>
        <w:tc>
          <w:tcPr>
            <w:tcW w:w="653" w:type="pct"/>
            <w:vAlign w:val="top"/>
          </w:tcPr>
          <w:p w14:paraId="0F0A52DC">
            <w:pPr>
              <w:rPr>
                <w:rFonts w:ascii="Arial"/>
                <w:color w:val="auto"/>
                <w:sz w:val="21"/>
              </w:rPr>
            </w:pPr>
          </w:p>
        </w:tc>
      </w:tr>
      <w:tr w14:paraId="4BAFF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6" w:type="pct"/>
            <w:vAlign w:val="top"/>
          </w:tcPr>
          <w:p w14:paraId="296D2E8E">
            <w:pPr>
              <w:rPr>
                <w:rFonts w:ascii="Arial"/>
                <w:color w:val="auto"/>
                <w:sz w:val="21"/>
              </w:rPr>
            </w:pPr>
          </w:p>
        </w:tc>
        <w:tc>
          <w:tcPr>
            <w:tcW w:w="712" w:type="pct"/>
            <w:vAlign w:val="top"/>
          </w:tcPr>
          <w:p w14:paraId="05EC8FA6">
            <w:pPr>
              <w:rPr>
                <w:rFonts w:ascii="Arial"/>
                <w:color w:val="auto"/>
                <w:sz w:val="21"/>
              </w:rPr>
            </w:pPr>
          </w:p>
        </w:tc>
        <w:tc>
          <w:tcPr>
            <w:tcW w:w="2716" w:type="pct"/>
            <w:gridSpan w:val="4"/>
            <w:vAlign w:val="top"/>
          </w:tcPr>
          <w:p w14:paraId="54A84D22">
            <w:pPr>
              <w:spacing w:before="142" w:line="228" w:lineRule="auto"/>
              <w:ind w:left="2291"/>
              <w:rPr>
                <w:rFonts w:ascii="宋体" w:hAnsi="宋体" w:eastAsia="宋体" w:cs="宋体"/>
                <w:color w:val="auto"/>
                <w:sz w:val="23"/>
                <w:szCs w:val="23"/>
              </w:rPr>
            </w:pPr>
            <w:r>
              <w:rPr>
                <w:rFonts w:ascii="宋体" w:hAnsi="宋体" w:eastAsia="宋体" w:cs="宋体"/>
                <w:color w:val="auto"/>
                <w:spacing w:val="4"/>
                <w:sz w:val="23"/>
                <w:szCs w:val="23"/>
              </w:rPr>
              <w:t>专</w:t>
            </w:r>
            <w:r>
              <w:rPr>
                <w:rFonts w:ascii="宋体" w:hAnsi="宋体" w:eastAsia="宋体" w:cs="宋体"/>
                <w:color w:val="auto"/>
                <w:spacing w:val="2"/>
                <w:sz w:val="23"/>
                <w:szCs w:val="23"/>
              </w:rPr>
              <w:t>用工具</w:t>
            </w:r>
          </w:p>
        </w:tc>
        <w:tc>
          <w:tcPr>
            <w:tcW w:w="600" w:type="pct"/>
            <w:vAlign w:val="top"/>
          </w:tcPr>
          <w:p w14:paraId="3D17BA5B">
            <w:pPr>
              <w:rPr>
                <w:rFonts w:ascii="Arial"/>
                <w:color w:val="auto"/>
                <w:sz w:val="21"/>
              </w:rPr>
            </w:pPr>
          </w:p>
        </w:tc>
        <w:tc>
          <w:tcPr>
            <w:tcW w:w="653" w:type="pct"/>
            <w:vAlign w:val="top"/>
          </w:tcPr>
          <w:p w14:paraId="2B822F12">
            <w:pPr>
              <w:rPr>
                <w:rFonts w:ascii="Arial"/>
                <w:color w:val="auto"/>
                <w:sz w:val="21"/>
              </w:rPr>
            </w:pPr>
          </w:p>
        </w:tc>
      </w:tr>
      <w:tr w14:paraId="7F8C2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6" w:type="pct"/>
            <w:vAlign w:val="top"/>
          </w:tcPr>
          <w:p w14:paraId="07CFF549">
            <w:pPr>
              <w:rPr>
                <w:rFonts w:ascii="Arial"/>
                <w:color w:val="auto"/>
                <w:sz w:val="21"/>
              </w:rPr>
            </w:pPr>
          </w:p>
        </w:tc>
        <w:tc>
          <w:tcPr>
            <w:tcW w:w="712" w:type="pct"/>
            <w:vAlign w:val="top"/>
          </w:tcPr>
          <w:p w14:paraId="754FC721">
            <w:pPr>
              <w:rPr>
                <w:rFonts w:ascii="Arial"/>
                <w:color w:val="auto"/>
                <w:sz w:val="21"/>
              </w:rPr>
            </w:pPr>
          </w:p>
        </w:tc>
        <w:tc>
          <w:tcPr>
            <w:tcW w:w="2716" w:type="pct"/>
            <w:gridSpan w:val="4"/>
            <w:vAlign w:val="top"/>
          </w:tcPr>
          <w:p w14:paraId="2C3BE6E3">
            <w:pPr>
              <w:spacing w:before="143" w:line="228" w:lineRule="auto"/>
              <w:ind w:left="2409"/>
              <w:rPr>
                <w:rFonts w:ascii="宋体" w:hAnsi="宋体" w:eastAsia="宋体" w:cs="宋体"/>
                <w:color w:val="auto"/>
                <w:sz w:val="23"/>
                <w:szCs w:val="23"/>
              </w:rPr>
            </w:pPr>
            <w:r>
              <w:rPr>
                <w:rFonts w:ascii="宋体" w:hAnsi="宋体" w:eastAsia="宋体" w:cs="宋体"/>
                <w:color w:val="auto"/>
                <w:spacing w:val="1"/>
                <w:sz w:val="23"/>
                <w:szCs w:val="23"/>
              </w:rPr>
              <w:t>调</w:t>
            </w:r>
            <w:r>
              <w:rPr>
                <w:rFonts w:ascii="宋体" w:hAnsi="宋体" w:eastAsia="宋体" w:cs="宋体"/>
                <w:color w:val="auto"/>
                <w:sz w:val="23"/>
                <w:szCs w:val="23"/>
              </w:rPr>
              <w:t>试费</w:t>
            </w:r>
          </w:p>
        </w:tc>
        <w:tc>
          <w:tcPr>
            <w:tcW w:w="600" w:type="pct"/>
            <w:vAlign w:val="top"/>
          </w:tcPr>
          <w:p w14:paraId="74FDC31F">
            <w:pPr>
              <w:rPr>
                <w:rFonts w:ascii="Arial"/>
                <w:color w:val="auto"/>
                <w:sz w:val="21"/>
              </w:rPr>
            </w:pPr>
          </w:p>
        </w:tc>
        <w:tc>
          <w:tcPr>
            <w:tcW w:w="653" w:type="pct"/>
            <w:vAlign w:val="top"/>
          </w:tcPr>
          <w:p w14:paraId="36C4929F">
            <w:pPr>
              <w:rPr>
                <w:rFonts w:ascii="Arial"/>
                <w:color w:val="auto"/>
                <w:sz w:val="21"/>
              </w:rPr>
            </w:pPr>
          </w:p>
        </w:tc>
      </w:tr>
      <w:tr w14:paraId="2D09D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16" w:type="pct"/>
            <w:vAlign w:val="top"/>
          </w:tcPr>
          <w:p w14:paraId="34FD3AE8">
            <w:pPr>
              <w:rPr>
                <w:rFonts w:ascii="Arial"/>
                <w:color w:val="auto"/>
                <w:sz w:val="21"/>
              </w:rPr>
            </w:pPr>
          </w:p>
        </w:tc>
        <w:tc>
          <w:tcPr>
            <w:tcW w:w="712" w:type="pct"/>
            <w:vAlign w:val="top"/>
          </w:tcPr>
          <w:p w14:paraId="2CC20DF4">
            <w:pPr>
              <w:rPr>
                <w:rFonts w:ascii="Arial"/>
                <w:color w:val="auto"/>
                <w:sz w:val="21"/>
              </w:rPr>
            </w:pPr>
          </w:p>
        </w:tc>
        <w:tc>
          <w:tcPr>
            <w:tcW w:w="2716" w:type="pct"/>
            <w:gridSpan w:val="4"/>
            <w:vAlign w:val="top"/>
          </w:tcPr>
          <w:p w14:paraId="59EE9504">
            <w:pPr>
              <w:spacing w:before="144" w:line="228" w:lineRule="auto"/>
              <w:ind w:left="2408"/>
              <w:rPr>
                <w:rFonts w:ascii="宋体" w:hAnsi="宋体" w:eastAsia="宋体" w:cs="宋体"/>
                <w:color w:val="auto"/>
                <w:sz w:val="23"/>
                <w:szCs w:val="23"/>
              </w:rPr>
            </w:pPr>
            <w:r>
              <w:rPr>
                <w:rFonts w:ascii="宋体" w:hAnsi="宋体" w:eastAsia="宋体" w:cs="宋体"/>
                <w:color w:val="auto"/>
                <w:spacing w:val="1"/>
                <w:sz w:val="23"/>
                <w:szCs w:val="23"/>
              </w:rPr>
              <w:t>培训</w:t>
            </w:r>
            <w:r>
              <w:rPr>
                <w:rFonts w:ascii="宋体" w:hAnsi="宋体" w:eastAsia="宋体" w:cs="宋体"/>
                <w:color w:val="auto"/>
                <w:sz w:val="23"/>
                <w:szCs w:val="23"/>
              </w:rPr>
              <w:t>费</w:t>
            </w:r>
          </w:p>
        </w:tc>
        <w:tc>
          <w:tcPr>
            <w:tcW w:w="600" w:type="pct"/>
            <w:vAlign w:val="top"/>
          </w:tcPr>
          <w:p w14:paraId="0AB5E7D1">
            <w:pPr>
              <w:rPr>
                <w:rFonts w:ascii="Arial"/>
                <w:color w:val="auto"/>
                <w:sz w:val="21"/>
              </w:rPr>
            </w:pPr>
          </w:p>
        </w:tc>
        <w:tc>
          <w:tcPr>
            <w:tcW w:w="653" w:type="pct"/>
            <w:vAlign w:val="top"/>
          </w:tcPr>
          <w:p w14:paraId="2124BEC9">
            <w:pPr>
              <w:rPr>
                <w:rFonts w:ascii="Arial"/>
                <w:color w:val="auto"/>
                <w:sz w:val="21"/>
              </w:rPr>
            </w:pPr>
          </w:p>
        </w:tc>
      </w:tr>
      <w:tr w14:paraId="102F5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6" w:type="pct"/>
            <w:vAlign w:val="top"/>
          </w:tcPr>
          <w:p w14:paraId="0D720258">
            <w:pPr>
              <w:rPr>
                <w:rFonts w:ascii="Arial"/>
                <w:color w:val="auto"/>
                <w:sz w:val="21"/>
              </w:rPr>
            </w:pPr>
          </w:p>
        </w:tc>
        <w:tc>
          <w:tcPr>
            <w:tcW w:w="712" w:type="pct"/>
            <w:vAlign w:val="top"/>
          </w:tcPr>
          <w:p w14:paraId="48552B37">
            <w:pPr>
              <w:rPr>
                <w:rFonts w:ascii="Arial"/>
                <w:color w:val="auto"/>
                <w:sz w:val="21"/>
              </w:rPr>
            </w:pPr>
          </w:p>
        </w:tc>
        <w:tc>
          <w:tcPr>
            <w:tcW w:w="2716" w:type="pct"/>
            <w:gridSpan w:val="4"/>
            <w:vAlign w:val="top"/>
          </w:tcPr>
          <w:p w14:paraId="26E495A4">
            <w:pPr>
              <w:spacing w:before="141" w:line="228" w:lineRule="auto"/>
              <w:ind w:left="2528"/>
              <w:rPr>
                <w:rFonts w:ascii="宋体" w:hAnsi="宋体" w:eastAsia="宋体" w:cs="宋体"/>
                <w:color w:val="auto"/>
                <w:sz w:val="23"/>
                <w:szCs w:val="23"/>
              </w:rPr>
            </w:pPr>
            <w:r>
              <w:rPr>
                <w:rFonts w:ascii="宋体" w:hAnsi="宋体" w:eastAsia="宋体" w:cs="宋体"/>
                <w:color w:val="auto"/>
                <w:spacing w:val="-1"/>
                <w:sz w:val="23"/>
                <w:szCs w:val="23"/>
              </w:rPr>
              <w:t>其</w:t>
            </w:r>
            <w:r>
              <w:rPr>
                <w:rFonts w:ascii="宋体" w:hAnsi="宋体" w:eastAsia="宋体" w:cs="宋体"/>
                <w:color w:val="auto"/>
                <w:sz w:val="23"/>
                <w:szCs w:val="23"/>
              </w:rPr>
              <w:t>他</w:t>
            </w:r>
          </w:p>
        </w:tc>
        <w:tc>
          <w:tcPr>
            <w:tcW w:w="600" w:type="pct"/>
            <w:vAlign w:val="top"/>
          </w:tcPr>
          <w:p w14:paraId="30235C42">
            <w:pPr>
              <w:rPr>
                <w:rFonts w:ascii="Arial"/>
                <w:color w:val="auto"/>
                <w:sz w:val="21"/>
              </w:rPr>
            </w:pPr>
          </w:p>
        </w:tc>
        <w:tc>
          <w:tcPr>
            <w:tcW w:w="653" w:type="pct"/>
            <w:vAlign w:val="top"/>
          </w:tcPr>
          <w:p w14:paraId="7413BFF3">
            <w:pPr>
              <w:rPr>
                <w:rFonts w:ascii="Arial"/>
                <w:color w:val="auto"/>
                <w:sz w:val="21"/>
              </w:rPr>
            </w:pPr>
          </w:p>
        </w:tc>
      </w:tr>
      <w:tr w14:paraId="5030C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28" w:type="pct"/>
            <w:gridSpan w:val="2"/>
            <w:tcBorders>
              <w:right w:val="nil"/>
            </w:tcBorders>
            <w:vAlign w:val="top"/>
          </w:tcPr>
          <w:p w14:paraId="6CBB3FBF">
            <w:pPr>
              <w:spacing w:before="146" w:line="228" w:lineRule="auto"/>
              <w:ind w:left="269"/>
              <w:rPr>
                <w:rFonts w:ascii="宋体" w:hAnsi="宋体" w:eastAsia="宋体" w:cs="宋体"/>
                <w:color w:val="auto"/>
                <w:sz w:val="23"/>
                <w:szCs w:val="23"/>
              </w:rPr>
            </w:pPr>
            <w:r>
              <w:rPr>
                <w:rFonts w:ascii="宋体" w:hAnsi="宋体" w:eastAsia="宋体" w:cs="宋体"/>
                <w:color w:val="auto"/>
                <w:spacing w:val="-29"/>
                <w:sz w:val="23"/>
                <w:szCs w:val="23"/>
              </w:rPr>
              <w:t>大写：</w:t>
            </w:r>
          </w:p>
        </w:tc>
        <w:tc>
          <w:tcPr>
            <w:tcW w:w="3971" w:type="pct"/>
            <w:gridSpan w:val="6"/>
            <w:tcBorders>
              <w:left w:val="nil"/>
            </w:tcBorders>
            <w:vAlign w:val="top"/>
          </w:tcPr>
          <w:p w14:paraId="2EF8566E">
            <w:pPr>
              <w:spacing w:before="146" w:line="226" w:lineRule="auto"/>
              <w:ind w:left="4512"/>
              <w:rPr>
                <w:rFonts w:ascii="宋体" w:hAnsi="宋体" w:eastAsia="宋体" w:cs="宋体"/>
                <w:color w:val="auto"/>
                <w:sz w:val="23"/>
                <w:szCs w:val="23"/>
              </w:rPr>
            </w:pPr>
            <w:r>
              <w:rPr>
                <w:rFonts w:ascii="宋体" w:hAnsi="宋体" w:eastAsia="宋体" w:cs="宋体"/>
                <w:color w:val="auto"/>
                <w:spacing w:val="-16"/>
                <w:sz w:val="23"/>
                <w:szCs w:val="23"/>
              </w:rPr>
              <w:t xml:space="preserve">合同价：               </w:t>
            </w:r>
            <w:r>
              <w:rPr>
                <w:rFonts w:ascii="宋体" w:hAnsi="宋体" w:eastAsia="宋体" w:cs="宋体"/>
                <w:color w:val="auto"/>
                <w:spacing w:val="-13"/>
                <w:sz w:val="23"/>
                <w:szCs w:val="23"/>
              </w:rPr>
              <w:t>元</w:t>
            </w:r>
          </w:p>
        </w:tc>
      </w:tr>
    </w:tbl>
    <w:p w14:paraId="16E3E06D">
      <w:pPr>
        <w:rPr>
          <w:color w:val="auto"/>
        </w:rPr>
      </w:pPr>
    </w:p>
    <w:p w14:paraId="4A5EC0B5">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auto"/>
          <w:sz w:val="24"/>
          <w:szCs w:val="24"/>
        </w:rPr>
        <w:sectPr>
          <w:headerReference r:id="rId13" w:type="default"/>
          <w:footerReference r:id="rId14" w:type="default"/>
          <w:pgSz w:w="11907" w:h="16840"/>
          <w:pgMar w:top="1440" w:right="1800" w:bottom="1440" w:left="1800" w:header="878" w:footer="886" w:gutter="0"/>
          <w:pgNumType w:fmt="decimal"/>
          <w:cols w:space="720" w:num="1"/>
        </w:sectPr>
      </w:pPr>
    </w:p>
    <w:p w14:paraId="38204C13">
      <w:pPr>
        <w:pStyle w:val="9"/>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t>投标文件格式</w:t>
      </w:r>
    </w:p>
    <w:p w14:paraId="72C33362">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sz w:val="21"/>
        </w:rPr>
      </w:pPr>
    </w:p>
    <w:p w14:paraId="543BF6E7">
      <w:pPr>
        <w:pStyle w:val="9"/>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14:textOutline w14:w="1537" w14:cap="flat" w14:cmpd="sng">
            <w14:solidFill>
              <w14:srgbClr w14:val="000000"/>
            </w14:solidFill>
            <w14:prstDash w14:val="solid"/>
            <w14:miter w14:val="0"/>
          </w14:textOutline>
        </w:rPr>
        <w:t>投标人编制文件须知</w:t>
      </w:r>
    </w:p>
    <w:p w14:paraId="50DC315C">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lang w:val="en-US" w:eastAsia="zh-CN"/>
        </w:rPr>
        <w:t>1.</w:t>
      </w:r>
      <w:r>
        <w:rPr>
          <w:rFonts w:hint="eastAsia" w:asciiTheme="minorEastAsia" w:hAnsiTheme="minorEastAsia" w:eastAsiaTheme="minorEastAsia" w:cstheme="minorEastAsia"/>
          <w:color w:val="auto"/>
          <w:spacing w:val="-3"/>
          <w:sz w:val="24"/>
          <w:szCs w:val="24"/>
        </w:rPr>
        <w:t>投标人按照本部分的顺序编制投标文件（资格证明文件）、投标</w:t>
      </w:r>
      <w:r>
        <w:rPr>
          <w:rFonts w:hint="eastAsia" w:asciiTheme="minorEastAsia" w:hAnsiTheme="minorEastAsia" w:eastAsiaTheme="minorEastAsia" w:cstheme="minorEastAsia"/>
          <w:color w:val="auto"/>
          <w:spacing w:val="-4"/>
          <w:sz w:val="24"/>
          <w:szCs w:val="24"/>
        </w:rPr>
        <w:t>文件（商务技术文</w:t>
      </w:r>
      <w:r>
        <w:rPr>
          <w:rFonts w:hint="eastAsia" w:asciiTheme="minorEastAsia" w:hAnsiTheme="minorEastAsia" w:eastAsiaTheme="minorEastAsia" w:cstheme="minorEastAsia"/>
          <w:color w:val="auto"/>
          <w:spacing w:val="-8"/>
          <w:sz w:val="24"/>
          <w:szCs w:val="24"/>
        </w:rPr>
        <w:t>件</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8"/>
          <w:sz w:val="24"/>
          <w:szCs w:val="24"/>
        </w:rPr>
        <w:t>编制中涉及格式资料的，应按照本部分</w:t>
      </w:r>
      <w:r>
        <w:rPr>
          <w:rFonts w:hint="eastAsia" w:asciiTheme="minorEastAsia" w:hAnsiTheme="minorEastAsia" w:eastAsiaTheme="minorEastAsia" w:cstheme="minorEastAsia"/>
          <w:color w:val="auto"/>
          <w:spacing w:val="-8"/>
          <w:sz w:val="24"/>
          <w:szCs w:val="24"/>
          <w:lang w:val="en-US" w:eastAsia="zh-CN"/>
        </w:rPr>
        <w:t>提</w:t>
      </w:r>
      <w:r>
        <w:rPr>
          <w:rFonts w:hint="eastAsia" w:asciiTheme="minorEastAsia" w:hAnsiTheme="minorEastAsia" w:eastAsiaTheme="minorEastAsia" w:cstheme="minorEastAsia"/>
          <w:color w:val="auto"/>
          <w:spacing w:val="-8"/>
          <w:sz w:val="24"/>
          <w:szCs w:val="24"/>
        </w:rPr>
        <w:t>供的内容和格式（所有表格的格式可扩</w:t>
      </w:r>
      <w:r>
        <w:rPr>
          <w:rFonts w:hint="eastAsia" w:asciiTheme="minorEastAsia" w:hAnsiTheme="minorEastAsia" w:eastAsiaTheme="minorEastAsia" w:cstheme="minorEastAsia"/>
          <w:color w:val="auto"/>
          <w:spacing w:val="-3"/>
          <w:sz w:val="24"/>
          <w:szCs w:val="24"/>
        </w:rPr>
        <w:t>展）填写</w:t>
      </w:r>
      <w:r>
        <w:rPr>
          <w:rFonts w:hint="eastAsia" w:asciiTheme="minorEastAsia" w:hAnsiTheme="minorEastAsia" w:eastAsiaTheme="minorEastAsia" w:cstheme="minorEastAsia"/>
          <w:color w:val="auto"/>
          <w:spacing w:val="-3"/>
          <w:sz w:val="24"/>
          <w:szCs w:val="24"/>
          <w:lang w:val="en-US" w:eastAsia="zh-CN"/>
        </w:rPr>
        <w:t>提</w:t>
      </w:r>
      <w:r>
        <w:rPr>
          <w:rFonts w:hint="eastAsia" w:asciiTheme="minorEastAsia" w:hAnsiTheme="minorEastAsia" w:eastAsiaTheme="minorEastAsia" w:cstheme="minorEastAsia"/>
          <w:color w:val="auto"/>
          <w:spacing w:val="-3"/>
          <w:sz w:val="24"/>
          <w:szCs w:val="24"/>
        </w:rPr>
        <w:t>交。</w:t>
      </w:r>
    </w:p>
    <w:p w14:paraId="0AC01747">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lang w:val="en-US" w:eastAsia="zh-CN"/>
        </w:rPr>
        <w:t>2.</w:t>
      </w:r>
      <w:r>
        <w:rPr>
          <w:rFonts w:hint="eastAsia" w:asciiTheme="minorEastAsia" w:hAnsiTheme="minorEastAsia" w:eastAsiaTheme="minorEastAsia" w:cstheme="minorEastAsia"/>
          <w:color w:val="auto"/>
          <w:spacing w:val="-1"/>
          <w:sz w:val="24"/>
          <w:szCs w:val="24"/>
        </w:rPr>
        <w:t>全部声明和问题的回答及所附材料必须是真实的、准确的和完整</w:t>
      </w:r>
      <w:r>
        <w:rPr>
          <w:rFonts w:hint="eastAsia" w:asciiTheme="minorEastAsia" w:hAnsiTheme="minorEastAsia" w:eastAsiaTheme="minorEastAsia" w:cstheme="minorEastAsia"/>
          <w:color w:val="auto"/>
          <w:spacing w:val="-2"/>
          <w:sz w:val="24"/>
          <w:szCs w:val="24"/>
        </w:rPr>
        <w:t>的。</w:t>
      </w:r>
    </w:p>
    <w:p w14:paraId="257E4EC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3769865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278D8D6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59F5B8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1A793F8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5CA293D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0510875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5BAC914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1137FF04">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469BE0E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454355A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1C26A86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35A114E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1E22EF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0FC1CBD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05A4A75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63ECD87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28D2ED6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4187C966">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6250980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58BC065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2B52096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35C300E4">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7F85D306">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5CF1D8D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085DC0D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662B19F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7FB55C7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0FE5D3D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268CCE3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24742ED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4E4BFC7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1766C64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1CB129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1B1F1D54">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682F5D2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4ACF6D6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4BEAE1C4">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34F05A6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rPr>
      </w:pPr>
    </w:p>
    <w:p w14:paraId="05103EF5">
      <w:pPr>
        <w:snapToGrid w:val="0"/>
        <w:spacing w:line="360" w:lineRule="auto"/>
        <w:ind w:left="-141" w:leftChars="-67" w:right="-283" w:rightChars="-135" w:firstLine="1560" w:firstLineChars="300"/>
        <w:rPr>
          <w:rFonts w:hint="default" w:ascii="宋体" w:hAnsi="宋体" w:eastAsia="宋体"/>
          <w:b w:val="0"/>
          <w:bCs w:val="0"/>
          <w:color w:val="auto"/>
          <w:sz w:val="52"/>
          <w:szCs w:val="52"/>
          <w:u w:val="none"/>
          <w:lang w:val="en-US" w:eastAsia="zh-CN"/>
        </w:rPr>
      </w:pPr>
      <w:r>
        <w:rPr>
          <w:rFonts w:hint="eastAsia" w:ascii="宋体" w:hAnsi="宋体"/>
          <w:b w:val="0"/>
          <w:bCs w:val="0"/>
          <w:color w:val="auto"/>
          <w:sz w:val="52"/>
          <w:szCs w:val="52"/>
          <w:u w:val="single"/>
          <w:lang w:val="en-US" w:eastAsia="zh-CN"/>
        </w:rPr>
        <w:t xml:space="preserve">      </w:t>
      </w:r>
      <w:r>
        <w:rPr>
          <w:rFonts w:hint="eastAsia" w:ascii="宋体" w:hAnsi="宋体"/>
          <w:b w:val="0"/>
          <w:bCs w:val="0"/>
          <w:color w:val="auto"/>
          <w:sz w:val="52"/>
          <w:szCs w:val="52"/>
          <w:u w:val="none"/>
          <w:lang w:val="en-US" w:eastAsia="zh-CN"/>
        </w:rPr>
        <w:t xml:space="preserve"> </w:t>
      </w:r>
      <w:r>
        <w:rPr>
          <w:rFonts w:hint="eastAsia" w:ascii="宋体" w:hAnsi="宋体"/>
          <w:b w:val="0"/>
          <w:bCs w:val="0"/>
          <w:color w:val="auto"/>
          <w:sz w:val="52"/>
          <w:szCs w:val="52"/>
        </w:rPr>
        <w:t>项目</w:t>
      </w:r>
      <w:r>
        <w:rPr>
          <w:rFonts w:hint="eastAsia" w:ascii="宋体" w:hAnsi="宋体" w:eastAsia="宋体"/>
          <w:b w:val="0"/>
          <w:bCs w:val="0"/>
          <w:color w:val="auto"/>
          <w:sz w:val="52"/>
          <w:szCs w:val="52"/>
          <w:u w:val="single"/>
          <w:lang w:val="en-US" w:eastAsia="zh-CN"/>
        </w:rPr>
        <w:t xml:space="preserve">    </w:t>
      </w:r>
      <w:r>
        <w:rPr>
          <w:rFonts w:hint="eastAsia" w:ascii="宋体" w:hAnsi="宋体" w:eastAsia="宋体"/>
          <w:b w:val="0"/>
          <w:bCs w:val="0"/>
          <w:color w:val="auto"/>
          <w:sz w:val="52"/>
          <w:szCs w:val="52"/>
          <w:u w:val="none"/>
          <w:lang w:val="en-US" w:eastAsia="zh-CN"/>
        </w:rPr>
        <w:t>标段</w:t>
      </w:r>
      <w:r>
        <w:rPr>
          <w:rFonts w:hint="eastAsia" w:ascii="宋体" w:hAnsi="宋体"/>
          <w:b w:val="0"/>
          <w:bCs w:val="0"/>
          <w:color w:val="auto"/>
          <w:sz w:val="52"/>
          <w:szCs w:val="52"/>
          <w:u w:val="none"/>
          <w:lang w:val="en-US" w:eastAsia="zh-CN"/>
        </w:rPr>
        <w:t xml:space="preserve"> </w:t>
      </w:r>
    </w:p>
    <w:p w14:paraId="6B6F768F">
      <w:pPr>
        <w:snapToGrid w:val="0"/>
        <w:spacing w:line="360" w:lineRule="auto"/>
        <w:jc w:val="center"/>
        <w:rPr>
          <w:rFonts w:hint="eastAsia" w:ascii="宋体" w:hAnsi="宋体"/>
          <w:b w:val="0"/>
          <w:bCs w:val="0"/>
          <w:color w:val="auto"/>
          <w:sz w:val="52"/>
          <w:szCs w:val="52"/>
        </w:rPr>
      </w:pPr>
      <w:r>
        <w:rPr>
          <w:rFonts w:hint="eastAsia" w:ascii="宋体" w:hAnsi="宋体"/>
          <w:b w:val="0"/>
          <w:bCs w:val="0"/>
          <w:color w:val="auto"/>
          <w:spacing w:val="90"/>
          <w:sz w:val="52"/>
          <w:szCs w:val="52"/>
        </w:rPr>
        <w:t>投标文件</w:t>
      </w:r>
    </w:p>
    <w:p w14:paraId="34CEEB74">
      <w:pPr>
        <w:snapToGrid w:val="0"/>
        <w:spacing w:line="360" w:lineRule="auto"/>
        <w:ind w:firstLine="1040" w:firstLineChars="200"/>
        <w:jc w:val="both"/>
        <w:rPr>
          <w:rFonts w:hint="eastAsia" w:ascii="宋体" w:hAnsi="宋体"/>
          <w:b w:val="0"/>
          <w:bCs w:val="0"/>
          <w:color w:val="auto"/>
          <w:spacing w:val="90"/>
          <w:sz w:val="52"/>
          <w:szCs w:val="52"/>
        </w:rPr>
      </w:pPr>
      <w:r>
        <w:rPr>
          <w:rFonts w:hint="eastAsia" w:ascii="宋体" w:hAnsi="宋体" w:eastAsia="宋体" w:cs="Times New Roman"/>
          <w:b w:val="0"/>
          <w:bCs w:val="0"/>
          <w:color w:val="auto"/>
          <w:sz w:val="52"/>
          <w:szCs w:val="52"/>
        </w:rPr>
        <w:t>项目编号</w:t>
      </w:r>
      <w:r>
        <w:rPr>
          <w:rFonts w:hint="eastAsia" w:ascii="宋体" w:hAnsi="宋体"/>
          <w:b w:val="0"/>
          <w:bCs w:val="0"/>
          <w:color w:val="auto"/>
          <w:spacing w:val="90"/>
          <w:sz w:val="52"/>
          <w:szCs w:val="52"/>
        </w:rPr>
        <w:t>：</w:t>
      </w:r>
    </w:p>
    <w:p w14:paraId="4AF34FB5">
      <w:pPr>
        <w:spacing w:line="360" w:lineRule="auto"/>
        <w:rPr>
          <w:rFonts w:hint="eastAsia" w:ascii="黑体" w:eastAsia="黑体"/>
          <w:color w:val="auto"/>
          <w:sz w:val="28"/>
        </w:rPr>
      </w:pPr>
    </w:p>
    <w:p w14:paraId="7F997D98">
      <w:pPr>
        <w:spacing w:line="360" w:lineRule="auto"/>
        <w:rPr>
          <w:rFonts w:hint="eastAsia" w:ascii="黑体" w:eastAsia="黑体"/>
          <w:color w:val="auto"/>
          <w:sz w:val="28"/>
        </w:rPr>
      </w:pPr>
      <w:r>
        <w:rPr>
          <w:rFonts w:hint="eastAsia" w:ascii="黑体" w:eastAsia="黑体"/>
          <w:color w:val="auto"/>
          <w:sz w:val="28"/>
        </w:rPr>
        <w:t xml:space="preserve">                         </w:t>
      </w:r>
    </w:p>
    <w:p w14:paraId="73CC4623">
      <w:pPr>
        <w:spacing w:line="360" w:lineRule="auto"/>
        <w:rPr>
          <w:rFonts w:hint="eastAsia" w:ascii="黑体" w:eastAsia="黑体"/>
          <w:color w:val="auto"/>
          <w:sz w:val="28"/>
        </w:rPr>
      </w:pPr>
    </w:p>
    <w:p w14:paraId="05220D96">
      <w:pPr>
        <w:spacing w:line="360" w:lineRule="auto"/>
        <w:rPr>
          <w:rFonts w:hint="eastAsia" w:ascii="黑体" w:eastAsia="黑体"/>
          <w:color w:val="auto"/>
          <w:sz w:val="28"/>
        </w:rPr>
      </w:pPr>
    </w:p>
    <w:p w14:paraId="5AE269DD">
      <w:pPr>
        <w:pStyle w:val="26"/>
        <w:rPr>
          <w:rFonts w:hint="eastAsia"/>
          <w:color w:val="auto"/>
        </w:rPr>
      </w:pPr>
    </w:p>
    <w:p w14:paraId="6584A731">
      <w:pPr>
        <w:spacing w:line="360" w:lineRule="auto"/>
        <w:rPr>
          <w:rFonts w:hint="eastAsia" w:ascii="黑体" w:eastAsia="黑体"/>
          <w:color w:val="auto"/>
          <w:sz w:val="28"/>
        </w:rPr>
      </w:pPr>
    </w:p>
    <w:p w14:paraId="089BF31B">
      <w:pPr>
        <w:spacing w:line="360" w:lineRule="auto"/>
        <w:rPr>
          <w:rFonts w:hint="eastAsia" w:ascii="黑体" w:eastAsia="黑体"/>
          <w:color w:val="auto"/>
          <w:sz w:val="28"/>
        </w:rPr>
      </w:pPr>
    </w:p>
    <w:p w14:paraId="5D70E7A2">
      <w:pPr>
        <w:spacing w:line="500" w:lineRule="exact"/>
        <w:rPr>
          <w:rFonts w:hint="eastAsia" w:ascii="宋体" w:hAnsi="宋体"/>
          <w:color w:val="auto"/>
          <w:sz w:val="28"/>
          <w:szCs w:val="28"/>
        </w:rPr>
      </w:pPr>
      <w:r>
        <w:rPr>
          <w:rFonts w:hint="eastAsia" w:ascii="宋体" w:hAnsi="宋体"/>
          <w:color w:val="auto"/>
          <w:sz w:val="32"/>
          <w:szCs w:val="32"/>
        </w:rPr>
        <w:t xml:space="preserve">   </w:t>
      </w:r>
      <w:r>
        <w:rPr>
          <w:rFonts w:hint="eastAsia" w:ascii="宋体" w:hAnsi="宋体"/>
          <w:color w:val="auto"/>
          <w:sz w:val="28"/>
          <w:szCs w:val="28"/>
        </w:rPr>
        <w:t>供应商（</w:t>
      </w:r>
      <w:r>
        <w:rPr>
          <w:rFonts w:hint="eastAsia" w:ascii="宋体" w:hAnsi="宋体"/>
          <w:color w:val="auto"/>
          <w:sz w:val="28"/>
          <w:szCs w:val="28"/>
          <w:lang w:eastAsia="zh-CN"/>
        </w:rPr>
        <w:t>电子签章</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14:paraId="21B03751">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法定代表人或其委托代理人（</w:t>
      </w:r>
      <w:r>
        <w:rPr>
          <w:rFonts w:hint="eastAsia" w:ascii="宋体" w:hAnsi="宋体"/>
          <w:color w:val="auto"/>
          <w:sz w:val="28"/>
          <w:szCs w:val="28"/>
          <w:lang w:eastAsia="zh-CN"/>
        </w:rPr>
        <w:t>电子签章</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p>
    <w:p w14:paraId="616AE395">
      <w:pPr>
        <w:pStyle w:val="40"/>
        <w:spacing w:line="500" w:lineRule="exact"/>
        <w:ind w:firstLine="560"/>
        <w:rPr>
          <w:rFonts w:hint="eastAsia" w:ascii="宋体" w:hAnsi="宋体"/>
          <w:color w:val="auto"/>
          <w:sz w:val="28"/>
          <w:szCs w:val="28"/>
        </w:rPr>
      </w:pPr>
      <w:r>
        <w:rPr>
          <w:rFonts w:hint="eastAsia" w:ascii="宋体" w:hAnsi="宋体"/>
          <w:color w:val="auto"/>
          <w:sz w:val="28"/>
          <w:szCs w:val="28"/>
        </w:rPr>
        <w:t>地    址：</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p>
    <w:p w14:paraId="2893D3C3">
      <w:pPr>
        <w:spacing w:line="500" w:lineRule="exact"/>
        <w:ind w:firstLine="560" w:firstLineChars="200"/>
        <w:rPr>
          <w:rFonts w:hint="eastAsia"/>
          <w:color w:val="auto"/>
        </w:rPr>
      </w:pPr>
      <w:r>
        <w:rPr>
          <w:rFonts w:hint="eastAsia" w:ascii="宋体" w:hAnsi="宋体"/>
          <w:color w:val="auto"/>
          <w:sz w:val="28"/>
          <w:szCs w:val="28"/>
        </w:rPr>
        <w:t>联系方式：</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p>
    <w:p w14:paraId="4BE66F01">
      <w:pPr>
        <w:keepNext w:val="0"/>
        <w:keepLines w:val="0"/>
        <w:pageBreakBefore w:val="0"/>
        <w:kinsoku/>
        <w:wordWrap w:val="0"/>
        <w:overflowPunct/>
        <w:topLinePunct w:val="0"/>
        <w:bidi w:val="0"/>
        <w:spacing w:line="219" w:lineRule="auto"/>
        <w:ind w:firstLine="560" w:firstLineChars="200"/>
        <w:jc w:val="both"/>
        <w:rPr>
          <w:rFonts w:hint="eastAsia" w:asciiTheme="minorEastAsia" w:hAnsiTheme="minorEastAsia" w:eastAsiaTheme="minorEastAsia" w:cstheme="minorEastAsia"/>
          <w:color w:val="auto"/>
          <w:sz w:val="24"/>
          <w:szCs w:val="24"/>
        </w:rPr>
        <w:sectPr>
          <w:headerReference r:id="rId15" w:type="default"/>
          <w:footerReference r:id="rId16" w:type="default"/>
          <w:pgSz w:w="11907" w:h="16840"/>
          <w:pgMar w:top="1440" w:right="1800" w:bottom="1440" w:left="1800" w:header="878" w:footer="886" w:gutter="0"/>
          <w:pgNumType w:fmt="decimal"/>
          <w:cols w:space="720" w:num="1"/>
        </w:sect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日</w:t>
      </w:r>
    </w:p>
    <w:p w14:paraId="6CAFF5F3">
      <w:pPr>
        <w:pStyle w:val="9"/>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24"/>
          <w:sz w:val="24"/>
          <w:szCs w:val="24"/>
          <w14:textOutline w14:w="1537" w14:cap="flat" w14:cmpd="sng">
            <w14:solidFill>
              <w14:srgbClr w14:val="000000"/>
            </w14:solidFill>
            <w14:prstDash w14:val="solid"/>
            <w14:miter w14:val="0"/>
          </w14:textOutline>
        </w:rPr>
        <w:t>一、资格证明文件格式</w:t>
      </w:r>
    </w:p>
    <w:p w14:paraId="514C84C4">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t>1.投标函及开标一览表</w:t>
      </w:r>
    </w:p>
    <w:p w14:paraId="4B787E8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39C53FB0">
      <w:pPr>
        <w:pStyle w:val="5"/>
        <w:numPr>
          <w:ilvl w:val="0"/>
          <w:numId w:val="0"/>
        </w:numPr>
        <w:ind w:left="420" w:leftChars="0"/>
        <w:jc w:val="center"/>
        <w:outlineLvl w:val="2"/>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投标函</w:t>
      </w:r>
    </w:p>
    <w:p w14:paraId="67F90BC1">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致：</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val="en-US" w:eastAsia="zh-CN"/>
        </w:rPr>
        <w:t xml:space="preserve">（采购人名称） </w:t>
      </w:r>
    </w:p>
    <w:p w14:paraId="2A6BFD30">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我们收到了采购编号为</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val="en-US" w:eastAsia="zh-CN"/>
        </w:rPr>
        <w:t>的</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val="en-US" w:eastAsia="zh-CN"/>
        </w:rPr>
        <w:t xml:space="preserve">（项目名称和标段）采购文件， 经详细研究，我们决定参加该项目的投标活动并按要求提交投标文件。我们郑重声明以下诸点并负法律责任： </w:t>
      </w:r>
    </w:p>
    <w:p w14:paraId="55D89DEE">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(1)愿按照采购文件中规定的条款和要求，提供完成采购文件规定的全部工作，投标总报价为（大写）</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val="en-US" w:eastAsia="zh-CN"/>
        </w:rPr>
        <w:t>元（小写</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val="en-US" w:eastAsia="zh-CN"/>
        </w:rPr>
        <w:t>元），服务周期为</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服务质量为</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val="en-US" w:eastAsia="zh-CN"/>
        </w:rPr>
        <w:t xml:space="preserve"> 。 </w:t>
      </w:r>
    </w:p>
    <w:p w14:paraId="6310ABE7">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(2) 如果我们的响应文件被接受，我们将履行采购文件中规定的各项要求。 </w:t>
      </w:r>
    </w:p>
    <w:p w14:paraId="1F6E2D57">
      <w:pPr>
        <w:keepNext w:val="0"/>
        <w:keepLines w:val="0"/>
        <w:widowControl/>
        <w:suppressLineNumbers w:val="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 我们同意本采购文件中有关投标有效期的规定。</w:t>
      </w:r>
    </w:p>
    <w:p w14:paraId="178324B9">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(4) 我们愿提供采购文件中要求的所有文件资料。 </w:t>
      </w:r>
    </w:p>
    <w:p w14:paraId="091A8244">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(5) 我们已经详细审核了全部采购文件，如有需要澄清的问题，我们同意按采购文件规定的时间向采购人提出。逾期不提，我公司同意放弃对这方面有不明及误解的权利。 </w:t>
      </w:r>
    </w:p>
    <w:p w14:paraId="7CF60D0F">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(6) 我们承诺，与采购人聘请的为此项目提供咨询服务及任何附属机构均无关联，非采购人的附属机构。 </w:t>
      </w:r>
    </w:p>
    <w:p w14:paraId="2F2AF10E">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(7) 我公司同意提供按照采购人可能要求的与其投标有关的一切数据或资料，完全理解采购人不一定接受最低价的投标或收到的任何投标。 </w:t>
      </w:r>
    </w:p>
    <w:p w14:paraId="4E3A8770">
      <w:pPr>
        <w:keepNext w:val="0"/>
        <w:keepLines w:val="0"/>
        <w:widowControl/>
        <w:suppressLineNumbers w:val="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(8) 我们愿按《中华人民共和国合同法》履行自己的全部责任。 </w:t>
      </w:r>
    </w:p>
    <w:p w14:paraId="08B5509B">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与本投标有关的正式通讯地址： </w:t>
      </w:r>
    </w:p>
    <w:p w14:paraId="6DFC9F1B">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地 址：</w:t>
      </w:r>
    </w:p>
    <w:p w14:paraId="7D0857E4">
      <w:pPr>
        <w:keepNext w:val="0"/>
        <w:keepLines w:val="0"/>
        <w:widowControl/>
        <w:suppressLineNumbers w:val="0"/>
        <w:jc w:val="left"/>
        <w:rPr>
          <w:rFonts w:hint="eastAsia" w:ascii="宋体" w:hAnsi="宋体" w:eastAsia="宋体" w:cs="宋体"/>
          <w:color w:val="auto"/>
          <w:sz w:val="22"/>
          <w:szCs w:val="22"/>
        </w:rPr>
      </w:pPr>
    </w:p>
    <w:p w14:paraId="39AC940E">
      <w:pPr>
        <w:pStyle w:val="16"/>
        <w:spacing w:line="360" w:lineRule="auto"/>
        <w:ind w:left="1" w:leftChars="0"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p w14:paraId="72DF2986">
      <w:pPr>
        <w:pStyle w:val="16"/>
        <w:spacing w:line="360" w:lineRule="auto"/>
        <w:ind w:left="1" w:leftChars="0" w:firstLine="440" w:firstLineChars="200"/>
        <w:rPr>
          <w:rFonts w:hint="eastAsia" w:ascii="宋体" w:hAnsi="宋体" w:eastAsia="宋体" w:cs="宋体"/>
          <w:color w:val="auto"/>
          <w:sz w:val="22"/>
          <w:szCs w:val="22"/>
        </w:rPr>
      </w:pPr>
    </w:p>
    <w:p w14:paraId="7DE1EFB3">
      <w:pPr>
        <w:pStyle w:val="16"/>
        <w:spacing w:line="360" w:lineRule="auto"/>
        <w:ind w:left="1" w:leftChars="0" w:firstLine="440" w:firstLineChars="200"/>
        <w:jc w:val="right"/>
        <w:rPr>
          <w:rFonts w:hint="eastAsia" w:ascii="宋体" w:hAnsi="宋体" w:eastAsia="宋体" w:cs="宋体"/>
          <w:color w:val="auto"/>
          <w:sz w:val="22"/>
          <w:szCs w:val="22"/>
        </w:rPr>
      </w:pPr>
      <w:r>
        <w:rPr>
          <w:rFonts w:hint="eastAsia" w:ascii="宋体" w:hAnsi="宋体" w:eastAsia="宋体" w:cs="宋体"/>
          <w:color w:val="auto"/>
          <w:sz w:val="22"/>
          <w:szCs w:val="22"/>
        </w:rPr>
        <w:t>响应人：（电子签章）</w:t>
      </w:r>
    </w:p>
    <w:p w14:paraId="7F3E4A98">
      <w:pPr>
        <w:pStyle w:val="16"/>
        <w:spacing w:line="360" w:lineRule="auto"/>
        <w:ind w:left="1" w:leftChars="0" w:firstLine="440" w:firstLineChars="200"/>
        <w:jc w:val="right"/>
        <w:rPr>
          <w:rFonts w:hint="eastAsia" w:ascii="宋体" w:hAnsi="宋体" w:eastAsia="宋体" w:cs="宋体"/>
          <w:color w:val="auto"/>
          <w:sz w:val="22"/>
          <w:szCs w:val="22"/>
        </w:rPr>
      </w:pPr>
      <w:r>
        <w:rPr>
          <w:rFonts w:hint="eastAsia" w:ascii="宋体" w:hAnsi="宋体" w:eastAsia="宋体" w:cs="宋体"/>
          <w:color w:val="auto"/>
          <w:sz w:val="22"/>
          <w:szCs w:val="22"/>
        </w:rPr>
        <w:t>法定代表人或其委托代理人：（电子签名）</w:t>
      </w:r>
    </w:p>
    <w:p w14:paraId="79C3CAC5">
      <w:pPr>
        <w:pStyle w:val="16"/>
        <w:wordWrap w:val="0"/>
        <w:spacing w:line="360" w:lineRule="auto"/>
        <w:ind w:left="1" w:leftChars="0" w:firstLine="440" w:firstLineChars="200"/>
        <w:jc w:val="right"/>
        <w:rPr>
          <w:rFonts w:hint="eastAsia" w:ascii="宋体" w:hAnsi="宋体" w:eastAsia="宋体" w:cs="宋体"/>
          <w:color w:val="auto"/>
          <w:sz w:val="22"/>
          <w:szCs w:val="22"/>
          <w:u w:val="single"/>
          <w:lang w:val="en-US" w:eastAsia="zh-CN"/>
        </w:rPr>
      </w:pPr>
      <w:r>
        <w:rPr>
          <w:rFonts w:hint="eastAsia" w:ascii="宋体" w:hAnsi="宋体" w:eastAsia="宋体" w:cs="宋体"/>
          <w:color w:val="auto"/>
          <w:sz w:val="22"/>
          <w:szCs w:val="22"/>
          <w:lang w:val="en-US" w:eastAsia="zh-CN"/>
        </w:rPr>
        <w:t xml:space="preserve">投标联系人; </w:t>
      </w:r>
      <w:r>
        <w:rPr>
          <w:rFonts w:hint="eastAsia" w:ascii="宋体" w:hAnsi="宋体" w:eastAsia="宋体" w:cs="宋体"/>
          <w:color w:val="auto"/>
          <w:sz w:val="22"/>
          <w:szCs w:val="22"/>
          <w:u w:val="single"/>
          <w:lang w:val="en-US" w:eastAsia="zh-CN"/>
        </w:rPr>
        <w:t xml:space="preserve">                           </w:t>
      </w:r>
    </w:p>
    <w:p w14:paraId="0F21120F">
      <w:pPr>
        <w:pStyle w:val="16"/>
        <w:wordWrap w:val="0"/>
        <w:spacing w:line="360" w:lineRule="auto"/>
        <w:ind w:left="1" w:leftChars="0" w:firstLine="440" w:firstLineChars="200"/>
        <w:jc w:val="right"/>
        <w:rPr>
          <w:rFonts w:hint="eastAsia" w:ascii="宋体" w:hAnsi="宋体" w:eastAsia="宋体" w:cs="宋体"/>
          <w:color w:val="auto"/>
          <w:sz w:val="22"/>
          <w:szCs w:val="22"/>
          <w:u w:val="single"/>
          <w:lang w:val="en-US" w:eastAsia="zh-CN"/>
        </w:rPr>
      </w:pPr>
      <w:r>
        <w:rPr>
          <w:rFonts w:hint="eastAsia" w:ascii="宋体" w:hAnsi="宋体" w:eastAsia="宋体" w:cs="宋体"/>
          <w:color w:val="auto"/>
          <w:sz w:val="22"/>
          <w:szCs w:val="22"/>
          <w:u w:val="none"/>
          <w:lang w:val="en-US" w:eastAsia="zh-CN"/>
        </w:rPr>
        <w:t xml:space="preserve">联系电话（手机号码）; </w:t>
      </w:r>
      <w:r>
        <w:rPr>
          <w:rFonts w:hint="eastAsia" w:ascii="宋体" w:hAnsi="宋体" w:eastAsia="宋体" w:cs="宋体"/>
          <w:color w:val="auto"/>
          <w:sz w:val="22"/>
          <w:szCs w:val="22"/>
          <w:u w:val="single"/>
          <w:lang w:val="en-US" w:eastAsia="zh-CN"/>
        </w:rPr>
        <w:t xml:space="preserve">                 </w:t>
      </w:r>
    </w:p>
    <w:p w14:paraId="72B07E10">
      <w:pPr>
        <w:keepNext w:val="0"/>
        <w:keepLines w:val="0"/>
        <w:pageBreakBefore w:val="0"/>
        <w:kinsoku/>
        <w:wordWrap w:val="0"/>
        <w:overflowPunct/>
        <w:topLinePunct w:val="0"/>
        <w:bidi w:val="0"/>
        <w:spacing w:line="360" w:lineRule="auto"/>
        <w:jc w:val="center"/>
        <w:rPr>
          <w:rFonts w:hint="eastAsia" w:ascii="宋体" w:hAnsi="宋体" w:eastAsia="宋体" w:cs="宋体"/>
          <w:snapToGrid w:val="0"/>
          <w:color w:val="auto"/>
          <w:spacing w:val="24"/>
          <w:kern w:val="0"/>
          <w:sz w:val="28"/>
          <w:szCs w:val="28"/>
          <w:lang w:val="en-US" w:eastAsia="zh-CN" w:bidi="ar-SA"/>
          <w14:textOutline w14:w="1537" w14:cap="flat" w14:cmpd="sng">
            <w14:solidFill>
              <w14:srgbClr w14:val="000000"/>
            </w14:solidFill>
            <w14:prstDash w14:val="solid"/>
            <w14:miter w14:val="0"/>
          </w14:textOutline>
        </w:rPr>
      </w:pP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日期：     年    月    日</w:t>
      </w:r>
    </w:p>
    <w:p w14:paraId="2A2A178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0BCB237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421BEE0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384BE0D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318D082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57FE2A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445463E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20A84C9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27"/>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0329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33E6A03">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auto"/>
                <w:spacing w:val="-8"/>
                <w:kern w:val="0"/>
                <w:sz w:val="24"/>
                <w:szCs w:val="24"/>
                <w:u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lang w:val="en-US" w:eastAsia="zh-CN" w:bidi="ar-SA"/>
              </w:rPr>
              <w:t>项目名称</w:t>
            </w:r>
            <w:r>
              <w:rPr>
                <w:rFonts w:hint="eastAsia" w:asciiTheme="minorEastAsia" w:hAnsiTheme="minorEastAsia" w:eastAsiaTheme="minorEastAsia" w:cstheme="minorEastAsia"/>
                <w:b/>
                <w:bCs/>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u w:val="none"/>
                <w:lang w:val="en-US" w:eastAsia="zh-CN" w:bidi="ar-SA"/>
              </w:rPr>
              <w:t>标段</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BF21D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tc>
      </w:tr>
      <w:tr w14:paraId="7F66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258E23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lang w:val="en-US" w:eastAsia="zh-CN" w:bidi="ar-SA"/>
              </w:rPr>
            </w:pPr>
            <w:r>
              <w:rPr>
                <w:rFonts w:hint="eastAsia" w:asciiTheme="minorEastAsia" w:hAnsiTheme="minorEastAsia" w:eastAsiaTheme="minorEastAsia" w:cstheme="minorEastAsia"/>
                <w:b/>
                <w:bCs/>
                <w:snapToGrid w:val="0"/>
                <w:color w:val="auto"/>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1B84C9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tc>
      </w:tr>
      <w:tr w14:paraId="691E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CD7DF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lang w:val="en-US" w:eastAsia="zh-CN" w:bidi="ar-SA"/>
              </w:rPr>
            </w:pPr>
            <w:r>
              <w:rPr>
                <w:rFonts w:hint="eastAsia" w:asciiTheme="minorEastAsia" w:hAnsiTheme="minorEastAsia" w:eastAsiaTheme="minorEastAsia" w:cstheme="minorEastAsia"/>
                <w:b/>
                <w:bCs/>
                <w:snapToGrid w:val="0"/>
                <w:color w:val="auto"/>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2762D2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tc>
      </w:tr>
      <w:tr w14:paraId="1701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BFA77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lang w:val="en-US" w:eastAsia="zh-CN" w:bidi="ar-SA"/>
              </w:rPr>
            </w:pPr>
            <w:r>
              <w:rPr>
                <w:rFonts w:hint="eastAsia" w:asciiTheme="minorEastAsia" w:hAnsiTheme="minorEastAsia" w:eastAsiaTheme="minorEastAsia" w:cstheme="minorEastAsia"/>
                <w:b/>
                <w:bCs/>
                <w:snapToGrid w:val="0"/>
                <w:color w:val="auto"/>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F8DD9DB">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8"/>
                <w:kern w:val="0"/>
                <w:sz w:val="24"/>
                <w:szCs w:val="24"/>
                <w:lang w:val="en-US" w:eastAsia="zh-CN" w:bidi="ar-SA"/>
              </w:rPr>
              <w:t>大写：（￥：）小写：（元）</w:t>
            </w:r>
          </w:p>
        </w:tc>
      </w:tr>
      <w:tr w14:paraId="083B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632DB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lang w:val="en-US" w:eastAsia="zh-CN" w:bidi="ar-SA"/>
              </w:rPr>
            </w:pPr>
            <w:r>
              <w:rPr>
                <w:rFonts w:hint="eastAsia" w:asciiTheme="minorEastAsia" w:hAnsiTheme="minorEastAsia" w:eastAsiaTheme="minorEastAsia" w:cstheme="minorEastAsia"/>
                <w:b/>
                <w:bCs/>
                <w:snapToGrid w:val="0"/>
                <w:color w:val="auto"/>
                <w:spacing w:val="-8"/>
                <w:kern w:val="0"/>
                <w:sz w:val="24"/>
                <w:szCs w:val="24"/>
                <w:lang w:val="en-US" w:eastAsia="zh-CN" w:bidi="ar-SA"/>
              </w:rPr>
              <w:t>服务</w:t>
            </w:r>
            <w:r>
              <w:rPr>
                <w:rFonts w:hint="eastAsia" w:asciiTheme="minorEastAsia" w:hAnsiTheme="minorEastAsia" w:eastAsiaTheme="minorEastAsia" w:cstheme="minorEastAsia"/>
                <w:b/>
                <w:bCs/>
                <w:snapToGrid w:val="0"/>
                <w:color w:val="auto"/>
                <w:spacing w:val="-8"/>
                <w:kern w:val="0"/>
                <w:sz w:val="21"/>
                <w:szCs w:val="21"/>
                <w:lang w:val="en-US" w:eastAsia="zh-CN" w:bidi="ar-SA"/>
              </w:rPr>
              <w:t>周期</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CE6075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tc>
      </w:tr>
      <w:tr w14:paraId="786C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AE15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lang w:val="en-US" w:eastAsia="zh-CN" w:bidi="ar-SA"/>
              </w:rPr>
            </w:pPr>
            <w:r>
              <w:rPr>
                <w:rFonts w:hint="eastAsia" w:asciiTheme="minorEastAsia" w:hAnsiTheme="minorEastAsia" w:eastAsiaTheme="minorEastAsia" w:cstheme="minorEastAsia"/>
                <w:b/>
                <w:bCs/>
                <w:snapToGrid w:val="0"/>
                <w:color w:val="auto"/>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F17814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tc>
      </w:tr>
      <w:tr w14:paraId="79A2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EACD8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lang w:val="en-US" w:eastAsia="zh-CN" w:bidi="ar-SA"/>
              </w:rPr>
            </w:pPr>
            <w:r>
              <w:rPr>
                <w:rFonts w:hint="eastAsia" w:asciiTheme="minorEastAsia" w:hAnsiTheme="minorEastAsia" w:eastAsiaTheme="minorEastAsia" w:cstheme="minorEastAsia"/>
                <w:b/>
                <w:bCs/>
                <w:snapToGrid w:val="0"/>
                <w:color w:val="auto"/>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176B91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5F7E31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79295D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lang w:val="en-US" w:eastAsia="zh-CN" w:bidi="ar-SA"/>
        </w:rPr>
      </w:pPr>
      <w:r>
        <w:rPr>
          <w:rFonts w:hint="eastAsia" w:asciiTheme="minorEastAsia" w:hAnsiTheme="minorEastAsia" w:eastAsiaTheme="minorEastAsia" w:cstheme="minorEastAsia"/>
          <w:b/>
          <w:bCs/>
          <w:snapToGrid w:val="0"/>
          <w:color w:val="auto"/>
          <w:spacing w:val="-8"/>
          <w:kern w:val="0"/>
          <w:sz w:val="24"/>
          <w:szCs w:val="24"/>
          <w:lang w:val="en-US" w:eastAsia="zh-CN" w:bidi="ar-SA"/>
        </w:rPr>
        <w:t>注：“开标一览表”报总价。</w:t>
      </w:r>
    </w:p>
    <w:p w14:paraId="44D423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lang w:val="en-US" w:eastAsia="zh-CN" w:bidi="ar-SA"/>
        </w:rPr>
      </w:pPr>
      <w:r>
        <w:rPr>
          <w:rFonts w:hint="eastAsia" w:asciiTheme="minorEastAsia" w:hAnsiTheme="minorEastAsia" w:eastAsiaTheme="minorEastAsia" w:cstheme="minorEastAsia"/>
          <w:b/>
          <w:bCs/>
          <w:snapToGrid w:val="0"/>
          <w:color w:val="auto"/>
          <w:spacing w:val="-8"/>
          <w:kern w:val="0"/>
          <w:sz w:val="24"/>
          <w:szCs w:val="24"/>
          <w:lang w:val="en-US" w:eastAsia="zh-CN" w:bidi="ar-SA"/>
        </w:rPr>
        <w:t>投标人（公章）：法定代表人（负责人）或授权代表（签字）：</w:t>
      </w:r>
    </w:p>
    <w:p w14:paraId="3B7D08B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auto"/>
          <w:spacing w:val="-8"/>
          <w:kern w:val="0"/>
          <w:sz w:val="24"/>
          <w:szCs w:val="24"/>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日</w:t>
      </w:r>
    </w:p>
    <w:p w14:paraId="33F7D8D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0D785B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5F574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0A8356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152B7F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7C46AC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pPr>
    </w:p>
    <w:p w14:paraId="1DDAC5B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lang w:val="en-US" w:eastAsia="zh-CN"/>
        </w:rPr>
      </w:pPr>
    </w:p>
    <w:p w14:paraId="2C133B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lang w:eastAsia="zh-CN"/>
        </w:rPr>
        <w:t>授权书格式</w:t>
      </w:r>
    </w:p>
    <w:p w14:paraId="53D50508">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color w:val="auto"/>
          <w:sz w:val="24"/>
          <w:szCs w:val="24"/>
          <w:lang w:eastAsia="zh-CN"/>
        </w:rPr>
      </w:pPr>
    </w:p>
    <w:p w14:paraId="7B4101B6">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eastAsia="zh-CN"/>
        </w:rPr>
        <w:t>法定代表人（负责人）授权委托书</w:t>
      </w:r>
    </w:p>
    <w:p w14:paraId="2716FEE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p>
    <w:p w14:paraId="2813FB4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委托单位：</w:t>
      </w:r>
    </w:p>
    <w:p w14:paraId="797E91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地址：法定代表人（负责人）：</w:t>
      </w:r>
    </w:p>
    <w:p w14:paraId="10DE1F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授权代表姓名：性别：出生日期：年月日</w:t>
      </w:r>
    </w:p>
    <w:p w14:paraId="6D58A16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所在单位：职务：</w:t>
      </w:r>
    </w:p>
    <w:p w14:paraId="4E94CFE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身份证：现住：</w:t>
      </w:r>
    </w:p>
    <w:p w14:paraId="37ECDFDA">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兹委托参加项目事宜，并授权其全权办理以下事宜：</w:t>
      </w:r>
    </w:p>
    <w:p w14:paraId="5EBD55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1、参加投标活动；</w:t>
      </w:r>
    </w:p>
    <w:p w14:paraId="67DE81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2、签订与中标事宜有关的合同。</w:t>
      </w:r>
    </w:p>
    <w:p w14:paraId="598E78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授权代表在办理上述事宜过程中以其自己的名义所签署的所有文件我均予以承认。</w:t>
      </w:r>
    </w:p>
    <w:p w14:paraId="53067D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授权代表无转委权。</w:t>
      </w:r>
    </w:p>
    <w:p w14:paraId="0AD211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委托期限：至上述事宜处理完毕止。</w:t>
      </w:r>
    </w:p>
    <w:p w14:paraId="5EDCEE3D">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lang w:eastAsia="zh-CN"/>
        </w:rPr>
      </w:pPr>
    </w:p>
    <w:p w14:paraId="1E381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委托单位（公章）：</w:t>
      </w:r>
    </w:p>
    <w:p w14:paraId="1ADBF48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法定代表人（负责人）（签字）：</w:t>
      </w:r>
    </w:p>
    <w:p w14:paraId="277D681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授权代表（签字）：</w:t>
      </w:r>
    </w:p>
    <w:p w14:paraId="7B26F4C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日期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bCs/>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1CF57B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p>
    <w:p w14:paraId="7E160A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附：法定代表人（负责人）的身份证及授权代表的身份证</w:t>
      </w:r>
    </w:p>
    <w:p w14:paraId="38E352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p w14:paraId="0A10B21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p w14:paraId="23B6717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p w14:paraId="5E7A45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p w14:paraId="10B17B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p w14:paraId="01E33E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p w14:paraId="0A815C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p w14:paraId="7D6D38B1">
      <w:pPr>
        <w:keepNext w:val="0"/>
        <w:keepLines w:val="0"/>
        <w:pageBreakBefore w:val="0"/>
        <w:kinsoku/>
        <w:wordWrap w:val="0"/>
        <w:overflowPunct/>
        <w:topLinePunct w:val="0"/>
        <w:bidi w:val="0"/>
        <w:spacing w:line="360" w:lineRule="auto"/>
        <w:jc w:val="both"/>
        <w:rPr>
          <w:rFonts w:hint="eastAsia" w:ascii="仿宋_GB2312" w:hAnsi="宋体" w:eastAsia="仿宋_GB2312"/>
          <w:color w:val="auto"/>
          <w:sz w:val="28"/>
          <w:szCs w:val="28"/>
          <w:lang w:eastAsia="zh-CN"/>
        </w:rPr>
      </w:pPr>
      <w:r>
        <w:rPr>
          <w:rFonts w:hint="eastAsia" w:asciiTheme="minorEastAsia" w:hAnsiTheme="minorEastAsia" w:eastAsia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lang w:eastAsia="zh-CN"/>
        </w:rPr>
        <w:t>资格声明函格式</w:t>
      </w:r>
    </w:p>
    <w:p w14:paraId="63A22F0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lang w:eastAsia="zh-CN"/>
        </w:rPr>
      </w:pPr>
    </w:p>
    <w:p w14:paraId="342665C7">
      <w:pPr>
        <w:keepNext w:val="0"/>
        <w:keepLines w:val="0"/>
        <w:pageBreakBefore w:val="0"/>
        <w:kinsoku/>
        <w:wordWrap w:val="0"/>
        <w:overflowPunct/>
        <w:topLinePunct w:val="0"/>
        <w:bidi w:val="0"/>
        <w:spacing w:line="360" w:lineRule="auto"/>
        <w:jc w:val="center"/>
        <w:rPr>
          <w:rFonts w:hint="eastAsia" w:ascii="仿宋_GB2312" w:hAnsi="宋体" w:eastAsia="仿宋_GB2312"/>
          <w:color w:val="auto"/>
          <w:sz w:val="28"/>
          <w:szCs w:val="28"/>
          <w:lang w:eastAsia="zh-CN"/>
        </w:rPr>
      </w:pPr>
      <w:r>
        <w:rPr>
          <w:rFonts w:hint="eastAsia" w:asciiTheme="minorEastAsia" w:hAnsiTheme="minorEastAsia" w:eastAsiaTheme="minorEastAsia" w:cstheme="minorEastAsia"/>
          <w:b/>
          <w:color w:val="auto"/>
          <w:sz w:val="24"/>
          <w:szCs w:val="24"/>
          <w:lang w:eastAsia="zh-CN"/>
        </w:rPr>
        <w:t>关于资格的声明函</w:t>
      </w:r>
    </w:p>
    <w:p w14:paraId="30EA93CF">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lang w:val="en-US" w:eastAsia="zh-CN"/>
        </w:rPr>
      </w:pPr>
    </w:p>
    <w:p w14:paraId="2D03FD99">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val="en-US" w:eastAsia="zh-CN"/>
        </w:rPr>
        <w:t>采购人或代理机构名称</w:t>
      </w:r>
      <w:r>
        <w:rPr>
          <w:rFonts w:hint="eastAsia" w:asciiTheme="minorEastAsia" w:hAnsiTheme="minorEastAsia" w:eastAsiaTheme="minorEastAsia" w:cstheme="minorEastAsia"/>
          <w:color w:val="auto"/>
          <w:spacing w:val="-3"/>
          <w:sz w:val="24"/>
          <w:szCs w:val="24"/>
          <w:lang w:eastAsia="zh-CN"/>
        </w:rPr>
        <w:t>：</w:t>
      </w:r>
    </w:p>
    <w:p w14:paraId="1DFBF96A">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关于贵方编号为公开招标，本签字人愿意参加投标，提供“采购内容及要求”中规定的服务，并证明提交的下列文件和说明是准确的真实的。</w:t>
      </w:r>
    </w:p>
    <w:p w14:paraId="5D951B5A">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1、由市场监管局签发的我方工商营业执照副本。</w:t>
      </w:r>
    </w:p>
    <w:p w14:paraId="7F091AEA">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2、法定代表人（负责人）授权书。</w:t>
      </w:r>
    </w:p>
    <w:p w14:paraId="3D32FA17">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3、法定代表人（负责人）或授权代表身份证（答疑时出示原件）。</w:t>
      </w:r>
    </w:p>
    <w:p w14:paraId="7A763EAC">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4、公司地址、联系电话、传真等。</w:t>
      </w:r>
    </w:p>
    <w:p w14:paraId="0FC454D5">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5、法定代表人（负责人）或授权代表的联系电话。</w:t>
      </w:r>
    </w:p>
    <w:p w14:paraId="753B3CB5">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6、招标项目要求的其他文件。</w:t>
      </w:r>
    </w:p>
    <w:p w14:paraId="2DCAAF8F">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7、本签字人确认资格文件中的说明是真实的、准确的。</w:t>
      </w:r>
    </w:p>
    <w:p w14:paraId="7A86E75B">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p>
    <w:p w14:paraId="1AC162D2">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p>
    <w:p w14:paraId="303857F6">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投标人（公章）：法定代表人（负责人）或授权代表（签字）：</w:t>
      </w:r>
    </w:p>
    <w:p w14:paraId="2068200F">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p>
    <w:p w14:paraId="6BF634E6">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val="en-US" w:eastAsia="zh-CN"/>
        </w:rPr>
        <w:t>日期</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b/>
          <w:bCs/>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7F31B426">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rPr>
      </w:pPr>
    </w:p>
    <w:p w14:paraId="504A225B">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color w:val="auto"/>
          <w:sz w:val="24"/>
          <w:szCs w:val="24"/>
          <w:lang w:val="en-US" w:eastAsia="zh-CN"/>
        </w:rPr>
        <w:sectPr>
          <w:headerReference r:id="rId17" w:type="default"/>
          <w:footerReference r:id="rId18"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auto"/>
          <w:spacing w:val="-3"/>
          <w:sz w:val="24"/>
          <w:szCs w:val="24"/>
        </w:rPr>
        <w:t>说明：供应商承诺不实的，依据《</w:t>
      </w:r>
      <w:r>
        <w:rPr>
          <w:rFonts w:hint="eastAsia" w:asciiTheme="minorEastAsia" w:hAnsiTheme="minorEastAsia" w:eastAsiaTheme="minorEastAsia" w:cstheme="minorEastAsia"/>
          <w:b/>
          <w:bCs/>
          <w:color w:val="auto"/>
          <w:spacing w:val="-3"/>
          <w:sz w:val="24"/>
          <w:szCs w:val="24"/>
          <w:lang w:val="en-US" w:eastAsia="zh-CN"/>
        </w:rPr>
        <w:t>中华人民共和国</w:t>
      </w:r>
      <w:r>
        <w:rPr>
          <w:rFonts w:hint="eastAsia" w:asciiTheme="minorEastAsia" w:hAnsiTheme="minorEastAsia" w:eastAsiaTheme="minorEastAsia" w:cstheme="minorEastAsia"/>
          <w:b/>
          <w:bCs/>
          <w:color w:val="auto"/>
          <w:spacing w:val="-3"/>
          <w:sz w:val="24"/>
          <w:szCs w:val="24"/>
        </w:rPr>
        <w:t>政府采购法》第七十七条</w:t>
      </w:r>
      <w:r>
        <w:rPr>
          <w:rFonts w:hint="eastAsia" w:asciiTheme="minorEastAsia" w:hAnsiTheme="minorEastAsia" w:eastAsiaTheme="minorEastAsia" w:cstheme="minorEastAsia"/>
          <w:b/>
          <w:bCs/>
          <w:color w:val="auto"/>
          <w:spacing w:val="8"/>
          <w:sz w:val="24"/>
          <w:szCs w:val="24"/>
        </w:rPr>
        <w:t>供虚假材料谋取中标、</w:t>
      </w:r>
      <w:r>
        <w:rPr>
          <w:rFonts w:hint="eastAsia" w:asciiTheme="minorEastAsia" w:hAnsiTheme="minorEastAsia" w:eastAsiaTheme="minorEastAsia" w:cstheme="minorEastAsia"/>
          <w:b/>
          <w:bCs/>
          <w:color w:val="auto"/>
          <w:spacing w:val="-4"/>
          <w:sz w:val="24"/>
          <w:szCs w:val="24"/>
        </w:rPr>
        <w:t>成交的</w:t>
      </w:r>
      <w:r>
        <w:rPr>
          <w:rFonts w:hint="eastAsia" w:asciiTheme="minorEastAsia" w:hAnsiTheme="minorEastAsia" w:eastAsiaTheme="minorEastAsia" w:cstheme="minorEastAsia"/>
          <w:b/>
          <w:bCs/>
          <w:color w:val="auto"/>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44"/>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rPr>
        <w:t>有关规定予以</w:t>
      </w:r>
      <w:r>
        <w:rPr>
          <w:rFonts w:hint="eastAsia" w:asciiTheme="minorEastAsia" w:hAnsiTheme="minorEastAsia" w:eastAsiaTheme="minorEastAsia" w:cstheme="minorEastAsia"/>
          <w:b/>
          <w:bCs/>
          <w:color w:val="auto"/>
          <w:spacing w:val="-4"/>
          <w:sz w:val="24"/>
          <w:szCs w:val="24"/>
          <w:lang w:val="en-US" w:eastAsia="zh-CN"/>
        </w:rPr>
        <w:t>处理。</w:t>
      </w:r>
    </w:p>
    <w:p w14:paraId="5815947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rPr>
      </w:pPr>
    </w:p>
    <w:p w14:paraId="313A080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lang w:eastAsia="zh-CN"/>
        </w:rPr>
        <w:t>承诺函格式</w:t>
      </w:r>
    </w:p>
    <w:p w14:paraId="6E312F1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lang w:val="en-US" w:eastAsia="zh-CN"/>
        </w:rPr>
      </w:pPr>
    </w:p>
    <w:p w14:paraId="3E98CED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投</w:t>
      </w:r>
      <w:r>
        <w:rPr>
          <w:rFonts w:hint="eastAsia" w:asciiTheme="minorEastAsia" w:hAnsiTheme="minorEastAsia" w:eastAsiaTheme="minorEastAsia" w:cstheme="minorEastAsia"/>
          <w:b/>
          <w:bCs/>
          <w:color w:val="auto"/>
          <w:sz w:val="24"/>
          <w:szCs w:val="24"/>
          <w:lang w:eastAsia="zh-CN"/>
        </w:rPr>
        <w:t>标人承诺函</w:t>
      </w:r>
    </w:p>
    <w:p w14:paraId="50E3AD9F">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lang w:val="en-US" w:eastAsia="zh-CN"/>
        </w:rPr>
      </w:pPr>
    </w:p>
    <w:p w14:paraId="2826BCBA">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val="en-US" w:eastAsia="zh-CN"/>
        </w:rPr>
        <w:t>采购人或代理机构名称</w:t>
      </w:r>
      <w:r>
        <w:rPr>
          <w:rFonts w:hint="eastAsia" w:asciiTheme="minorEastAsia" w:hAnsiTheme="minorEastAsia" w:eastAsiaTheme="minorEastAsia" w:cstheme="minorEastAsia"/>
          <w:color w:val="auto"/>
          <w:spacing w:val="-3"/>
          <w:sz w:val="24"/>
          <w:szCs w:val="24"/>
          <w:lang w:eastAsia="zh-CN"/>
        </w:rPr>
        <w:t>：</w:t>
      </w:r>
    </w:p>
    <w:p w14:paraId="2A1227F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很荣幸能参与项目编号为项目的投标。</w:t>
      </w:r>
    </w:p>
    <w:p w14:paraId="019F883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我代表（投标人名称），在此作如下承诺：</w:t>
      </w:r>
    </w:p>
    <w:p w14:paraId="75F8BB4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1、完全理解和接受本项目招标文件的一切规定和要求；</w:t>
      </w:r>
    </w:p>
    <w:p w14:paraId="5ACE8D0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2、我方递交的投标文件中所有的资料均为真实的、准确的，无任何虚假内容。若存在有虚假内容，我方愿意承担法律责任。</w:t>
      </w:r>
    </w:p>
    <w:p w14:paraId="7CFCAA7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3、若中标，我方将按照招标文件的具体规定与采购人签订供货安装调试</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lang w:eastAsia="zh-CN"/>
        </w:rPr>
        <w:t>服务合同，并且严格按合同履行义务，按时交付使用，保证设备</w:t>
      </w:r>
      <w:r>
        <w:rPr>
          <w:rFonts w:hint="eastAsia" w:asciiTheme="minorEastAsia" w:hAnsiTheme="minorEastAsia" w:eastAsiaTheme="minorEastAsia" w:cstheme="minorEastAsia"/>
          <w:color w:val="auto"/>
          <w:sz w:val="24"/>
          <w:szCs w:val="24"/>
          <w:lang w:val="en-US" w:eastAsia="zh-CN"/>
        </w:rPr>
        <w:t>或服务</w:t>
      </w:r>
      <w:r>
        <w:rPr>
          <w:rFonts w:hint="eastAsia" w:asciiTheme="minorEastAsia" w:hAnsiTheme="minorEastAsia" w:eastAsiaTheme="minorEastAsia" w:cstheme="minorEastAsia"/>
          <w:color w:val="auto"/>
          <w:sz w:val="24"/>
          <w:szCs w:val="24"/>
          <w:lang w:eastAsia="zh-CN"/>
        </w:rPr>
        <w:t>质量符合招标文件要求，并提供优质服务。如果在合同执行过程中，发现问题，我方一定尽快对其进行调整，并承担相应的经济责任；</w:t>
      </w:r>
    </w:p>
    <w:p w14:paraId="0FCD67F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4、若中标，本承诺将成为合同不可分割的一部分，与合同具有同等的法律效力。</w:t>
      </w:r>
    </w:p>
    <w:p w14:paraId="553AE69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5、我方同意招标文件所附的合同文本作为与采购方签约的合同文本，非经双方一致同意，不得改变原合同文本的条款。</w:t>
      </w:r>
    </w:p>
    <w:p w14:paraId="30FC443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6、我方保证，严格遵守《</w:t>
      </w:r>
      <w:r>
        <w:rPr>
          <w:rFonts w:hint="eastAsia" w:asciiTheme="minorEastAsia" w:hAnsiTheme="minorEastAsia" w:eastAsiaTheme="minorEastAsia" w:cstheme="minorEastAsia"/>
          <w:color w:val="auto"/>
          <w:sz w:val="24"/>
          <w:szCs w:val="24"/>
          <w:lang w:val="en-US" w:eastAsia="zh-CN"/>
        </w:rPr>
        <w:t>中华人民共和国</w:t>
      </w:r>
      <w:r>
        <w:rPr>
          <w:rFonts w:hint="eastAsia" w:asciiTheme="minorEastAsia" w:hAnsiTheme="minorEastAsia" w:eastAsiaTheme="minorEastAsia" w:cstheme="minorEastAsia"/>
          <w:color w:val="auto"/>
          <w:sz w:val="24"/>
          <w:szCs w:val="24"/>
          <w:lang w:eastAsia="zh-CN"/>
        </w:rPr>
        <w:t>政府采购法》《</w:t>
      </w:r>
      <w:r>
        <w:rPr>
          <w:rFonts w:hint="eastAsia" w:asciiTheme="minorEastAsia" w:hAnsiTheme="minorEastAsia" w:eastAsiaTheme="minorEastAsia" w:cstheme="minorEastAsia"/>
          <w:color w:val="auto"/>
          <w:sz w:val="24"/>
          <w:szCs w:val="24"/>
          <w:lang w:val="en-US" w:eastAsia="zh-CN"/>
        </w:rPr>
        <w:t>中华人民共和国</w:t>
      </w:r>
      <w:r>
        <w:rPr>
          <w:rFonts w:hint="eastAsia" w:asciiTheme="minorEastAsia" w:hAnsiTheme="minorEastAsia" w:eastAsiaTheme="minorEastAsia" w:cstheme="minorEastAsia"/>
          <w:color w:val="auto"/>
          <w:sz w:val="24"/>
          <w:szCs w:val="24"/>
          <w:lang w:eastAsia="zh-CN"/>
        </w:rPr>
        <w:t>政府采购法实施条例》《政府采购货物和服务招标投标管理办法》及其他相关法律法规的规定，若有违反上述法律法规的行为，愿意接受处罚并承担相应的法律责任。</w:t>
      </w:r>
    </w:p>
    <w:p w14:paraId="37B6EF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p>
    <w:p w14:paraId="66F962D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投标人（公章）：法定代表人（负责人）或授权代表（签字）：</w:t>
      </w:r>
    </w:p>
    <w:p w14:paraId="2131B857">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日期：</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60125CA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rPr>
      </w:pPr>
    </w:p>
    <w:p w14:paraId="79A3F93B">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rPr>
      </w:pPr>
    </w:p>
    <w:p w14:paraId="5F60E981">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rPr>
      </w:pPr>
    </w:p>
    <w:p w14:paraId="619658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3B5B4EA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163C083E">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lang w:eastAsia="zh-CN"/>
        </w:rPr>
        <w:t>营业执照副本</w:t>
      </w:r>
      <w:r>
        <w:rPr>
          <w:rFonts w:hint="eastAsia" w:asciiTheme="minorEastAsia" w:hAnsiTheme="minorEastAsia" w:eastAsiaTheme="minorEastAsia" w:cstheme="minorEastAsia"/>
          <w:b/>
          <w:bCs/>
          <w:color w:val="auto"/>
          <w:sz w:val="24"/>
          <w:szCs w:val="24"/>
          <w:lang w:val="en-US" w:eastAsia="zh-CN"/>
        </w:rPr>
        <w:t>或其他资格证明文件</w:t>
      </w:r>
    </w:p>
    <w:p w14:paraId="1F5E67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lang w:eastAsia="zh-CN"/>
        </w:rPr>
        <w:t>具有履行合同所必需的设备和专业技术能力的承诺</w:t>
      </w:r>
    </w:p>
    <w:p w14:paraId="45CB2E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7.</w:t>
      </w:r>
      <w:r>
        <w:rPr>
          <w:rFonts w:hint="eastAsia" w:asciiTheme="minorEastAsia" w:hAnsiTheme="minorEastAsia" w:eastAsiaTheme="minorEastAsia" w:cstheme="minorEastAsia"/>
          <w:b/>
          <w:bCs/>
          <w:color w:val="auto"/>
          <w:sz w:val="24"/>
          <w:szCs w:val="24"/>
          <w:lang w:eastAsia="zh-CN"/>
        </w:rPr>
        <w:t>依法缴纳税收和社会保障资金的缴费凭证</w:t>
      </w:r>
    </w:p>
    <w:p w14:paraId="01F8F5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8.</w:t>
      </w:r>
      <w:r>
        <w:rPr>
          <w:rFonts w:hint="eastAsia" w:asciiTheme="minorEastAsia" w:hAnsiTheme="minorEastAsia" w:eastAsiaTheme="minorEastAsia" w:cstheme="minorEastAsia"/>
          <w:b/>
          <w:bCs/>
          <w:color w:val="auto"/>
          <w:sz w:val="24"/>
          <w:szCs w:val="24"/>
          <w:lang w:eastAsia="zh-CN"/>
        </w:rPr>
        <w:t>良好的商业信誉和健全的财务会计制度的证明文件</w:t>
      </w:r>
    </w:p>
    <w:p w14:paraId="16D1ECA2">
      <w:pPr>
        <w:keepNext w:val="0"/>
        <w:keepLines w:val="0"/>
        <w:pageBreakBefore w:val="0"/>
        <w:numPr>
          <w:ilvl w:val="0"/>
          <w:numId w:val="2"/>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投标人出具参加政府采购活动前三年内，</w:t>
      </w:r>
      <w:r>
        <w:rPr>
          <w:rFonts w:hint="eastAsia" w:asciiTheme="minorEastAsia" w:hAnsiTheme="minorEastAsia" w:eastAsiaTheme="minorEastAsia" w:cstheme="minorEastAsia"/>
          <w:b/>
          <w:bCs/>
          <w:snapToGrid w:val="0"/>
          <w:color w:val="auto"/>
          <w:kern w:val="0"/>
          <w:sz w:val="24"/>
          <w:szCs w:val="24"/>
          <w:lang w:val="en-US" w:eastAsia="zh-CN" w:bidi="ar-SA"/>
        </w:rPr>
        <w:t>在经营活动中没有重大违法记录</w:t>
      </w:r>
      <w:r>
        <w:rPr>
          <w:rFonts w:hint="eastAsia" w:asciiTheme="minorEastAsia" w:hAnsiTheme="minorEastAsia" w:eastAsiaTheme="minorEastAsia" w:cstheme="minorEastAsia"/>
          <w:b/>
          <w:bCs/>
          <w:color w:val="auto"/>
          <w:sz w:val="24"/>
          <w:szCs w:val="24"/>
          <w:lang w:eastAsia="zh-CN"/>
        </w:rPr>
        <w:t>的书面声明（加盖单位公章）</w:t>
      </w:r>
    </w:p>
    <w:p w14:paraId="6E6A46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5F1240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76DC61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3436DB6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7DFF01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62CD0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3DAF747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0FD8AB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07E989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7CA6D3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167782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47584A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226710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38F8DC3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0F5E3A7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358FE5B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7A1920F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5E6DA60A">
      <w:pPr>
        <w:pStyle w:val="32"/>
        <w:rPr>
          <w:rFonts w:hint="eastAsia" w:asciiTheme="minorEastAsia" w:hAnsiTheme="minorEastAsia" w:eastAsiaTheme="minorEastAsia" w:cstheme="minorEastAsia"/>
          <w:b/>
          <w:bCs/>
          <w:color w:val="auto"/>
          <w:sz w:val="24"/>
          <w:szCs w:val="24"/>
          <w:lang w:val="en-US" w:eastAsia="zh-CN"/>
        </w:rPr>
      </w:pPr>
    </w:p>
    <w:p w14:paraId="51CDF3EC">
      <w:pPr>
        <w:pStyle w:val="32"/>
        <w:rPr>
          <w:rFonts w:hint="eastAsia" w:asciiTheme="minorEastAsia" w:hAnsiTheme="minorEastAsia" w:eastAsiaTheme="minorEastAsia" w:cstheme="minorEastAsia"/>
          <w:b/>
          <w:bCs/>
          <w:color w:val="auto"/>
          <w:sz w:val="24"/>
          <w:szCs w:val="24"/>
          <w:lang w:val="en-US" w:eastAsia="zh-CN"/>
        </w:rPr>
      </w:pPr>
    </w:p>
    <w:p w14:paraId="2EFE145D">
      <w:pPr>
        <w:pStyle w:val="32"/>
        <w:rPr>
          <w:rFonts w:hint="eastAsia" w:asciiTheme="minorEastAsia" w:hAnsiTheme="minorEastAsia" w:eastAsiaTheme="minorEastAsia" w:cstheme="minorEastAsia"/>
          <w:b/>
          <w:bCs/>
          <w:color w:val="auto"/>
          <w:sz w:val="24"/>
          <w:szCs w:val="24"/>
          <w:lang w:val="en-US" w:eastAsia="zh-CN"/>
        </w:rPr>
      </w:pPr>
    </w:p>
    <w:p w14:paraId="29FFAA4B">
      <w:pPr>
        <w:pStyle w:val="32"/>
        <w:rPr>
          <w:rFonts w:hint="eastAsia" w:asciiTheme="minorEastAsia" w:hAnsiTheme="minorEastAsia" w:eastAsiaTheme="minorEastAsia" w:cstheme="minorEastAsia"/>
          <w:b/>
          <w:bCs/>
          <w:color w:val="auto"/>
          <w:sz w:val="24"/>
          <w:szCs w:val="24"/>
          <w:lang w:val="en-US" w:eastAsia="zh-CN"/>
        </w:rPr>
      </w:pPr>
    </w:p>
    <w:p w14:paraId="6FD38D3C">
      <w:pPr>
        <w:pStyle w:val="32"/>
        <w:rPr>
          <w:rFonts w:hint="eastAsia" w:asciiTheme="minorEastAsia" w:hAnsiTheme="minorEastAsia" w:eastAsiaTheme="minorEastAsia" w:cstheme="minorEastAsia"/>
          <w:b/>
          <w:bCs/>
          <w:color w:val="auto"/>
          <w:sz w:val="24"/>
          <w:szCs w:val="24"/>
          <w:lang w:val="en-US" w:eastAsia="zh-CN"/>
        </w:rPr>
      </w:pPr>
    </w:p>
    <w:p w14:paraId="021BAFBF">
      <w:pPr>
        <w:pStyle w:val="32"/>
        <w:rPr>
          <w:rFonts w:hint="eastAsia" w:asciiTheme="minorEastAsia" w:hAnsiTheme="minorEastAsia" w:eastAsiaTheme="minorEastAsia" w:cstheme="minorEastAsia"/>
          <w:b/>
          <w:bCs/>
          <w:color w:val="auto"/>
          <w:sz w:val="24"/>
          <w:szCs w:val="24"/>
          <w:lang w:val="en-US" w:eastAsia="zh-CN"/>
        </w:rPr>
      </w:pPr>
    </w:p>
    <w:p w14:paraId="7790371C">
      <w:pPr>
        <w:pStyle w:val="32"/>
        <w:rPr>
          <w:rFonts w:hint="eastAsia" w:asciiTheme="minorEastAsia" w:hAnsiTheme="minorEastAsia" w:eastAsiaTheme="minorEastAsia" w:cstheme="minorEastAsia"/>
          <w:b/>
          <w:bCs/>
          <w:color w:val="auto"/>
          <w:sz w:val="24"/>
          <w:szCs w:val="24"/>
          <w:lang w:val="en-US" w:eastAsia="zh-CN"/>
        </w:rPr>
      </w:pPr>
    </w:p>
    <w:p w14:paraId="4DB666D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17692DD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p>
    <w:p w14:paraId="765D9C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10.</w:t>
      </w:r>
      <w:r>
        <w:rPr>
          <w:rFonts w:hint="eastAsia" w:asciiTheme="minorEastAsia" w:hAnsiTheme="minorEastAsia" w:eastAsiaTheme="minorEastAsia" w:cstheme="minorEastAsia"/>
          <w:b/>
          <w:bCs/>
          <w:color w:val="auto"/>
          <w:sz w:val="24"/>
          <w:szCs w:val="24"/>
          <w:lang w:eastAsia="zh-CN"/>
        </w:rPr>
        <w:t>投标人诚信承诺书</w:t>
      </w:r>
    </w:p>
    <w:p w14:paraId="19C6433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lang w:eastAsia="zh-CN"/>
        </w:rPr>
      </w:pPr>
    </w:p>
    <w:p w14:paraId="1C3FF00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诚信承诺书</w:t>
      </w:r>
    </w:p>
    <w:p w14:paraId="6AD8684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p>
    <w:p w14:paraId="6CB0B53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为维护市场公平竞争，营造诚实守信的公共资源交易环境，本公司郑重承诺：</w:t>
      </w:r>
    </w:p>
    <w:p w14:paraId="4080A1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729223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2、本公司在参加本项目过程中严格遵守各项诚信廉洁规定，如有违反，自愿按规定接受处罚。</w:t>
      </w:r>
    </w:p>
    <w:p w14:paraId="741016C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p>
    <w:p w14:paraId="00892F9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承诺人法定名称（盖章）：</w:t>
      </w:r>
    </w:p>
    <w:p w14:paraId="58F303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承诺人法定地址：</w:t>
      </w:r>
    </w:p>
    <w:p w14:paraId="0E27A62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授权代表（签字或盖章）：</w:t>
      </w:r>
    </w:p>
    <w:p w14:paraId="4A84242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电话：</w:t>
      </w:r>
    </w:p>
    <w:p w14:paraId="45370F54">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日期：</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53B8814D">
      <w:pPr>
        <w:pStyle w:val="9"/>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2DCB708">
      <w:pPr>
        <w:pStyle w:val="9"/>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lang w:val="zh-CN" w:eastAsia="zh-CN" w:bidi="ar-SA"/>
        </w:rPr>
      </w:pPr>
    </w:p>
    <w:p w14:paraId="5B5FEB9D">
      <w:pPr>
        <w:pStyle w:val="9"/>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lang w:val="zh-CN" w:eastAsia="zh-CN" w:bidi="ar-SA"/>
        </w:rPr>
      </w:pPr>
    </w:p>
    <w:p w14:paraId="23248787">
      <w:pPr>
        <w:pStyle w:val="9"/>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lang w:val="zh-CN" w:eastAsia="zh-CN" w:bidi="ar-SA"/>
        </w:rPr>
      </w:pPr>
    </w:p>
    <w:p w14:paraId="219B3C27">
      <w:pPr>
        <w:pStyle w:val="9"/>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lang w:val="zh-CN" w:eastAsia="zh-CN" w:bidi="ar-SA"/>
        </w:rPr>
      </w:pPr>
    </w:p>
    <w:p w14:paraId="71D3F59A">
      <w:pPr>
        <w:pStyle w:val="9"/>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lang w:val="zh-CN" w:eastAsia="zh-CN" w:bidi="ar-SA"/>
        </w:rPr>
      </w:pPr>
    </w:p>
    <w:p w14:paraId="73FD431F">
      <w:pPr>
        <w:pStyle w:val="9"/>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lang w:val="zh-CN" w:eastAsia="zh-CN" w:bidi="ar-SA"/>
        </w:rPr>
      </w:pPr>
    </w:p>
    <w:p w14:paraId="0817FB3F">
      <w:pPr>
        <w:pStyle w:val="9"/>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kern w:val="0"/>
          <w:sz w:val="32"/>
          <w:szCs w:val="32"/>
          <w:lang w:val="zh-CN" w:eastAsia="zh-CN" w:bidi="ar-SA"/>
        </w:rPr>
      </w:pPr>
    </w:p>
    <w:p w14:paraId="474C03AE">
      <w:pPr>
        <w:pStyle w:val="9"/>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lang w:val="zh-CN" w:eastAsia="zh-CN" w:bidi="ar-SA"/>
        </w:rPr>
      </w:pPr>
      <w:r>
        <w:rPr>
          <w:rFonts w:hint="eastAsia" w:asciiTheme="minorEastAsia" w:hAnsiTheme="minorEastAsia" w:eastAsiaTheme="minorEastAsia" w:cstheme="minorEastAsia"/>
          <w:b/>
          <w:bCs/>
          <w:snapToGrid w:val="0"/>
          <w:color w:val="auto"/>
          <w:kern w:val="0"/>
          <w:sz w:val="32"/>
          <w:szCs w:val="32"/>
          <w:lang w:val="en-US" w:eastAsia="zh-CN" w:bidi="ar-SA"/>
        </w:rPr>
        <w:t>社旗县</w:t>
      </w:r>
      <w:r>
        <w:rPr>
          <w:rFonts w:hint="eastAsia" w:asciiTheme="minorEastAsia" w:hAnsiTheme="minorEastAsia" w:eastAsiaTheme="minorEastAsia" w:cstheme="minorEastAsia"/>
          <w:b/>
          <w:bCs/>
          <w:snapToGrid w:val="0"/>
          <w:color w:val="auto"/>
          <w:kern w:val="0"/>
          <w:sz w:val="32"/>
          <w:szCs w:val="32"/>
          <w:lang w:val="zh-CN" w:eastAsia="zh-CN" w:bidi="ar-SA"/>
        </w:rPr>
        <w:t>政府采购供应商信用承诺函</w:t>
      </w:r>
    </w:p>
    <w:p w14:paraId="4FA3F36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kern w:val="0"/>
          <w:sz w:val="24"/>
          <w:szCs w:val="24"/>
          <w:lang w:val="zh-CN" w:eastAsia="zh-CN" w:bidi="ar-SA"/>
        </w:rPr>
      </w:pPr>
    </w:p>
    <w:p w14:paraId="5380CD9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lang w:val="en-US"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auto"/>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lang w:val="zh-CN" w:eastAsia="zh-CN" w:bidi="ar-SA"/>
        </w:rPr>
        <w:t>）：</w:t>
      </w:r>
    </w:p>
    <w:p w14:paraId="578EA0F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单位名称：</w:t>
      </w:r>
    </w:p>
    <w:p w14:paraId="4BEB372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统一社会信用代码：</w:t>
      </w:r>
    </w:p>
    <w:p w14:paraId="5D2D678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法定代表人：</w:t>
      </w:r>
    </w:p>
    <w:p w14:paraId="190F291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联系地址和电话：</w:t>
      </w:r>
    </w:p>
    <w:p w14:paraId="65B47FE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43339A0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（一）具有独立承担民事责任的能力；</w:t>
      </w:r>
    </w:p>
    <w:p w14:paraId="69271F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（二）具有良好的商业信誉和健全的财务会计制度；</w:t>
      </w:r>
    </w:p>
    <w:p w14:paraId="721DC3D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（三）具有履行合同所必需的设备和专业技术能力；</w:t>
      </w:r>
    </w:p>
    <w:p w14:paraId="55B0CDA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（四）有依法缴纳税收和社会保障资金的良好记录；</w:t>
      </w:r>
    </w:p>
    <w:p w14:paraId="7F0F0F5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（五）参加政府采购活动前三年内，在经营活动中没有重大违法记录；</w:t>
      </w:r>
    </w:p>
    <w:p w14:paraId="699342E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（六）法律、行政法规规定的其他条件。</w:t>
      </w:r>
    </w:p>
    <w:p w14:paraId="0D987B6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我单位保证上述承诺事项的真实性，如有弄虚作假或其他违法违规行为，愿意承担一切法律责任，并承担因此所造成的一切损失。</w:t>
      </w:r>
    </w:p>
    <w:p w14:paraId="11AC7CC1">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lang w:val="en-US" w:eastAsia="zh-CN" w:bidi="ar-SA"/>
        </w:rPr>
      </w:pPr>
    </w:p>
    <w:p w14:paraId="113C0DFD">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lang w:val="en-US" w:eastAsia="zh-CN" w:bidi="ar-SA"/>
        </w:rPr>
      </w:pPr>
    </w:p>
    <w:p w14:paraId="7415258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投标人（企业电子章）：</w:t>
      </w:r>
    </w:p>
    <w:p w14:paraId="18D28AFD">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法定代表人或授权代表（签字或电子印章）：</w:t>
      </w:r>
    </w:p>
    <w:p w14:paraId="007CA40C">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日期：</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3B90BBED">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注：</w:t>
      </w:r>
    </w:p>
    <w:p w14:paraId="247EE5C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auto"/>
          <w:kern w:val="0"/>
          <w:sz w:val="24"/>
          <w:szCs w:val="24"/>
          <w:lang w:val="zh-CN" w:eastAsia="zh-CN" w:bidi="ar-SA"/>
        </w:rPr>
      </w:pPr>
      <w:r>
        <w:rPr>
          <w:rFonts w:hint="eastAsia" w:asciiTheme="minorEastAsia" w:hAnsiTheme="minorEastAsia" w:eastAsiaTheme="minorEastAsia" w:cstheme="minorEastAsia"/>
          <w:b w:val="0"/>
          <w:bCs w:val="0"/>
          <w:snapToGrid w:val="0"/>
          <w:color w:val="auto"/>
          <w:kern w:val="0"/>
          <w:sz w:val="24"/>
          <w:szCs w:val="24"/>
          <w:lang w:val="zh-CN" w:eastAsia="zh-CN" w:bidi="ar-SA"/>
        </w:rPr>
        <w:t>1、投标人须在投标文件中按此模板提供承诺函，未提供视为未实质性响应招标文件要求，按无效投标处理。</w:t>
      </w:r>
    </w:p>
    <w:p w14:paraId="2AB5FC3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auto"/>
          <w:kern w:val="0"/>
          <w:sz w:val="24"/>
          <w:szCs w:val="24"/>
          <w:lang w:val="zh-CN" w:eastAsia="zh-CN" w:bidi="ar-SA"/>
        </w:rPr>
        <w:t>2、投标人的法定代表人或者授权代表的签字或盖章应真实、有效，如由授权代表签字或盖章的，应提供“法定代表人授权书”。</w:t>
      </w:r>
    </w:p>
    <w:p w14:paraId="24CA3892">
      <w:pPr>
        <w:pStyle w:val="23"/>
        <w:rPr>
          <w:rFonts w:hint="eastAsia"/>
          <w:color w:val="auto"/>
          <w:lang w:eastAsia="zh-CN"/>
        </w:rPr>
      </w:pPr>
    </w:p>
    <w:p w14:paraId="736D12AE">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lang w:eastAsia="zh-CN"/>
        </w:rPr>
      </w:pPr>
    </w:p>
    <w:p w14:paraId="1D5C18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lang w:eastAsia="zh-CN"/>
        </w:rPr>
      </w:pPr>
    </w:p>
    <w:p w14:paraId="5AED8D61">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11.</w:t>
      </w:r>
      <w:r>
        <w:rPr>
          <w:rFonts w:hint="eastAsia" w:asciiTheme="minorEastAsia" w:hAnsiTheme="minorEastAsia" w:eastAsiaTheme="minorEastAsia" w:cstheme="minorEastAsia"/>
          <w:b/>
          <w:bCs/>
          <w:color w:val="auto"/>
          <w:sz w:val="24"/>
          <w:szCs w:val="24"/>
          <w:lang w:eastAsia="zh-CN"/>
        </w:rPr>
        <w:t>投标人出具信用记录查询结果网页截图</w:t>
      </w:r>
    </w:p>
    <w:p w14:paraId="40CB570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12.</w:t>
      </w:r>
      <w:r>
        <w:rPr>
          <w:rFonts w:hint="eastAsia" w:asciiTheme="minorEastAsia" w:hAnsiTheme="minorEastAsia" w:eastAsiaTheme="minorEastAsia" w:cstheme="minorEastAsia"/>
          <w:b/>
          <w:bCs/>
          <w:color w:val="auto"/>
          <w:sz w:val="24"/>
          <w:szCs w:val="24"/>
          <w:lang w:eastAsia="zh-CN"/>
        </w:rPr>
        <w:t>供应商需提供无行贿犯罪记录承诺函</w:t>
      </w:r>
    </w:p>
    <w:p w14:paraId="7ABC838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13.其他资格证明</w:t>
      </w:r>
    </w:p>
    <w:p w14:paraId="605AC6B9">
      <w:pPr>
        <w:pStyle w:val="9"/>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pacing w:val="24"/>
          <w:sz w:val="24"/>
          <w:szCs w:val="24"/>
          <w14:textOutline w14:w="1537" w14:cap="flat" w14:cmpd="sng">
            <w14:solidFill>
              <w14:srgbClr w14:val="000000"/>
            </w14:solidFill>
            <w14:prstDash w14:val="solid"/>
            <w14:miter w14:val="0"/>
          </w14:textOutline>
        </w:rPr>
        <w:t>二、商务技术文件格式</w:t>
      </w:r>
    </w:p>
    <w:p w14:paraId="3F650B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snapToGrid w:val="0"/>
          <w:color w:val="auto"/>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6B2D2762">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bCs/>
          <w:color w:val="auto"/>
          <w:sz w:val="24"/>
          <w:szCs w:val="24"/>
          <w:lang w:eastAsia="zh-CN"/>
        </w:rPr>
        <w:t>投标书</w:t>
      </w:r>
    </w:p>
    <w:p w14:paraId="600FD08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p>
    <w:p w14:paraId="73043E4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致：采购人或采购代理机构</w:t>
      </w:r>
    </w:p>
    <w:p w14:paraId="1237E8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根据贵方招标编号为（）的公开招标公告，签字代表（全名、职务）经正式授权并代表投标人（投标人名称、地址）提交电子投标文件一份，并对之负法律责任。</w:t>
      </w:r>
    </w:p>
    <w:p w14:paraId="5EE96D5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color w:val="auto"/>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color w:val="auto"/>
          <w:sz w:val="24"/>
          <w:szCs w:val="24"/>
          <w:lang w:eastAsia="zh-CN"/>
        </w:rPr>
        <w:t>。</w:t>
      </w:r>
    </w:p>
    <w:p w14:paraId="4EDD2F8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据此函，签字代表宣布同意如下：</w:t>
      </w:r>
    </w:p>
    <w:p w14:paraId="7B48709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1、所附服务报价为以开标一览表为准。</w:t>
      </w:r>
    </w:p>
    <w:p w14:paraId="0926C23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2、如果我们的投标书被接受，我们将履行招标文件中规定的每一项要求，按期、按质、按量履行合同。</w:t>
      </w:r>
    </w:p>
    <w:p w14:paraId="543154D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3、我方愿按《中华人民共和国政府采购法》和《中华人民共和国民法典》履行我方的全部责任。</w:t>
      </w:r>
    </w:p>
    <w:p w14:paraId="69207EA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4、我方已详细审查全部招标文件，包括修改文件以及全部参考资料和有关附件。我们完全理解并同意放弃对这方面有不明白及误解的权力。</w:t>
      </w:r>
    </w:p>
    <w:p w14:paraId="728C5FF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5、本投标自开标之日起有效期为60天。</w:t>
      </w:r>
    </w:p>
    <w:p w14:paraId="48C742B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地址：</w:t>
      </w:r>
    </w:p>
    <w:p w14:paraId="0825CF7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电话（传真）：</w:t>
      </w:r>
    </w:p>
    <w:p w14:paraId="4ADBCC4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法定代表人（负责人）或授权代表（签字）：</w:t>
      </w:r>
    </w:p>
    <w:p w14:paraId="627864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投标人名称（公章）：</w:t>
      </w:r>
    </w:p>
    <w:p w14:paraId="56E69D4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sectPr>
          <w:headerReference r:id="rId19" w:type="default"/>
          <w:footerReference r:id="rId20"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color w:val="auto"/>
          <w:sz w:val="24"/>
          <w:szCs w:val="24"/>
          <w:lang w:eastAsia="zh-CN"/>
        </w:rPr>
        <w:t>日期：</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70DB5A89">
      <w:pPr>
        <w:keepNext w:val="0"/>
        <w:keepLines w:val="0"/>
        <w:pageBreakBefore w:val="0"/>
        <w:kinsoku/>
        <w:wordWrap w:val="0"/>
        <w:overflowPunct/>
        <w:topLinePunct w:val="0"/>
        <w:bidi w:val="0"/>
        <w:jc w:val="both"/>
        <w:rPr>
          <w:rFonts w:hint="eastAsia" w:ascii="宋体" w:hAnsi="宋体"/>
          <w:b/>
          <w:color w:val="auto"/>
          <w:sz w:val="24"/>
          <w:szCs w:val="24"/>
          <w:lang w:eastAsia="zh-CN"/>
        </w:rPr>
      </w:pPr>
      <w:r>
        <w:rPr>
          <w:rFonts w:hint="eastAsia" w:ascii="宋体" w:hAnsi="宋体"/>
          <w:b/>
          <w:color w:val="auto"/>
          <w:sz w:val="24"/>
          <w:szCs w:val="24"/>
          <w:lang w:val="en-US" w:eastAsia="zh-CN"/>
        </w:rPr>
        <w:t>2</w:t>
      </w:r>
      <w:r>
        <w:rPr>
          <w:rFonts w:hint="eastAsia" w:ascii="宋体" w:hAnsi="宋体"/>
          <w:b/>
          <w:color w:val="auto"/>
          <w:sz w:val="24"/>
          <w:szCs w:val="24"/>
          <w:lang w:eastAsia="zh-CN"/>
        </w:rPr>
        <w:t>、投标分项报价一览表（</w:t>
      </w:r>
      <w:r>
        <w:rPr>
          <w:rFonts w:hint="eastAsia" w:ascii="宋体" w:hAnsi="宋体"/>
          <w:b/>
          <w:color w:val="auto"/>
          <w:sz w:val="24"/>
          <w:szCs w:val="24"/>
          <w:lang w:val="en-US" w:eastAsia="zh-CN"/>
        </w:rPr>
        <w:t>可以根据实际内容调整本表</w:t>
      </w:r>
      <w:r>
        <w:rPr>
          <w:rFonts w:hint="eastAsia" w:ascii="宋体" w:hAnsi="宋体"/>
          <w:b/>
          <w:color w:val="auto"/>
          <w:sz w:val="24"/>
          <w:szCs w:val="24"/>
          <w:lang w:eastAsia="zh-CN"/>
        </w:rPr>
        <w:t>）</w:t>
      </w:r>
    </w:p>
    <w:p w14:paraId="5F6B9FEF">
      <w:pPr>
        <w:keepNext w:val="0"/>
        <w:keepLines w:val="0"/>
        <w:pageBreakBefore w:val="0"/>
        <w:kinsoku/>
        <w:wordWrap w:val="0"/>
        <w:overflowPunct/>
        <w:topLinePunct w:val="0"/>
        <w:bidi w:val="0"/>
        <w:jc w:val="both"/>
        <w:rPr>
          <w:rFonts w:hint="eastAsia" w:ascii="宋体" w:hAnsi="宋体"/>
          <w:b/>
          <w:color w:val="auto"/>
          <w:sz w:val="24"/>
          <w:szCs w:val="24"/>
        </w:rPr>
      </w:pPr>
    </w:p>
    <w:p w14:paraId="3B312247">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4"/>
          <w:szCs w:val="24"/>
        </w:rPr>
        <w:t>投标</w:t>
      </w:r>
      <w:r>
        <w:rPr>
          <w:rFonts w:hint="eastAsia" w:asciiTheme="minorEastAsia" w:hAnsiTheme="minorEastAsia" w:eastAsiaTheme="minorEastAsia" w:cstheme="minorEastAsia"/>
          <w:b/>
          <w:color w:val="auto"/>
          <w:sz w:val="24"/>
          <w:szCs w:val="24"/>
          <w:lang w:eastAsia="zh-CN"/>
        </w:rPr>
        <w:t>分项</w:t>
      </w:r>
      <w:r>
        <w:rPr>
          <w:rFonts w:hint="eastAsia" w:asciiTheme="minorEastAsia" w:hAnsiTheme="minorEastAsia" w:eastAsiaTheme="minorEastAsia" w:cstheme="minorEastAsia"/>
          <w:b/>
          <w:color w:val="auto"/>
          <w:sz w:val="24"/>
          <w:szCs w:val="24"/>
        </w:rPr>
        <w:t>报价一览表</w:t>
      </w:r>
    </w:p>
    <w:tbl>
      <w:tblPr>
        <w:tblStyle w:val="34"/>
        <w:tblpPr w:leftFromText="180" w:rightFromText="180" w:vertAnchor="text" w:horzAnchor="page" w:tblpX="1388" w:tblpY="180"/>
        <w:tblOverlap w:val="never"/>
        <w:tblW w:w="99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412"/>
        <w:gridCol w:w="2911"/>
        <w:gridCol w:w="742"/>
        <w:gridCol w:w="615"/>
        <w:gridCol w:w="1118"/>
        <w:gridCol w:w="1192"/>
        <w:gridCol w:w="1297"/>
      </w:tblGrid>
      <w:tr w14:paraId="0A5AF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627" w:type="dxa"/>
            <w:textDirection w:val="tbRlV"/>
            <w:vAlign w:val="top"/>
          </w:tcPr>
          <w:p w14:paraId="65EA338A">
            <w:pPr>
              <w:spacing w:before="104" w:line="225" w:lineRule="auto"/>
              <w:ind w:left="475"/>
              <w:rPr>
                <w:rFonts w:ascii="宋体" w:hAnsi="宋体" w:eastAsia="宋体" w:cs="宋体"/>
                <w:color w:val="auto"/>
                <w:sz w:val="23"/>
                <w:szCs w:val="23"/>
              </w:rPr>
            </w:pPr>
            <w:r>
              <w:rPr>
                <w:rFonts w:ascii="宋体" w:hAnsi="宋体" w:eastAsia="宋体" w:cs="宋体"/>
                <w:color w:val="auto"/>
                <w:spacing w:val="22"/>
                <w:sz w:val="23"/>
                <w:szCs w:val="23"/>
              </w:rPr>
              <w:t>序号</w:t>
            </w:r>
          </w:p>
        </w:tc>
        <w:tc>
          <w:tcPr>
            <w:tcW w:w="1412" w:type="dxa"/>
            <w:vAlign w:val="top"/>
          </w:tcPr>
          <w:p w14:paraId="24A7683D">
            <w:pPr>
              <w:spacing w:line="266" w:lineRule="auto"/>
              <w:rPr>
                <w:rFonts w:ascii="Arial"/>
                <w:color w:val="auto"/>
                <w:sz w:val="21"/>
              </w:rPr>
            </w:pPr>
          </w:p>
          <w:p w14:paraId="16FE2999">
            <w:pPr>
              <w:spacing w:line="266" w:lineRule="auto"/>
              <w:rPr>
                <w:rFonts w:ascii="Arial"/>
                <w:color w:val="auto"/>
                <w:sz w:val="21"/>
              </w:rPr>
            </w:pPr>
          </w:p>
          <w:p w14:paraId="67E79465">
            <w:pPr>
              <w:spacing w:before="75" w:line="227" w:lineRule="auto"/>
              <w:ind w:left="238" w:firstLine="236" w:firstLineChars="100"/>
              <w:rPr>
                <w:rFonts w:hint="default" w:ascii="宋体" w:hAnsi="宋体" w:eastAsia="宋体" w:cs="宋体"/>
                <w:color w:val="auto"/>
                <w:sz w:val="23"/>
                <w:szCs w:val="23"/>
                <w:lang w:val="en-US" w:eastAsia="zh-CN"/>
              </w:rPr>
            </w:pPr>
            <w:r>
              <w:rPr>
                <w:rFonts w:ascii="宋体" w:hAnsi="宋体" w:eastAsia="宋体" w:cs="宋体"/>
                <w:color w:val="auto"/>
                <w:spacing w:val="3"/>
                <w:sz w:val="23"/>
                <w:szCs w:val="23"/>
              </w:rPr>
              <w:t>名</w:t>
            </w:r>
            <w:r>
              <w:rPr>
                <w:rFonts w:ascii="宋体" w:hAnsi="宋体" w:eastAsia="宋体" w:cs="宋体"/>
                <w:color w:val="auto"/>
                <w:spacing w:val="2"/>
                <w:sz w:val="23"/>
                <w:szCs w:val="23"/>
              </w:rPr>
              <w:t>称</w:t>
            </w:r>
          </w:p>
        </w:tc>
        <w:tc>
          <w:tcPr>
            <w:tcW w:w="2911" w:type="dxa"/>
            <w:vAlign w:val="top"/>
          </w:tcPr>
          <w:p w14:paraId="5D75EF23">
            <w:pPr>
              <w:spacing w:line="266" w:lineRule="auto"/>
              <w:rPr>
                <w:rFonts w:ascii="Arial"/>
                <w:color w:val="auto"/>
                <w:sz w:val="21"/>
              </w:rPr>
            </w:pPr>
          </w:p>
          <w:p w14:paraId="5CEBC399">
            <w:pPr>
              <w:spacing w:line="266" w:lineRule="auto"/>
              <w:rPr>
                <w:rFonts w:ascii="Arial"/>
                <w:color w:val="auto"/>
                <w:sz w:val="21"/>
              </w:rPr>
            </w:pPr>
          </w:p>
          <w:p w14:paraId="25E232CE">
            <w:pPr>
              <w:spacing w:before="75" w:line="227" w:lineRule="auto"/>
              <w:ind w:left="989"/>
              <w:rPr>
                <w:rFonts w:ascii="宋体" w:hAnsi="宋体" w:eastAsia="宋体" w:cs="宋体"/>
                <w:color w:val="auto"/>
                <w:sz w:val="23"/>
                <w:szCs w:val="23"/>
              </w:rPr>
            </w:pPr>
            <w:r>
              <w:rPr>
                <w:rFonts w:ascii="宋体" w:hAnsi="宋体" w:eastAsia="宋体" w:cs="宋体"/>
                <w:color w:val="auto"/>
                <w:spacing w:val="3"/>
                <w:sz w:val="23"/>
                <w:szCs w:val="23"/>
              </w:rPr>
              <w:t>服务内</w:t>
            </w:r>
            <w:r>
              <w:rPr>
                <w:rFonts w:ascii="宋体" w:hAnsi="宋体" w:eastAsia="宋体" w:cs="宋体"/>
                <w:color w:val="auto"/>
                <w:spacing w:val="2"/>
                <w:sz w:val="23"/>
                <w:szCs w:val="23"/>
              </w:rPr>
              <w:t>容</w:t>
            </w:r>
          </w:p>
        </w:tc>
        <w:tc>
          <w:tcPr>
            <w:tcW w:w="742" w:type="dxa"/>
            <w:textDirection w:val="tbRlV"/>
            <w:vAlign w:val="top"/>
          </w:tcPr>
          <w:p w14:paraId="2754D024">
            <w:pPr>
              <w:spacing w:before="248" w:line="225" w:lineRule="auto"/>
              <w:ind w:left="55"/>
              <w:rPr>
                <w:rFonts w:ascii="宋体" w:hAnsi="宋体" w:eastAsia="宋体" w:cs="宋体"/>
                <w:color w:val="auto"/>
                <w:sz w:val="23"/>
                <w:szCs w:val="23"/>
              </w:rPr>
            </w:pPr>
            <w:r>
              <w:rPr>
                <w:rFonts w:ascii="宋体" w:hAnsi="宋体" w:eastAsia="宋体" w:cs="宋体"/>
                <w:color w:val="auto"/>
                <w:spacing w:val="8"/>
                <w:sz w:val="23"/>
                <w:szCs w:val="23"/>
              </w:rPr>
              <w:t xml:space="preserve">计 量 单 </w:t>
            </w:r>
            <w:r>
              <w:rPr>
                <w:rFonts w:ascii="宋体" w:hAnsi="宋体" w:eastAsia="宋体" w:cs="宋体"/>
                <w:color w:val="auto"/>
                <w:spacing w:val="7"/>
                <w:sz w:val="23"/>
                <w:szCs w:val="23"/>
              </w:rPr>
              <w:t>位</w:t>
            </w:r>
          </w:p>
        </w:tc>
        <w:tc>
          <w:tcPr>
            <w:tcW w:w="615" w:type="dxa"/>
            <w:textDirection w:val="tbRlV"/>
            <w:vAlign w:val="top"/>
          </w:tcPr>
          <w:p w14:paraId="604CA64C">
            <w:pPr>
              <w:spacing w:before="184" w:line="225" w:lineRule="auto"/>
              <w:ind w:left="276"/>
              <w:rPr>
                <w:rFonts w:ascii="宋体" w:hAnsi="宋体" w:eastAsia="宋体" w:cs="宋体"/>
                <w:color w:val="auto"/>
                <w:sz w:val="23"/>
                <w:szCs w:val="23"/>
              </w:rPr>
            </w:pPr>
            <w:r>
              <w:rPr>
                <w:rFonts w:ascii="宋体" w:hAnsi="宋体" w:eastAsia="宋体" w:cs="宋体"/>
                <w:color w:val="auto"/>
                <w:spacing w:val="8"/>
                <w:sz w:val="23"/>
                <w:szCs w:val="23"/>
              </w:rPr>
              <w:t>工 作 量</w:t>
            </w:r>
          </w:p>
        </w:tc>
        <w:tc>
          <w:tcPr>
            <w:tcW w:w="1118" w:type="dxa"/>
            <w:vAlign w:val="top"/>
          </w:tcPr>
          <w:p w14:paraId="3ADD6CE7">
            <w:pPr>
              <w:spacing w:line="289" w:lineRule="auto"/>
              <w:rPr>
                <w:rFonts w:ascii="Arial"/>
                <w:color w:val="auto"/>
                <w:sz w:val="21"/>
              </w:rPr>
            </w:pPr>
          </w:p>
          <w:p w14:paraId="15717CC7">
            <w:pPr>
              <w:spacing w:line="290" w:lineRule="auto"/>
              <w:rPr>
                <w:rFonts w:ascii="Arial"/>
                <w:color w:val="auto"/>
                <w:sz w:val="21"/>
              </w:rPr>
            </w:pPr>
          </w:p>
          <w:p w14:paraId="23B17C79">
            <w:pPr>
              <w:spacing w:before="75" w:line="312" w:lineRule="exact"/>
              <w:ind w:left="378"/>
              <w:rPr>
                <w:rFonts w:ascii="宋体" w:hAnsi="宋体" w:eastAsia="宋体" w:cs="宋体"/>
                <w:color w:val="auto"/>
                <w:sz w:val="23"/>
                <w:szCs w:val="23"/>
              </w:rPr>
            </w:pPr>
            <w:r>
              <w:rPr>
                <w:rFonts w:ascii="宋体" w:hAnsi="宋体" w:eastAsia="宋体" w:cs="宋体"/>
                <w:color w:val="auto"/>
                <w:spacing w:val="-1"/>
                <w:position w:val="5"/>
                <w:sz w:val="23"/>
                <w:szCs w:val="23"/>
              </w:rPr>
              <w:t>单价</w:t>
            </w:r>
          </w:p>
          <w:p w14:paraId="6B8381E3">
            <w:pPr>
              <w:spacing w:line="228" w:lineRule="auto"/>
              <w:ind w:left="234"/>
              <w:rPr>
                <w:rFonts w:ascii="宋体" w:hAnsi="宋体" w:eastAsia="宋体" w:cs="宋体"/>
                <w:color w:val="auto"/>
                <w:sz w:val="23"/>
                <w:szCs w:val="23"/>
              </w:rPr>
            </w:pPr>
            <w:r>
              <w:rPr>
                <w:rFonts w:ascii="宋体" w:hAnsi="宋体" w:eastAsia="宋体" w:cs="宋体"/>
                <w:color w:val="auto"/>
                <w:spacing w:val="31"/>
                <w:sz w:val="23"/>
                <w:szCs w:val="23"/>
              </w:rPr>
              <w:t>(元</w:t>
            </w:r>
            <w:r>
              <w:rPr>
                <w:rFonts w:ascii="宋体" w:hAnsi="宋体" w:eastAsia="宋体" w:cs="宋体"/>
                <w:color w:val="auto"/>
                <w:spacing w:val="30"/>
                <w:sz w:val="23"/>
                <w:szCs w:val="23"/>
              </w:rPr>
              <w:t>)</w:t>
            </w:r>
          </w:p>
        </w:tc>
        <w:tc>
          <w:tcPr>
            <w:tcW w:w="1192" w:type="dxa"/>
            <w:vAlign w:val="top"/>
          </w:tcPr>
          <w:p w14:paraId="191D4085">
            <w:pPr>
              <w:spacing w:line="289" w:lineRule="auto"/>
              <w:rPr>
                <w:rFonts w:ascii="Arial"/>
                <w:color w:val="auto"/>
                <w:sz w:val="21"/>
              </w:rPr>
            </w:pPr>
          </w:p>
          <w:p w14:paraId="7CB83A90">
            <w:pPr>
              <w:spacing w:line="289" w:lineRule="auto"/>
              <w:rPr>
                <w:rFonts w:ascii="Arial"/>
                <w:color w:val="auto"/>
                <w:sz w:val="21"/>
              </w:rPr>
            </w:pPr>
          </w:p>
          <w:p w14:paraId="05D15429">
            <w:pPr>
              <w:spacing w:before="75" w:line="222" w:lineRule="auto"/>
              <w:ind w:left="426"/>
              <w:rPr>
                <w:rFonts w:ascii="宋体" w:hAnsi="宋体" w:eastAsia="宋体" w:cs="宋体"/>
                <w:color w:val="auto"/>
                <w:sz w:val="23"/>
                <w:szCs w:val="23"/>
              </w:rPr>
            </w:pPr>
            <w:r>
              <w:rPr>
                <w:rFonts w:ascii="宋体" w:hAnsi="宋体" w:eastAsia="宋体" w:cs="宋体"/>
                <w:color w:val="auto"/>
                <w:spacing w:val="-3"/>
                <w:sz w:val="23"/>
                <w:szCs w:val="23"/>
              </w:rPr>
              <w:t>总价</w:t>
            </w:r>
          </w:p>
          <w:p w14:paraId="041B0F52">
            <w:pPr>
              <w:spacing w:line="228" w:lineRule="auto"/>
              <w:ind w:left="275"/>
              <w:rPr>
                <w:rFonts w:ascii="宋体" w:hAnsi="宋体" w:eastAsia="宋体" w:cs="宋体"/>
                <w:color w:val="auto"/>
                <w:sz w:val="23"/>
                <w:szCs w:val="23"/>
              </w:rPr>
            </w:pPr>
            <w:r>
              <w:rPr>
                <w:rFonts w:ascii="宋体" w:hAnsi="宋体" w:eastAsia="宋体" w:cs="宋体"/>
                <w:color w:val="auto"/>
                <w:spacing w:val="34"/>
                <w:sz w:val="23"/>
                <w:szCs w:val="23"/>
              </w:rPr>
              <w:t>(元)</w:t>
            </w:r>
          </w:p>
        </w:tc>
        <w:tc>
          <w:tcPr>
            <w:tcW w:w="1297" w:type="dxa"/>
            <w:vAlign w:val="top"/>
          </w:tcPr>
          <w:p w14:paraId="02F89010">
            <w:pPr>
              <w:spacing w:line="245" w:lineRule="auto"/>
              <w:rPr>
                <w:rFonts w:ascii="Arial"/>
                <w:color w:val="auto"/>
                <w:sz w:val="21"/>
              </w:rPr>
            </w:pPr>
          </w:p>
          <w:p w14:paraId="410C3117">
            <w:pPr>
              <w:spacing w:line="245" w:lineRule="auto"/>
              <w:rPr>
                <w:rFonts w:ascii="Arial"/>
                <w:color w:val="auto"/>
                <w:sz w:val="21"/>
              </w:rPr>
            </w:pPr>
          </w:p>
          <w:p w14:paraId="652BA0B3">
            <w:pPr>
              <w:spacing w:line="246" w:lineRule="auto"/>
              <w:rPr>
                <w:rFonts w:ascii="Arial"/>
                <w:color w:val="auto"/>
                <w:sz w:val="21"/>
              </w:rPr>
            </w:pPr>
          </w:p>
          <w:p w14:paraId="2AB557F3">
            <w:pPr>
              <w:spacing w:before="75" w:line="229" w:lineRule="auto"/>
              <w:ind w:left="311"/>
              <w:rPr>
                <w:rFonts w:ascii="宋体" w:hAnsi="宋体" w:eastAsia="宋体" w:cs="宋体"/>
                <w:color w:val="auto"/>
                <w:sz w:val="23"/>
                <w:szCs w:val="23"/>
              </w:rPr>
            </w:pPr>
            <w:r>
              <w:rPr>
                <w:rFonts w:ascii="宋体" w:hAnsi="宋体" w:eastAsia="宋体" w:cs="宋体"/>
                <w:color w:val="auto"/>
                <w:spacing w:val="6"/>
                <w:sz w:val="23"/>
                <w:szCs w:val="23"/>
              </w:rPr>
              <w:t>备  注</w:t>
            </w:r>
          </w:p>
        </w:tc>
      </w:tr>
      <w:tr w14:paraId="4995E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27" w:type="dxa"/>
            <w:vAlign w:val="top"/>
          </w:tcPr>
          <w:p w14:paraId="2F7D5B31">
            <w:pPr>
              <w:rPr>
                <w:rFonts w:ascii="Arial"/>
                <w:color w:val="auto"/>
                <w:sz w:val="21"/>
              </w:rPr>
            </w:pPr>
          </w:p>
        </w:tc>
        <w:tc>
          <w:tcPr>
            <w:tcW w:w="1412" w:type="dxa"/>
            <w:vAlign w:val="top"/>
          </w:tcPr>
          <w:p w14:paraId="061A5EDB">
            <w:pPr>
              <w:rPr>
                <w:rFonts w:ascii="Arial"/>
                <w:color w:val="auto"/>
                <w:sz w:val="21"/>
              </w:rPr>
            </w:pPr>
          </w:p>
        </w:tc>
        <w:tc>
          <w:tcPr>
            <w:tcW w:w="2911" w:type="dxa"/>
            <w:vAlign w:val="top"/>
          </w:tcPr>
          <w:p w14:paraId="290291CF">
            <w:pPr>
              <w:spacing w:before="134" w:line="227" w:lineRule="auto"/>
              <w:ind w:left="460"/>
              <w:rPr>
                <w:rFonts w:ascii="宋体" w:hAnsi="宋体" w:eastAsia="宋体" w:cs="宋体"/>
                <w:color w:val="auto"/>
                <w:sz w:val="23"/>
                <w:szCs w:val="23"/>
              </w:rPr>
            </w:pPr>
            <w:r>
              <w:rPr>
                <w:rFonts w:ascii="宋体" w:hAnsi="宋体" w:eastAsia="宋体" w:cs="宋体"/>
                <w:color w:val="auto"/>
                <w:spacing w:val="17"/>
                <w:sz w:val="23"/>
                <w:szCs w:val="23"/>
              </w:rPr>
              <w:t>(</w:t>
            </w:r>
            <w:r>
              <w:rPr>
                <w:rFonts w:ascii="宋体" w:hAnsi="宋体" w:eastAsia="宋体" w:cs="宋体"/>
                <w:color w:val="auto"/>
                <w:spacing w:val="16"/>
                <w:sz w:val="23"/>
                <w:szCs w:val="23"/>
              </w:rPr>
              <w:t>视明细项目加行)</w:t>
            </w:r>
          </w:p>
        </w:tc>
        <w:tc>
          <w:tcPr>
            <w:tcW w:w="742" w:type="dxa"/>
            <w:vAlign w:val="top"/>
          </w:tcPr>
          <w:p w14:paraId="39D6556A">
            <w:pPr>
              <w:rPr>
                <w:rFonts w:ascii="Arial"/>
                <w:color w:val="auto"/>
                <w:sz w:val="21"/>
              </w:rPr>
            </w:pPr>
          </w:p>
        </w:tc>
        <w:tc>
          <w:tcPr>
            <w:tcW w:w="615" w:type="dxa"/>
            <w:vAlign w:val="top"/>
          </w:tcPr>
          <w:p w14:paraId="2A1133AB">
            <w:pPr>
              <w:rPr>
                <w:rFonts w:ascii="Arial"/>
                <w:color w:val="auto"/>
                <w:sz w:val="21"/>
              </w:rPr>
            </w:pPr>
          </w:p>
        </w:tc>
        <w:tc>
          <w:tcPr>
            <w:tcW w:w="1118" w:type="dxa"/>
            <w:vAlign w:val="top"/>
          </w:tcPr>
          <w:p w14:paraId="683291A9">
            <w:pPr>
              <w:rPr>
                <w:rFonts w:ascii="Arial"/>
                <w:color w:val="auto"/>
                <w:sz w:val="21"/>
              </w:rPr>
            </w:pPr>
          </w:p>
        </w:tc>
        <w:tc>
          <w:tcPr>
            <w:tcW w:w="1192" w:type="dxa"/>
            <w:vAlign w:val="top"/>
          </w:tcPr>
          <w:p w14:paraId="18024567">
            <w:pPr>
              <w:rPr>
                <w:rFonts w:ascii="Arial"/>
                <w:color w:val="auto"/>
                <w:sz w:val="21"/>
              </w:rPr>
            </w:pPr>
          </w:p>
        </w:tc>
        <w:tc>
          <w:tcPr>
            <w:tcW w:w="1297" w:type="dxa"/>
            <w:vAlign w:val="top"/>
          </w:tcPr>
          <w:p w14:paraId="1F393E77">
            <w:pPr>
              <w:rPr>
                <w:rFonts w:ascii="Arial"/>
                <w:color w:val="auto"/>
                <w:sz w:val="21"/>
              </w:rPr>
            </w:pPr>
          </w:p>
        </w:tc>
      </w:tr>
      <w:tr w14:paraId="578F7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27" w:type="dxa"/>
            <w:vAlign w:val="top"/>
          </w:tcPr>
          <w:p w14:paraId="7ACE1B82">
            <w:pPr>
              <w:rPr>
                <w:rFonts w:ascii="Arial"/>
                <w:color w:val="auto"/>
                <w:sz w:val="21"/>
              </w:rPr>
            </w:pPr>
          </w:p>
        </w:tc>
        <w:tc>
          <w:tcPr>
            <w:tcW w:w="1412" w:type="dxa"/>
            <w:vAlign w:val="top"/>
          </w:tcPr>
          <w:p w14:paraId="30D89FDA">
            <w:pPr>
              <w:rPr>
                <w:rFonts w:ascii="Arial"/>
                <w:color w:val="auto"/>
                <w:sz w:val="21"/>
              </w:rPr>
            </w:pPr>
          </w:p>
        </w:tc>
        <w:tc>
          <w:tcPr>
            <w:tcW w:w="2911" w:type="dxa"/>
            <w:vAlign w:val="top"/>
          </w:tcPr>
          <w:p w14:paraId="672FD1F4">
            <w:pPr>
              <w:rPr>
                <w:rFonts w:ascii="Arial"/>
                <w:color w:val="auto"/>
                <w:sz w:val="21"/>
              </w:rPr>
            </w:pPr>
          </w:p>
        </w:tc>
        <w:tc>
          <w:tcPr>
            <w:tcW w:w="742" w:type="dxa"/>
            <w:vAlign w:val="top"/>
          </w:tcPr>
          <w:p w14:paraId="70909181">
            <w:pPr>
              <w:rPr>
                <w:rFonts w:ascii="Arial"/>
                <w:color w:val="auto"/>
                <w:sz w:val="21"/>
              </w:rPr>
            </w:pPr>
          </w:p>
        </w:tc>
        <w:tc>
          <w:tcPr>
            <w:tcW w:w="615" w:type="dxa"/>
            <w:vAlign w:val="top"/>
          </w:tcPr>
          <w:p w14:paraId="74E0B38B">
            <w:pPr>
              <w:rPr>
                <w:rFonts w:ascii="Arial"/>
                <w:color w:val="auto"/>
                <w:sz w:val="21"/>
              </w:rPr>
            </w:pPr>
          </w:p>
        </w:tc>
        <w:tc>
          <w:tcPr>
            <w:tcW w:w="1118" w:type="dxa"/>
            <w:vAlign w:val="top"/>
          </w:tcPr>
          <w:p w14:paraId="00D4DFE9">
            <w:pPr>
              <w:rPr>
                <w:rFonts w:ascii="Arial"/>
                <w:color w:val="auto"/>
                <w:sz w:val="21"/>
              </w:rPr>
            </w:pPr>
          </w:p>
        </w:tc>
        <w:tc>
          <w:tcPr>
            <w:tcW w:w="1192" w:type="dxa"/>
            <w:vAlign w:val="top"/>
          </w:tcPr>
          <w:p w14:paraId="25B8C508">
            <w:pPr>
              <w:rPr>
                <w:rFonts w:ascii="Arial"/>
                <w:color w:val="auto"/>
                <w:sz w:val="21"/>
              </w:rPr>
            </w:pPr>
          </w:p>
        </w:tc>
        <w:tc>
          <w:tcPr>
            <w:tcW w:w="1297" w:type="dxa"/>
            <w:vAlign w:val="top"/>
          </w:tcPr>
          <w:p w14:paraId="18E3F97C">
            <w:pPr>
              <w:rPr>
                <w:rFonts w:ascii="Arial"/>
                <w:color w:val="auto"/>
                <w:sz w:val="21"/>
              </w:rPr>
            </w:pPr>
          </w:p>
        </w:tc>
      </w:tr>
      <w:tr w14:paraId="77851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27" w:type="dxa"/>
            <w:vAlign w:val="top"/>
          </w:tcPr>
          <w:p w14:paraId="1A6B99BE">
            <w:pPr>
              <w:rPr>
                <w:rFonts w:ascii="Arial"/>
                <w:color w:val="auto"/>
                <w:sz w:val="21"/>
              </w:rPr>
            </w:pPr>
          </w:p>
        </w:tc>
        <w:tc>
          <w:tcPr>
            <w:tcW w:w="1412" w:type="dxa"/>
            <w:vAlign w:val="top"/>
          </w:tcPr>
          <w:p w14:paraId="5198C37E">
            <w:pPr>
              <w:rPr>
                <w:rFonts w:ascii="Arial"/>
                <w:color w:val="auto"/>
                <w:sz w:val="21"/>
              </w:rPr>
            </w:pPr>
          </w:p>
        </w:tc>
        <w:tc>
          <w:tcPr>
            <w:tcW w:w="2911" w:type="dxa"/>
            <w:vAlign w:val="top"/>
          </w:tcPr>
          <w:p w14:paraId="5E8D3A2C">
            <w:pPr>
              <w:rPr>
                <w:rFonts w:ascii="Arial"/>
                <w:color w:val="auto"/>
                <w:sz w:val="21"/>
              </w:rPr>
            </w:pPr>
          </w:p>
        </w:tc>
        <w:tc>
          <w:tcPr>
            <w:tcW w:w="742" w:type="dxa"/>
            <w:vAlign w:val="top"/>
          </w:tcPr>
          <w:p w14:paraId="0D348676">
            <w:pPr>
              <w:rPr>
                <w:rFonts w:ascii="Arial"/>
                <w:color w:val="auto"/>
                <w:sz w:val="21"/>
              </w:rPr>
            </w:pPr>
          </w:p>
        </w:tc>
        <w:tc>
          <w:tcPr>
            <w:tcW w:w="615" w:type="dxa"/>
            <w:vAlign w:val="top"/>
          </w:tcPr>
          <w:p w14:paraId="28329812">
            <w:pPr>
              <w:rPr>
                <w:rFonts w:ascii="Arial"/>
                <w:color w:val="auto"/>
                <w:sz w:val="21"/>
              </w:rPr>
            </w:pPr>
          </w:p>
        </w:tc>
        <w:tc>
          <w:tcPr>
            <w:tcW w:w="1118" w:type="dxa"/>
            <w:vAlign w:val="top"/>
          </w:tcPr>
          <w:p w14:paraId="740F76D3">
            <w:pPr>
              <w:rPr>
                <w:rFonts w:ascii="Arial"/>
                <w:color w:val="auto"/>
                <w:sz w:val="21"/>
              </w:rPr>
            </w:pPr>
          </w:p>
        </w:tc>
        <w:tc>
          <w:tcPr>
            <w:tcW w:w="1192" w:type="dxa"/>
            <w:vAlign w:val="top"/>
          </w:tcPr>
          <w:p w14:paraId="5C48A8EE">
            <w:pPr>
              <w:rPr>
                <w:rFonts w:ascii="Arial"/>
                <w:color w:val="auto"/>
                <w:sz w:val="21"/>
              </w:rPr>
            </w:pPr>
          </w:p>
        </w:tc>
        <w:tc>
          <w:tcPr>
            <w:tcW w:w="1297" w:type="dxa"/>
            <w:vAlign w:val="top"/>
          </w:tcPr>
          <w:p w14:paraId="5A6E4272">
            <w:pPr>
              <w:rPr>
                <w:rFonts w:ascii="Arial"/>
                <w:color w:val="auto"/>
                <w:sz w:val="21"/>
              </w:rPr>
            </w:pPr>
          </w:p>
        </w:tc>
      </w:tr>
      <w:tr w14:paraId="48A12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27" w:type="dxa"/>
            <w:vAlign w:val="top"/>
          </w:tcPr>
          <w:p w14:paraId="7A190826">
            <w:pPr>
              <w:rPr>
                <w:rFonts w:ascii="Arial"/>
                <w:color w:val="auto"/>
                <w:sz w:val="21"/>
              </w:rPr>
            </w:pPr>
          </w:p>
        </w:tc>
        <w:tc>
          <w:tcPr>
            <w:tcW w:w="1412" w:type="dxa"/>
            <w:vAlign w:val="top"/>
          </w:tcPr>
          <w:p w14:paraId="70FDBCF9">
            <w:pPr>
              <w:rPr>
                <w:rFonts w:ascii="Arial"/>
                <w:color w:val="auto"/>
                <w:sz w:val="21"/>
              </w:rPr>
            </w:pPr>
          </w:p>
        </w:tc>
        <w:tc>
          <w:tcPr>
            <w:tcW w:w="2911" w:type="dxa"/>
            <w:vAlign w:val="top"/>
          </w:tcPr>
          <w:p w14:paraId="303AD801">
            <w:pPr>
              <w:rPr>
                <w:rFonts w:ascii="Arial"/>
                <w:color w:val="auto"/>
                <w:sz w:val="21"/>
              </w:rPr>
            </w:pPr>
          </w:p>
        </w:tc>
        <w:tc>
          <w:tcPr>
            <w:tcW w:w="742" w:type="dxa"/>
            <w:vAlign w:val="top"/>
          </w:tcPr>
          <w:p w14:paraId="130D8F70">
            <w:pPr>
              <w:rPr>
                <w:rFonts w:ascii="Arial"/>
                <w:color w:val="auto"/>
                <w:sz w:val="21"/>
              </w:rPr>
            </w:pPr>
          </w:p>
        </w:tc>
        <w:tc>
          <w:tcPr>
            <w:tcW w:w="615" w:type="dxa"/>
            <w:vAlign w:val="top"/>
          </w:tcPr>
          <w:p w14:paraId="5E54129F">
            <w:pPr>
              <w:rPr>
                <w:rFonts w:ascii="Arial"/>
                <w:color w:val="auto"/>
                <w:sz w:val="21"/>
              </w:rPr>
            </w:pPr>
          </w:p>
        </w:tc>
        <w:tc>
          <w:tcPr>
            <w:tcW w:w="1118" w:type="dxa"/>
            <w:vAlign w:val="top"/>
          </w:tcPr>
          <w:p w14:paraId="69C5D6FA">
            <w:pPr>
              <w:rPr>
                <w:rFonts w:ascii="Arial"/>
                <w:color w:val="auto"/>
                <w:sz w:val="21"/>
              </w:rPr>
            </w:pPr>
          </w:p>
        </w:tc>
        <w:tc>
          <w:tcPr>
            <w:tcW w:w="1192" w:type="dxa"/>
            <w:vAlign w:val="top"/>
          </w:tcPr>
          <w:p w14:paraId="125A6979">
            <w:pPr>
              <w:rPr>
                <w:rFonts w:ascii="Arial"/>
                <w:color w:val="auto"/>
                <w:sz w:val="21"/>
              </w:rPr>
            </w:pPr>
          </w:p>
        </w:tc>
        <w:tc>
          <w:tcPr>
            <w:tcW w:w="1297" w:type="dxa"/>
            <w:vAlign w:val="top"/>
          </w:tcPr>
          <w:p w14:paraId="6A4ADAD8">
            <w:pPr>
              <w:rPr>
                <w:rFonts w:ascii="Arial"/>
                <w:color w:val="auto"/>
                <w:sz w:val="21"/>
              </w:rPr>
            </w:pPr>
          </w:p>
        </w:tc>
      </w:tr>
      <w:tr w14:paraId="695EA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27" w:type="dxa"/>
            <w:vAlign w:val="top"/>
          </w:tcPr>
          <w:p w14:paraId="4379E7EA">
            <w:pPr>
              <w:rPr>
                <w:rFonts w:ascii="Arial"/>
                <w:color w:val="auto"/>
                <w:sz w:val="21"/>
              </w:rPr>
            </w:pPr>
          </w:p>
        </w:tc>
        <w:tc>
          <w:tcPr>
            <w:tcW w:w="1412" w:type="dxa"/>
            <w:vAlign w:val="top"/>
          </w:tcPr>
          <w:p w14:paraId="2CADAD74">
            <w:pPr>
              <w:rPr>
                <w:rFonts w:ascii="Arial"/>
                <w:color w:val="auto"/>
                <w:sz w:val="21"/>
              </w:rPr>
            </w:pPr>
          </w:p>
        </w:tc>
        <w:tc>
          <w:tcPr>
            <w:tcW w:w="2911" w:type="dxa"/>
            <w:vAlign w:val="top"/>
          </w:tcPr>
          <w:p w14:paraId="68199002">
            <w:pPr>
              <w:rPr>
                <w:rFonts w:ascii="Arial"/>
                <w:color w:val="auto"/>
                <w:sz w:val="21"/>
              </w:rPr>
            </w:pPr>
          </w:p>
        </w:tc>
        <w:tc>
          <w:tcPr>
            <w:tcW w:w="742" w:type="dxa"/>
            <w:vAlign w:val="top"/>
          </w:tcPr>
          <w:p w14:paraId="3ACAC807">
            <w:pPr>
              <w:rPr>
                <w:rFonts w:ascii="Arial"/>
                <w:color w:val="auto"/>
                <w:sz w:val="21"/>
              </w:rPr>
            </w:pPr>
          </w:p>
        </w:tc>
        <w:tc>
          <w:tcPr>
            <w:tcW w:w="615" w:type="dxa"/>
            <w:vAlign w:val="top"/>
          </w:tcPr>
          <w:p w14:paraId="1D11806B">
            <w:pPr>
              <w:rPr>
                <w:rFonts w:ascii="Arial"/>
                <w:color w:val="auto"/>
                <w:sz w:val="21"/>
              </w:rPr>
            </w:pPr>
          </w:p>
        </w:tc>
        <w:tc>
          <w:tcPr>
            <w:tcW w:w="1118" w:type="dxa"/>
            <w:vAlign w:val="top"/>
          </w:tcPr>
          <w:p w14:paraId="16582B02">
            <w:pPr>
              <w:rPr>
                <w:rFonts w:ascii="Arial"/>
                <w:color w:val="auto"/>
                <w:sz w:val="21"/>
              </w:rPr>
            </w:pPr>
          </w:p>
        </w:tc>
        <w:tc>
          <w:tcPr>
            <w:tcW w:w="1192" w:type="dxa"/>
            <w:vAlign w:val="top"/>
          </w:tcPr>
          <w:p w14:paraId="684571F6">
            <w:pPr>
              <w:rPr>
                <w:rFonts w:ascii="Arial"/>
                <w:color w:val="auto"/>
                <w:sz w:val="21"/>
              </w:rPr>
            </w:pPr>
          </w:p>
        </w:tc>
        <w:tc>
          <w:tcPr>
            <w:tcW w:w="1297" w:type="dxa"/>
            <w:vAlign w:val="top"/>
          </w:tcPr>
          <w:p w14:paraId="60A0404B">
            <w:pPr>
              <w:rPr>
                <w:rFonts w:ascii="Arial"/>
                <w:color w:val="auto"/>
                <w:sz w:val="21"/>
              </w:rPr>
            </w:pPr>
          </w:p>
        </w:tc>
      </w:tr>
      <w:tr w14:paraId="719DC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27" w:type="dxa"/>
            <w:vAlign w:val="top"/>
          </w:tcPr>
          <w:p w14:paraId="56037887">
            <w:pPr>
              <w:rPr>
                <w:rFonts w:ascii="Arial"/>
                <w:color w:val="auto"/>
                <w:sz w:val="21"/>
              </w:rPr>
            </w:pPr>
          </w:p>
        </w:tc>
        <w:tc>
          <w:tcPr>
            <w:tcW w:w="1412" w:type="dxa"/>
            <w:vAlign w:val="top"/>
          </w:tcPr>
          <w:p w14:paraId="5A10259F">
            <w:pPr>
              <w:rPr>
                <w:rFonts w:ascii="Arial"/>
                <w:color w:val="auto"/>
                <w:sz w:val="21"/>
              </w:rPr>
            </w:pPr>
          </w:p>
        </w:tc>
        <w:tc>
          <w:tcPr>
            <w:tcW w:w="2911" w:type="dxa"/>
            <w:vAlign w:val="top"/>
          </w:tcPr>
          <w:p w14:paraId="02FEC5F7">
            <w:pPr>
              <w:rPr>
                <w:rFonts w:ascii="Arial"/>
                <w:color w:val="auto"/>
                <w:sz w:val="21"/>
              </w:rPr>
            </w:pPr>
          </w:p>
        </w:tc>
        <w:tc>
          <w:tcPr>
            <w:tcW w:w="742" w:type="dxa"/>
            <w:vAlign w:val="top"/>
          </w:tcPr>
          <w:p w14:paraId="7AC2F7CC">
            <w:pPr>
              <w:rPr>
                <w:rFonts w:ascii="Arial"/>
                <w:color w:val="auto"/>
                <w:sz w:val="21"/>
              </w:rPr>
            </w:pPr>
          </w:p>
        </w:tc>
        <w:tc>
          <w:tcPr>
            <w:tcW w:w="615" w:type="dxa"/>
            <w:vAlign w:val="top"/>
          </w:tcPr>
          <w:p w14:paraId="2E7B4D56">
            <w:pPr>
              <w:rPr>
                <w:rFonts w:ascii="Arial"/>
                <w:color w:val="auto"/>
                <w:sz w:val="21"/>
              </w:rPr>
            </w:pPr>
          </w:p>
        </w:tc>
        <w:tc>
          <w:tcPr>
            <w:tcW w:w="1118" w:type="dxa"/>
            <w:vAlign w:val="top"/>
          </w:tcPr>
          <w:p w14:paraId="67D5143D">
            <w:pPr>
              <w:rPr>
                <w:rFonts w:ascii="Arial"/>
                <w:color w:val="auto"/>
                <w:sz w:val="21"/>
              </w:rPr>
            </w:pPr>
          </w:p>
        </w:tc>
        <w:tc>
          <w:tcPr>
            <w:tcW w:w="1192" w:type="dxa"/>
            <w:vAlign w:val="top"/>
          </w:tcPr>
          <w:p w14:paraId="57630920">
            <w:pPr>
              <w:rPr>
                <w:rFonts w:ascii="Arial"/>
                <w:color w:val="auto"/>
                <w:sz w:val="21"/>
              </w:rPr>
            </w:pPr>
          </w:p>
        </w:tc>
        <w:tc>
          <w:tcPr>
            <w:tcW w:w="1297" w:type="dxa"/>
            <w:vAlign w:val="top"/>
          </w:tcPr>
          <w:p w14:paraId="219AFAB2">
            <w:pPr>
              <w:rPr>
                <w:rFonts w:ascii="Arial"/>
                <w:color w:val="auto"/>
                <w:sz w:val="21"/>
              </w:rPr>
            </w:pPr>
          </w:p>
        </w:tc>
      </w:tr>
      <w:tr w14:paraId="7984A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27" w:type="dxa"/>
            <w:vAlign w:val="top"/>
          </w:tcPr>
          <w:p w14:paraId="62C435A8">
            <w:pPr>
              <w:rPr>
                <w:rFonts w:ascii="Arial"/>
                <w:color w:val="auto"/>
                <w:sz w:val="21"/>
              </w:rPr>
            </w:pPr>
          </w:p>
        </w:tc>
        <w:tc>
          <w:tcPr>
            <w:tcW w:w="1412" w:type="dxa"/>
            <w:vAlign w:val="top"/>
          </w:tcPr>
          <w:p w14:paraId="3D2F8430">
            <w:pPr>
              <w:rPr>
                <w:rFonts w:ascii="Arial"/>
                <w:color w:val="auto"/>
                <w:sz w:val="21"/>
              </w:rPr>
            </w:pPr>
          </w:p>
        </w:tc>
        <w:tc>
          <w:tcPr>
            <w:tcW w:w="2911" w:type="dxa"/>
            <w:vAlign w:val="top"/>
          </w:tcPr>
          <w:p w14:paraId="53742E83">
            <w:pPr>
              <w:rPr>
                <w:rFonts w:ascii="Arial"/>
                <w:color w:val="auto"/>
                <w:sz w:val="21"/>
              </w:rPr>
            </w:pPr>
          </w:p>
        </w:tc>
        <w:tc>
          <w:tcPr>
            <w:tcW w:w="742" w:type="dxa"/>
            <w:vAlign w:val="top"/>
          </w:tcPr>
          <w:p w14:paraId="6065D777">
            <w:pPr>
              <w:rPr>
                <w:rFonts w:ascii="Arial"/>
                <w:color w:val="auto"/>
                <w:sz w:val="21"/>
              </w:rPr>
            </w:pPr>
          </w:p>
        </w:tc>
        <w:tc>
          <w:tcPr>
            <w:tcW w:w="615" w:type="dxa"/>
            <w:vAlign w:val="top"/>
          </w:tcPr>
          <w:p w14:paraId="0D3BACE9">
            <w:pPr>
              <w:rPr>
                <w:rFonts w:ascii="Arial"/>
                <w:color w:val="auto"/>
                <w:sz w:val="21"/>
              </w:rPr>
            </w:pPr>
          </w:p>
        </w:tc>
        <w:tc>
          <w:tcPr>
            <w:tcW w:w="1118" w:type="dxa"/>
            <w:vAlign w:val="top"/>
          </w:tcPr>
          <w:p w14:paraId="0662D791">
            <w:pPr>
              <w:rPr>
                <w:rFonts w:ascii="Arial"/>
                <w:color w:val="auto"/>
                <w:sz w:val="21"/>
              </w:rPr>
            </w:pPr>
          </w:p>
        </w:tc>
        <w:tc>
          <w:tcPr>
            <w:tcW w:w="1192" w:type="dxa"/>
            <w:vAlign w:val="top"/>
          </w:tcPr>
          <w:p w14:paraId="66808FB5">
            <w:pPr>
              <w:rPr>
                <w:rFonts w:ascii="Arial"/>
                <w:color w:val="auto"/>
                <w:sz w:val="21"/>
              </w:rPr>
            </w:pPr>
          </w:p>
        </w:tc>
        <w:tc>
          <w:tcPr>
            <w:tcW w:w="1297" w:type="dxa"/>
            <w:vAlign w:val="top"/>
          </w:tcPr>
          <w:p w14:paraId="0A6BCB19">
            <w:pPr>
              <w:rPr>
                <w:rFonts w:ascii="Arial"/>
                <w:color w:val="auto"/>
                <w:sz w:val="21"/>
              </w:rPr>
            </w:pPr>
          </w:p>
        </w:tc>
      </w:tr>
      <w:tr w14:paraId="06733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27" w:type="dxa"/>
            <w:vAlign w:val="top"/>
          </w:tcPr>
          <w:p w14:paraId="3AF36DF8">
            <w:pPr>
              <w:rPr>
                <w:rFonts w:ascii="Arial"/>
                <w:color w:val="auto"/>
                <w:sz w:val="21"/>
              </w:rPr>
            </w:pPr>
          </w:p>
        </w:tc>
        <w:tc>
          <w:tcPr>
            <w:tcW w:w="1412" w:type="dxa"/>
            <w:vAlign w:val="top"/>
          </w:tcPr>
          <w:p w14:paraId="519A9C4F">
            <w:pPr>
              <w:rPr>
                <w:rFonts w:ascii="Arial"/>
                <w:color w:val="auto"/>
                <w:sz w:val="21"/>
              </w:rPr>
            </w:pPr>
          </w:p>
        </w:tc>
        <w:tc>
          <w:tcPr>
            <w:tcW w:w="2911" w:type="dxa"/>
            <w:vAlign w:val="top"/>
          </w:tcPr>
          <w:p w14:paraId="1DD8EC54">
            <w:pPr>
              <w:rPr>
                <w:rFonts w:ascii="Arial"/>
                <w:color w:val="auto"/>
                <w:sz w:val="21"/>
              </w:rPr>
            </w:pPr>
          </w:p>
        </w:tc>
        <w:tc>
          <w:tcPr>
            <w:tcW w:w="742" w:type="dxa"/>
            <w:vAlign w:val="top"/>
          </w:tcPr>
          <w:p w14:paraId="3599BA48">
            <w:pPr>
              <w:rPr>
                <w:rFonts w:ascii="Arial"/>
                <w:color w:val="auto"/>
                <w:sz w:val="21"/>
              </w:rPr>
            </w:pPr>
          </w:p>
        </w:tc>
        <w:tc>
          <w:tcPr>
            <w:tcW w:w="615" w:type="dxa"/>
            <w:vAlign w:val="top"/>
          </w:tcPr>
          <w:p w14:paraId="1140AF89">
            <w:pPr>
              <w:rPr>
                <w:rFonts w:ascii="Arial"/>
                <w:color w:val="auto"/>
                <w:sz w:val="21"/>
              </w:rPr>
            </w:pPr>
          </w:p>
        </w:tc>
        <w:tc>
          <w:tcPr>
            <w:tcW w:w="1118" w:type="dxa"/>
            <w:vAlign w:val="top"/>
          </w:tcPr>
          <w:p w14:paraId="7A1D90DA">
            <w:pPr>
              <w:rPr>
                <w:rFonts w:ascii="Arial"/>
                <w:color w:val="auto"/>
                <w:sz w:val="21"/>
              </w:rPr>
            </w:pPr>
          </w:p>
        </w:tc>
        <w:tc>
          <w:tcPr>
            <w:tcW w:w="1192" w:type="dxa"/>
            <w:vAlign w:val="top"/>
          </w:tcPr>
          <w:p w14:paraId="7DCACF2E">
            <w:pPr>
              <w:rPr>
                <w:rFonts w:ascii="Arial"/>
                <w:color w:val="auto"/>
                <w:sz w:val="21"/>
              </w:rPr>
            </w:pPr>
          </w:p>
        </w:tc>
        <w:tc>
          <w:tcPr>
            <w:tcW w:w="1297" w:type="dxa"/>
            <w:vAlign w:val="top"/>
          </w:tcPr>
          <w:p w14:paraId="51A97414">
            <w:pPr>
              <w:rPr>
                <w:rFonts w:ascii="Arial"/>
                <w:color w:val="auto"/>
                <w:sz w:val="21"/>
              </w:rPr>
            </w:pPr>
          </w:p>
        </w:tc>
      </w:tr>
      <w:tr w14:paraId="05FD7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27" w:type="dxa"/>
            <w:vAlign w:val="top"/>
          </w:tcPr>
          <w:p w14:paraId="54207DD6">
            <w:pPr>
              <w:rPr>
                <w:rFonts w:ascii="Arial"/>
                <w:color w:val="auto"/>
                <w:sz w:val="21"/>
              </w:rPr>
            </w:pPr>
          </w:p>
        </w:tc>
        <w:tc>
          <w:tcPr>
            <w:tcW w:w="1412" w:type="dxa"/>
            <w:vAlign w:val="top"/>
          </w:tcPr>
          <w:p w14:paraId="7FBD1B85">
            <w:pPr>
              <w:rPr>
                <w:rFonts w:ascii="Arial"/>
                <w:color w:val="auto"/>
                <w:sz w:val="21"/>
              </w:rPr>
            </w:pPr>
          </w:p>
        </w:tc>
        <w:tc>
          <w:tcPr>
            <w:tcW w:w="5386" w:type="dxa"/>
            <w:gridSpan w:val="4"/>
            <w:vAlign w:val="top"/>
          </w:tcPr>
          <w:p w14:paraId="55F0B1F8">
            <w:pPr>
              <w:spacing w:before="143" w:line="228" w:lineRule="auto"/>
              <w:ind w:left="2530"/>
              <w:rPr>
                <w:rFonts w:ascii="宋体" w:hAnsi="宋体" w:eastAsia="宋体" w:cs="宋体"/>
                <w:color w:val="auto"/>
                <w:sz w:val="23"/>
                <w:szCs w:val="23"/>
              </w:rPr>
            </w:pPr>
            <w:r>
              <w:rPr>
                <w:rFonts w:ascii="宋体" w:hAnsi="宋体" w:eastAsia="宋体" w:cs="宋体"/>
                <w:color w:val="auto"/>
                <w:spacing w:val="1"/>
                <w:sz w:val="23"/>
                <w:szCs w:val="23"/>
              </w:rPr>
              <w:t>物</w:t>
            </w:r>
            <w:r>
              <w:rPr>
                <w:rFonts w:ascii="宋体" w:hAnsi="宋体" w:eastAsia="宋体" w:cs="宋体"/>
                <w:color w:val="auto"/>
                <w:sz w:val="23"/>
                <w:szCs w:val="23"/>
              </w:rPr>
              <w:t>料</w:t>
            </w:r>
          </w:p>
        </w:tc>
        <w:tc>
          <w:tcPr>
            <w:tcW w:w="1192" w:type="dxa"/>
            <w:vAlign w:val="top"/>
          </w:tcPr>
          <w:p w14:paraId="17C7ECC6">
            <w:pPr>
              <w:rPr>
                <w:rFonts w:ascii="Arial"/>
                <w:color w:val="auto"/>
                <w:sz w:val="21"/>
              </w:rPr>
            </w:pPr>
          </w:p>
        </w:tc>
        <w:tc>
          <w:tcPr>
            <w:tcW w:w="1297" w:type="dxa"/>
            <w:vAlign w:val="top"/>
          </w:tcPr>
          <w:p w14:paraId="1AD294E8">
            <w:pPr>
              <w:rPr>
                <w:rFonts w:ascii="Arial"/>
                <w:color w:val="auto"/>
                <w:sz w:val="21"/>
              </w:rPr>
            </w:pPr>
          </w:p>
        </w:tc>
      </w:tr>
      <w:tr w14:paraId="53DEB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27" w:type="dxa"/>
            <w:vAlign w:val="top"/>
          </w:tcPr>
          <w:p w14:paraId="1005A667">
            <w:pPr>
              <w:rPr>
                <w:rFonts w:ascii="Arial"/>
                <w:color w:val="auto"/>
                <w:sz w:val="21"/>
              </w:rPr>
            </w:pPr>
          </w:p>
        </w:tc>
        <w:tc>
          <w:tcPr>
            <w:tcW w:w="1412" w:type="dxa"/>
            <w:vAlign w:val="top"/>
          </w:tcPr>
          <w:p w14:paraId="742C026D">
            <w:pPr>
              <w:rPr>
                <w:rFonts w:ascii="Arial"/>
                <w:color w:val="auto"/>
                <w:sz w:val="21"/>
              </w:rPr>
            </w:pPr>
          </w:p>
        </w:tc>
        <w:tc>
          <w:tcPr>
            <w:tcW w:w="5386" w:type="dxa"/>
            <w:gridSpan w:val="4"/>
            <w:vAlign w:val="top"/>
          </w:tcPr>
          <w:p w14:paraId="794541CC">
            <w:pPr>
              <w:spacing w:before="142" w:line="227" w:lineRule="auto"/>
              <w:ind w:left="2445"/>
              <w:rPr>
                <w:rFonts w:ascii="宋体" w:hAnsi="宋体" w:eastAsia="宋体" w:cs="宋体"/>
                <w:color w:val="auto"/>
                <w:sz w:val="23"/>
                <w:szCs w:val="23"/>
              </w:rPr>
            </w:pPr>
            <w:r>
              <w:rPr>
                <w:rFonts w:ascii="宋体" w:hAnsi="宋体" w:eastAsia="宋体" w:cs="宋体"/>
                <w:color w:val="auto"/>
                <w:spacing w:val="-9"/>
                <w:sz w:val="23"/>
                <w:szCs w:val="23"/>
              </w:rPr>
              <w:t>易</w:t>
            </w:r>
            <w:r>
              <w:rPr>
                <w:rFonts w:ascii="宋体" w:hAnsi="宋体" w:eastAsia="宋体" w:cs="宋体"/>
                <w:color w:val="auto"/>
                <w:spacing w:val="-8"/>
                <w:sz w:val="23"/>
                <w:szCs w:val="23"/>
              </w:rPr>
              <w:t>耗品</w:t>
            </w:r>
          </w:p>
        </w:tc>
        <w:tc>
          <w:tcPr>
            <w:tcW w:w="1192" w:type="dxa"/>
            <w:vAlign w:val="top"/>
          </w:tcPr>
          <w:p w14:paraId="58DC0391">
            <w:pPr>
              <w:rPr>
                <w:rFonts w:ascii="Arial"/>
                <w:color w:val="auto"/>
                <w:sz w:val="21"/>
              </w:rPr>
            </w:pPr>
          </w:p>
        </w:tc>
        <w:tc>
          <w:tcPr>
            <w:tcW w:w="1297" w:type="dxa"/>
            <w:vAlign w:val="top"/>
          </w:tcPr>
          <w:p w14:paraId="38BA5A24">
            <w:pPr>
              <w:rPr>
                <w:rFonts w:ascii="Arial"/>
                <w:color w:val="auto"/>
                <w:sz w:val="21"/>
              </w:rPr>
            </w:pPr>
          </w:p>
        </w:tc>
      </w:tr>
      <w:tr w14:paraId="05F3C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27" w:type="dxa"/>
            <w:vAlign w:val="top"/>
          </w:tcPr>
          <w:p w14:paraId="2F754758">
            <w:pPr>
              <w:rPr>
                <w:rFonts w:ascii="Arial"/>
                <w:color w:val="auto"/>
                <w:sz w:val="21"/>
              </w:rPr>
            </w:pPr>
          </w:p>
        </w:tc>
        <w:tc>
          <w:tcPr>
            <w:tcW w:w="1412" w:type="dxa"/>
            <w:vAlign w:val="top"/>
          </w:tcPr>
          <w:p w14:paraId="1B06CB8E">
            <w:pPr>
              <w:rPr>
                <w:rFonts w:ascii="Arial"/>
                <w:color w:val="auto"/>
                <w:sz w:val="21"/>
              </w:rPr>
            </w:pPr>
          </w:p>
        </w:tc>
        <w:tc>
          <w:tcPr>
            <w:tcW w:w="5386" w:type="dxa"/>
            <w:gridSpan w:val="4"/>
            <w:vAlign w:val="top"/>
          </w:tcPr>
          <w:p w14:paraId="429E8DFE">
            <w:pPr>
              <w:spacing w:before="142" w:line="228" w:lineRule="auto"/>
              <w:ind w:left="2291"/>
              <w:rPr>
                <w:rFonts w:ascii="宋体" w:hAnsi="宋体" w:eastAsia="宋体" w:cs="宋体"/>
                <w:color w:val="auto"/>
                <w:sz w:val="23"/>
                <w:szCs w:val="23"/>
              </w:rPr>
            </w:pPr>
            <w:r>
              <w:rPr>
                <w:rFonts w:ascii="宋体" w:hAnsi="宋体" w:eastAsia="宋体" w:cs="宋体"/>
                <w:color w:val="auto"/>
                <w:spacing w:val="4"/>
                <w:sz w:val="23"/>
                <w:szCs w:val="23"/>
              </w:rPr>
              <w:t>专</w:t>
            </w:r>
            <w:r>
              <w:rPr>
                <w:rFonts w:ascii="宋体" w:hAnsi="宋体" w:eastAsia="宋体" w:cs="宋体"/>
                <w:color w:val="auto"/>
                <w:spacing w:val="2"/>
                <w:sz w:val="23"/>
                <w:szCs w:val="23"/>
              </w:rPr>
              <w:t>用工具</w:t>
            </w:r>
          </w:p>
        </w:tc>
        <w:tc>
          <w:tcPr>
            <w:tcW w:w="1192" w:type="dxa"/>
            <w:vAlign w:val="top"/>
          </w:tcPr>
          <w:p w14:paraId="11102DD6">
            <w:pPr>
              <w:rPr>
                <w:rFonts w:ascii="Arial"/>
                <w:color w:val="auto"/>
                <w:sz w:val="21"/>
              </w:rPr>
            </w:pPr>
          </w:p>
        </w:tc>
        <w:tc>
          <w:tcPr>
            <w:tcW w:w="1297" w:type="dxa"/>
            <w:vAlign w:val="top"/>
          </w:tcPr>
          <w:p w14:paraId="472ACB65">
            <w:pPr>
              <w:rPr>
                <w:rFonts w:ascii="Arial"/>
                <w:color w:val="auto"/>
                <w:sz w:val="21"/>
              </w:rPr>
            </w:pPr>
          </w:p>
        </w:tc>
      </w:tr>
      <w:tr w14:paraId="6C726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27" w:type="dxa"/>
            <w:vAlign w:val="top"/>
          </w:tcPr>
          <w:p w14:paraId="40AB664C">
            <w:pPr>
              <w:rPr>
                <w:rFonts w:ascii="Arial"/>
                <w:color w:val="auto"/>
                <w:sz w:val="21"/>
              </w:rPr>
            </w:pPr>
          </w:p>
        </w:tc>
        <w:tc>
          <w:tcPr>
            <w:tcW w:w="1412" w:type="dxa"/>
            <w:vAlign w:val="top"/>
          </w:tcPr>
          <w:p w14:paraId="7127D17F">
            <w:pPr>
              <w:rPr>
                <w:rFonts w:ascii="Arial"/>
                <w:color w:val="auto"/>
                <w:sz w:val="21"/>
              </w:rPr>
            </w:pPr>
          </w:p>
        </w:tc>
        <w:tc>
          <w:tcPr>
            <w:tcW w:w="5386" w:type="dxa"/>
            <w:gridSpan w:val="4"/>
            <w:vAlign w:val="top"/>
          </w:tcPr>
          <w:p w14:paraId="70A6A7C3">
            <w:pPr>
              <w:spacing w:before="143" w:line="228" w:lineRule="auto"/>
              <w:ind w:left="2409"/>
              <w:rPr>
                <w:rFonts w:ascii="宋体" w:hAnsi="宋体" w:eastAsia="宋体" w:cs="宋体"/>
                <w:color w:val="auto"/>
                <w:sz w:val="23"/>
                <w:szCs w:val="23"/>
              </w:rPr>
            </w:pPr>
            <w:r>
              <w:rPr>
                <w:rFonts w:ascii="宋体" w:hAnsi="宋体" w:eastAsia="宋体" w:cs="宋体"/>
                <w:color w:val="auto"/>
                <w:spacing w:val="1"/>
                <w:sz w:val="23"/>
                <w:szCs w:val="23"/>
              </w:rPr>
              <w:t>调</w:t>
            </w:r>
            <w:r>
              <w:rPr>
                <w:rFonts w:ascii="宋体" w:hAnsi="宋体" w:eastAsia="宋体" w:cs="宋体"/>
                <w:color w:val="auto"/>
                <w:sz w:val="23"/>
                <w:szCs w:val="23"/>
              </w:rPr>
              <w:t>试费</w:t>
            </w:r>
          </w:p>
        </w:tc>
        <w:tc>
          <w:tcPr>
            <w:tcW w:w="1192" w:type="dxa"/>
            <w:vAlign w:val="top"/>
          </w:tcPr>
          <w:p w14:paraId="239277F8">
            <w:pPr>
              <w:rPr>
                <w:rFonts w:ascii="Arial"/>
                <w:color w:val="auto"/>
                <w:sz w:val="21"/>
              </w:rPr>
            </w:pPr>
          </w:p>
        </w:tc>
        <w:tc>
          <w:tcPr>
            <w:tcW w:w="1297" w:type="dxa"/>
            <w:vAlign w:val="top"/>
          </w:tcPr>
          <w:p w14:paraId="7DB8052F">
            <w:pPr>
              <w:rPr>
                <w:rFonts w:ascii="Arial"/>
                <w:color w:val="auto"/>
                <w:sz w:val="21"/>
              </w:rPr>
            </w:pPr>
          </w:p>
        </w:tc>
      </w:tr>
      <w:tr w14:paraId="6606C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27" w:type="dxa"/>
            <w:vAlign w:val="top"/>
          </w:tcPr>
          <w:p w14:paraId="4DC4D906">
            <w:pPr>
              <w:rPr>
                <w:rFonts w:ascii="Arial"/>
                <w:color w:val="auto"/>
                <w:sz w:val="21"/>
              </w:rPr>
            </w:pPr>
          </w:p>
        </w:tc>
        <w:tc>
          <w:tcPr>
            <w:tcW w:w="1412" w:type="dxa"/>
            <w:vAlign w:val="top"/>
          </w:tcPr>
          <w:p w14:paraId="4EC2EAA2">
            <w:pPr>
              <w:rPr>
                <w:rFonts w:ascii="Arial"/>
                <w:color w:val="auto"/>
                <w:sz w:val="21"/>
              </w:rPr>
            </w:pPr>
          </w:p>
        </w:tc>
        <w:tc>
          <w:tcPr>
            <w:tcW w:w="5386" w:type="dxa"/>
            <w:gridSpan w:val="4"/>
            <w:vAlign w:val="top"/>
          </w:tcPr>
          <w:p w14:paraId="1535FCEF">
            <w:pPr>
              <w:spacing w:before="144" w:line="228" w:lineRule="auto"/>
              <w:ind w:left="2408"/>
              <w:rPr>
                <w:rFonts w:ascii="宋体" w:hAnsi="宋体" w:eastAsia="宋体" w:cs="宋体"/>
                <w:color w:val="auto"/>
                <w:sz w:val="23"/>
                <w:szCs w:val="23"/>
              </w:rPr>
            </w:pPr>
            <w:r>
              <w:rPr>
                <w:rFonts w:ascii="宋体" w:hAnsi="宋体" w:eastAsia="宋体" w:cs="宋体"/>
                <w:color w:val="auto"/>
                <w:spacing w:val="1"/>
                <w:sz w:val="23"/>
                <w:szCs w:val="23"/>
              </w:rPr>
              <w:t>培训</w:t>
            </w:r>
            <w:r>
              <w:rPr>
                <w:rFonts w:ascii="宋体" w:hAnsi="宋体" w:eastAsia="宋体" w:cs="宋体"/>
                <w:color w:val="auto"/>
                <w:sz w:val="23"/>
                <w:szCs w:val="23"/>
              </w:rPr>
              <w:t>费</w:t>
            </w:r>
          </w:p>
        </w:tc>
        <w:tc>
          <w:tcPr>
            <w:tcW w:w="1192" w:type="dxa"/>
            <w:vAlign w:val="top"/>
          </w:tcPr>
          <w:p w14:paraId="1D6DB413">
            <w:pPr>
              <w:rPr>
                <w:rFonts w:ascii="Arial"/>
                <w:color w:val="auto"/>
                <w:sz w:val="21"/>
              </w:rPr>
            </w:pPr>
          </w:p>
        </w:tc>
        <w:tc>
          <w:tcPr>
            <w:tcW w:w="1297" w:type="dxa"/>
            <w:vAlign w:val="top"/>
          </w:tcPr>
          <w:p w14:paraId="001174D8">
            <w:pPr>
              <w:rPr>
                <w:rFonts w:ascii="Arial"/>
                <w:color w:val="auto"/>
                <w:sz w:val="21"/>
              </w:rPr>
            </w:pPr>
          </w:p>
        </w:tc>
      </w:tr>
      <w:tr w14:paraId="22152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27" w:type="dxa"/>
            <w:vAlign w:val="top"/>
          </w:tcPr>
          <w:p w14:paraId="6F9C6DCD">
            <w:pPr>
              <w:rPr>
                <w:rFonts w:ascii="Arial"/>
                <w:color w:val="auto"/>
                <w:sz w:val="21"/>
              </w:rPr>
            </w:pPr>
          </w:p>
        </w:tc>
        <w:tc>
          <w:tcPr>
            <w:tcW w:w="1412" w:type="dxa"/>
            <w:vAlign w:val="top"/>
          </w:tcPr>
          <w:p w14:paraId="2CBB2FDB">
            <w:pPr>
              <w:rPr>
                <w:rFonts w:ascii="Arial"/>
                <w:color w:val="auto"/>
                <w:sz w:val="21"/>
              </w:rPr>
            </w:pPr>
          </w:p>
        </w:tc>
        <w:tc>
          <w:tcPr>
            <w:tcW w:w="5386" w:type="dxa"/>
            <w:gridSpan w:val="4"/>
            <w:vAlign w:val="top"/>
          </w:tcPr>
          <w:p w14:paraId="52E4D23D">
            <w:pPr>
              <w:spacing w:before="141" w:line="228" w:lineRule="auto"/>
              <w:ind w:left="2528"/>
              <w:rPr>
                <w:rFonts w:ascii="宋体" w:hAnsi="宋体" w:eastAsia="宋体" w:cs="宋体"/>
                <w:color w:val="auto"/>
                <w:sz w:val="23"/>
                <w:szCs w:val="23"/>
              </w:rPr>
            </w:pPr>
            <w:r>
              <w:rPr>
                <w:rFonts w:ascii="宋体" w:hAnsi="宋体" w:eastAsia="宋体" w:cs="宋体"/>
                <w:color w:val="auto"/>
                <w:spacing w:val="-1"/>
                <w:sz w:val="23"/>
                <w:szCs w:val="23"/>
              </w:rPr>
              <w:t>其</w:t>
            </w:r>
            <w:r>
              <w:rPr>
                <w:rFonts w:ascii="宋体" w:hAnsi="宋体" w:eastAsia="宋体" w:cs="宋体"/>
                <w:color w:val="auto"/>
                <w:sz w:val="23"/>
                <w:szCs w:val="23"/>
              </w:rPr>
              <w:t>他</w:t>
            </w:r>
          </w:p>
        </w:tc>
        <w:tc>
          <w:tcPr>
            <w:tcW w:w="1192" w:type="dxa"/>
            <w:vAlign w:val="top"/>
          </w:tcPr>
          <w:p w14:paraId="22493A32">
            <w:pPr>
              <w:rPr>
                <w:rFonts w:ascii="Arial"/>
                <w:color w:val="auto"/>
                <w:sz w:val="21"/>
              </w:rPr>
            </w:pPr>
          </w:p>
        </w:tc>
        <w:tc>
          <w:tcPr>
            <w:tcW w:w="1297" w:type="dxa"/>
            <w:vAlign w:val="top"/>
          </w:tcPr>
          <w:p w14:paraId="672BACDF">
            <w:pPr>
              <w:rPr>
                <w:rFonts w:ascii="Arial"/>
                <w:color w:val="auto"/>
                <w:sz w:val="21"/>
              </w:rPr>
            </w:pPr>
          </w:p>
        </w:tc>
      </w:tr>
      <w:tr w14:paraId="0F961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039" w:type="dxa"/>
            <w:gridSpan w:val="2"/>
            <w:tcBorders>
              <w:right w:val="nil"/>
            </w:tcBorders>
            <w:vAlign w:val="top"/>
          </w:tcPr>
          <w:p w14:paraId="2B2E338A">
            <w:pPr>
              <w:spacing w:before="146" w:line="228" w:lineRule="auto"/>
              <w:ind w:left="269"/>
              <w:rPr>
                <w:rFonts w:ascii="宋体" w:hAnsi="宋体" w:eastAsia="宋体" w:cs="宋体"/>
                <w:color w:val="auto"/>
                <w:sz w:val="23"/>
                <w:szCs w:val="23"/>
              </w:rPr>
            </w:pPr>
            <w:r>
              <w:rPr>
                <w:rFonts w:ascii="宋体" w:hAnsi="宋体" w:eastAsia="宋体" w:cs="宋体"/>
                <w:color w:val="auto"/>
                <w:spacing w:val="-29"/>
                <w:sz w:val="23"/>
                <w:szCs w:val="23"/>
              </w:rPr>
              <w:t>大写：</w:t>
            </w:r>
          </w:p>
        </w:tc>
        <w:tc>
          <w:tcPr>
            <w:tcW w:w="7875" w:type="dxa"/>
            <w:gridSpan w:val="6"/>
            <w:tcBorders>
              <w:left w:val="nil"/>
            </w:tcBorders>
            <w:vAlign w:val="top"/>
          </w:tcPr>
          <w:p w14:paraId="3F9DE154">
            <w:pPr>
              <w:spacing w:before="146" w:line="226" w:lineRule="auto"/>
              <w:ind w:left="4512"/>
              <w:rPr>
                <w:rFonts w:ascii="宋体" w:hAnsi="宋体" w:eastAsia="宋体" w:cs="宋体"/>
                <w:color w:val="auto"/>
                <w:sz w:val="23"/>
                <w:szCs w:val="23"/>
              </w:rPr>
            </w:pPr>
            <w:r>
              <w:rPr>
                <w:rFonts w:ascii="宋体" w:hAnsi="宋体" w:eastAsia="宋体" w:cs="宋体"/>
                <w:color w:val="auto"/>
                <w:spacing w:val="-16"/>
                <w:sz w:val="23"/>
                <w:szCs w:val="23"/>
              </w:rPr>
              <w:t xml:space="preserve">合同价：               </w:t>
            </w:r>
            <w:r>
              <w:rPr>
                <w:rFonts w:ascii="宋体" w:hAnsi="宋体" w:eastAsia="宋体" w:cs="宋体"/>
                <w:color w:val="auto"/>
                <w:spacing w:val="-13"/>
                <w:sz w:val="23"/>
                <w:szCs w:val="23"/>
              </w:rPr>
              <w:t>元</w:t>
            </w:r>
          </w:p>
        </w:tc>
      </w:tr>
    </w:tbl>
    <w:p w14:paraId="7DAB04E9">
      <w:pPr>
        <w:spacing w:before="146" w:line="228" w:lineRule="auto"/>
        <w:ind w:left="269"/>
        <w:rPr>
          <w:rFonts w:hint="eastAsia" w:ascii="宋体" w:hAnsi="宋体" w:eastAsia="宋体" w:cs="宋体"/>
          <w:color w:val="auto"/>
          <w:spacing w:val="-29"/>
          <w:sz w:val="23"/>
          <w:szCs w:val="23"/>
          <w:lang w:eastAsia="zh-CN"/>
        </w:rPr>
      </w:pPr>
      <w:r>
        <w:rPr>
          <w:rFonts w:hint="eastAsia" w:ascii="宋体" w:hAnsi="宋体" w:eastAsia="宋体" w:cs="宋体"/>
          <w:color w:val="auto"/>
          <w:spacing w:val="-29"/>
          <w:sz w:val="23"/>
          <w:szCs w:val="23"/>
        </w:rPr>
        <w:t>报价应包括税金</w:t>
      </w:r>
      <w:r>
        <w:rPr>
          <w:rFonts w:hint="eastAsia" w:ascii="宋体" w:hAnsi="宋体" w:eastAsia="宋体" w:cs="宋体"/>
          <w:color w:val="auto"/>
          <w:spacing w:val="-29"/>
          <w:sz w:val="23"/>
          <w:szCs w:val="23"/>
          <w:lang w:eastAsia="zh-CN"/>
        </w:rPr>
        <w:t>、</w:t>
      </w:r>
      <w:r>
        <w:rPr>
          <w:rFonts w:hint="eastAsia" w:ascii="宋体" w:hAnsi="宋体" w:eastAsia="宋体" w:cs="宋体"/>
          <w:color w:val="auto"/>
          <w:spacing w:val="-29"/>
          <w:sz w:val="23"/>
          <w:szCs w:val="23"/>
        </w:rPr>
        <w:t>劳务、管理、材料、维护、利润、政策性文件规定及合同中包含的风险、责任以及投标人认为与</w:t>
      </w:r>
      <w:r>
        <w:rPr>
          <w:rFonts w:hint="eastAsia" w:ascii="宋体" w:hAnsi="宋体" w:eastAsia="宋体" w:cs="宋体"/>
          <w:color w:val="auto"/>
          <w:spacing w:val="-29"/>
          <w:sz w:val="23"/>
          <w:szCs w:val="23"/>
          <w:lang w:val="en-US" w:eastAsia="zh-CN"/>
        </w:rPr>
        <w:t>本项目</w:t>
      </w:r>
      <w:r>
        <w:rPr>
          <w:rFonts w:hint="eastAsia" w:ascii="宋体" w:hAnsi="宋体" w:eastAsia="宋体" w:cs="宋体"/>
          <w:color w:val="auto"/>
          <w:spacing w:val="-29"/>
          <w:sz w:val="23"/>
          <w:szCs w:val="23"/>
        </w:rPr>
        <w:t>有关的其他费用</w:t>
      </w:r>
    </w:p>
    <w:p w14:paraId="40B1577F">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lang w:eastAsia="zh-CN"/>
        </w:rPr>
      </w:pPr>
    </w:p>
    <w:p w14:paraId="6C841088">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lang w:eastAsia="zh-CN"/>
        </w:rPr>
      </w:pPr>
    </w:p>
    <w:p w14:paraId="44AE821F">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法定代表人（负责人）或授权代表（签字）：</w:t>
      </w:r>
      <w:r>
        <w:rPr>
          <w:rFonts w:hint="eastAsia" w:asciiTheme="minorEastAsia" w:hAnsiTheme="minorEastAsia" w:eastAsiaTheme="minorEastAsia" w:cstheme="minorEastAsia"/>
          <w:color w:val="auto"/>
          <w:sz w:val="24"/>
          <w:szCs w:val="24"/>
          <w:lang w:val="en-US" w:eastAsia="zh-CN"/>
        </w:rPr>
        <w:t>日期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14F813F9">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lang w:eastAsia="zh-CN"/>
        </w:rPr>
      </w:pPr>
    </w:p>
    <w:p w14:paraId="25ED1536">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color w:val="auto"/>
          <w:sz w:val="24"/>
          <w:szCs w:val="24"/>
          <w:lang w:val="en-US" w:eastAsia="zh-CN"/>
        </w:rPr>
      </w:pPr>
    </w:p>
    <w:p w14:paraId="3B6E43B6">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3.服务方案</w:t>
      </w:r>
    </w:p>
    <w:p w14:paraId="4B97B4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4.管理和服务人员配置</w:t>
      </w:r>
    </w:p>
    <w:p w14:paraId="7A735B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5.分析管理项目的管理特点</w:t>
      </w:r>
    </w:p>
    <w:p w14:paraId="4F56BC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6.管理服务应急措施</w:t>
      </w:r>
    </w:p>
    <w:p w14:paraId="2770D9D1">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7.质量保证措施</w:t>
      </w:r>
    </w:p>
    <w:p w14:paraId="493FD8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val="en-US" w:eastAsia="zh-CN"/>
        </w:rPr>
        <w:t>8.</w:t>
      </w:r>
      <w:r>
        <w:rPr>
          <w:rFonts w:hint="eastAsia" w:asciiTheme="minorEastAsia" w:hAnsiTheme="minorEastAsia" w:eastAsiaTheme="minorEastAsia" w:cstheme="minorEastAsia"/>
          <w:b/>
          <w:color w:val="auto"/>
          <w:sz w:val="24"/>
          <w:szCs w:val="24"/>
          <w:lang w:eastAsia="zh-CN"/>
        </w:rPr>
        <w:t>商务偏差表格式</w:t>
      </w:r>
    </w:p>
    <w:p w14:paraId="7E28ACFD">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color w:val="auto"/>
          <w:sz w:val="24"/>
          <w:szCs w:val="24"/>
          <w:lang w:eastAsia="zh-CN"/>
        </w:rPr>
      </w:pPr>
    </w:p>
    <w:p w14:paraId="5B3BB4D6">
      <w:pPr>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eastAsia="zh-CN"/>
        </w:rPr>
        <w:t>商务偏差表</w:t>
      </w:r>
    </w:p>
    <w:p w14:paraId="58A2AD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p w14:paraId="4016C7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24B5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15D3B0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08C78E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招标文件</w:t>
            </w:r>
          </w:p>
          <w:p w14:paraId="6162EC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4C5D06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0BBE6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CC77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结论</w:t>
            </w:r>
          </w:p>
        </w:tc>
      </w:tr>
      <w:tr w14:paraId="4433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7CF267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B4EA58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C87339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562BB5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BCCAF8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r>
      <w:tr w14:paraId="3997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8775FF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0F24DF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B60D1C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107A2D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2DC2D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r>
      <w:tr w14:paraId="6642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1B3FE7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C1F409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23743A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7E6134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0771AC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r>
      <w:tr w14:paraId="33C5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FDE97F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A017F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1F444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7EFBEC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AC5FF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r>
      <w:tr w14:paraId="6340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FADD1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7DBE08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240FDE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0756AC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E68732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r>
      <w:tr w14:paraId="1782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135767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6A40C3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676E4D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D88099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6C0D2F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r>
      <w:tr w14:paraId="24D3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C6DD96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BC1E67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7DDBF9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633B59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E66E0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r>
      <w:tr w14:paraId="1D5E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A2BD4E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8DD2A9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F863AF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392C6B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627501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r>
      <w:tr w14:paraId="599F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2599C6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A81CAA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2DEC13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473465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BE595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r>
      <w:tr w14:paraId="7CFB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C7DACA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B40CD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7CC682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A3929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9737D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r>
      <w:tr w14:paraId="2F6E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1AD8C2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198BB9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635090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1826BA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F33B4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rPr>
            </w:pPr>
          </w:p>
        </w:tc>
      </w:tr>
    </w:tbl>
    <w:p w14:paraId="287D3B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投标人（公章）：法定代表人（负责人）或授权代表（签字）：</w:t>
      </w:r>
    </w:p>
    <w:p w14:paraId="7FFCC2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val="en-US" w:eastAsia="zh-CN"/>
        </w:rPr>
        <w:t>日期</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年</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月</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日</w:t>
      </w:r>
    </w:p>
    <w:p w14:paraId="56C8C63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lang w:val="en-US" w:eastAsia="zh-CN"/>
        </w:rPr>
      </w:pPr>
    </w:p>
    <w:p w14:paraId="6478875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lang w:val="en-US" w:eastAsia="zh-CN"/>
        </w:rPr>
      </w:pPr>
    </w:p>
    <w:p w14:paraId="19285D79">
      <w:pPr>
        <w:pStyle w:val="9"/>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5009EB48">
      <w:pPr>
        <w:pStyle w:val="9"/>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auto"/>
          <w:kern w:val="0"/>
          <w:sz w:val="24"/>
          <w:szCs w:val="24"/>
          <w:lang w:val="en-US" w:eastAsia="zh-CN" w:bidi="ar-SA"/>
        </w:rPr>
      </w:pPr>
      <w:r>
        <w:rPr>
          <w:rFonts w:hint="eastAsia" w:eastAsia="Arial" w:cs="Arial"/>
          <w:b/>
          <w:snapToGrid w:val="0"/>
          <w:color w:val="auto"/>
          <w:kern w:val="0"/>
          <w:sz w:val="24"/>
          <w:szCs w:val="24"/>
          <w:lang w:val="en-US" w:eastAsia="zh-CN" w:bidi="ar-SA"/>
        </w:rPr>
        <w:t>9</w:t>
      </w:r>
      <w:r>
        <w:rPr>
          <w:rFonts w:hint="eastAsia" w:ascii="宋体" w:hAnsi="宋体" w:eastAsia="Arial" w:cs="Arial"/>
          <w:b/>
          <w:snapToGrid w:val="0"/>
          <w:color w:val="auto"/>
          <w:kern w:val="0"/>
          <w:sz w:val="24"/>
          <w:szCs w:val="24"/>
          <w:lang w:val="en-US" w:eastAsia="zh-CN" w:bidi="ar-SA"/>
        </w:rPr>
        <w:t>.中小企业、监狱企业或残疾人福利性单位声明函</w:t>
      </w:r>
      <w:r>
        <w:rPr>
          <w:rFonts w:hint="eastAsia" w:eastAsia="Arial" w:cs="Arial"/>
          <w:b/>
          <w:snapToGrid w:val="0"/>
          <w:color w:val="auto"/>
          <w:kern w:val="0"/>
          <w:sz w:val="24"/>
          <w:szCs w:val="24"/>
          <w:lang w:val="en-US" w:eastAsia="zh-CN" w:bidi="ar-SA"/>
        </w:rPr>
        <w:t>（对于专门面向中小企业采购的项目必须提供，不专门面向的项目可选择提供）</w:t>
      </w:r>
    </w:p>
    <w:p w14:paraId="282834BD">
      <w:pPr>
        <w:pStyle w:val="9"/>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317A108A">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215F7979">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3664683B">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0AD8C42E">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70D6BBEC">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21BE1082">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71E2D136">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6BE5CAF3">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466B627F">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1060F216">
      <w:pP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3C5375F0">
      <w:pP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0395B094">
      <w:pP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59090AA5">
      <w:pP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2DC59458">
      <w:pP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114E2500">
      <w:pP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68290404">
      <w:pP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429AE55B">
      <w:pP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5DA18A6A">
      <w:pP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572CFB9F">
      <w:pP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053282CD">
      <w:pPr>
        <w:rPr>
          <w:rFonts w:hint="eastAsia" w:asciiTheme="minorEastAsia" w:hAnsiTheme="minorEastAsia" w:eastAsiaTheme="minorEastAsia" w:cstheme="minorEastAsia"/>
          <w:color w:val="auto"/>
          <w:spacing w:val="-3"/>
          <w:sz w:val="36"/>
          <w:szCs w:val="36"/>
          <w14:textOutline w14:w="2306" w14:cap="flat" w14:cmpd="sng">
            <w14:solidFill>
              <w14:srgbClr w14:val="000000"/>
            </w14:solidFill>
            <w14:prstDash w14:val="solid"/>
            <w14:miter w14:val="0"/>
          </w14:textOutline>
        </w:rPr>
      </w:pPr>
    </w:p>
    <w:p w14:paraId="7528C8D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rPr>
      </w:pPr>
    </w:p>
    <w:p w14:paraId="6BF207FD">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pacing w:val="-2"/>
          <w:sz w:val="36"/>
          <w:szCs w:val="36"/>
          <w14:textOutline w14:w="2306" w14:cap="flat" w14:cmpd="sng">
            <w14:solidFill>
              <w14:srgbClr w14:val="000000"/>
            </w14:solidFill>
            <w14:prstDash w14:val="solid"/>
            <w14:miter w14:val="0"/>
          </w14:textOutline>
        </w:rPr>
        <w:t>中小企业声明函（工程、服务）格式</w:t>
      </w:r>
    </w:p>
    <w:p w14:paraId="458E28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rPr>
      </w:pPr>
    </w:p>
    <w:p w14:paraId="36F492AA">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本公司（联合体）郑重声明，根据《政府采购促进中小企业发展管理办法》（财</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10"/>
          <w:sz w:val="24"/>
          <w:szCs w:val="24"/>
        </w:rPr>
        <w:t>库﹝2020﹞46 号）</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10"/>
          <w:sz w:val="24"/>
          <w:szCs w:val="24"/>
        </w:rPr>
        <w:t>的规定，本公司（联合体）参加（单位名称）</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10"/>
          <w:sz w:val="24"/>
          <w:szCs w:val="24"/>
        </w:rPr>
        <w:t>的（项目</w:t>
      </w:r>
      <w:r>
        <w:rPr>
          <w:rFonts w:hint="eastAsia" w:asciiTheme="minorEastAsia" w:hAnsiTheme="minorEastAsia" w:eastAsiaTheme="minorEastAsia" w:cstheme="minorEastAsia"/>
          <w:color w:val="auto"/>
          <w:spacing w:val="9"/>
          <w:sz w:val="24"/>
          <w:szCs w:val="24"/>
        </w:rPr>
        <w:t>名称）</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2"/>
          <w:sz w:val="24"/>
          <w:szCs w:val="24"/>
        </w:rPr>
        <w:t>采购活动，工程的施工单位全部为符合政策要求</w:t>
      </w:r>
      <w:r>
        <w:rPr>
          <w:rFonts w:hint="eastAsia" w:asciiTheme="minorEastAsia" w:hAnsiTheme="minorEastAsia" w:eastAsiaTheme="minorEastAsia" w:cstheme="minorEastAsia"/>
          <w:color w:val="auto"/>
          <w:spacing w:val="11"/>
          <w:sz w:val="24"/>
          <w:szCs w:val="24"/>
        </w:rPr>
        <w:t>的中小企业（或者：服务全部由符</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合政策要求的中小企业承接）。相关企业（含联合体中的中小企业</w:t>
      </w:r>
      <w:r>
        <w:rPr>
          <w:rFonts w:hint="eastAsia" w:asciiTheme="minorEastAsia" w:hAnsiTheme="minorEastAsia" w:eastAsiaTheme="minorEastAsia" w:cstheme="minorEastAsia"/>
          <w:color w:val="auto"/>
          <w:spacing w:val="4"/>
          <w:sz w:val="24"/>
          <w:szCs w:val="24"/>
        </w:rPr>
        <w:t>、签订分包意向协</w:t>
      </w:r>
    </w:p>
    <w:p w14:paraId="0D7DD5B8">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议的中小企业）</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6"/>
          <w:sz w:val="24"/>
          <w:szCs w:val="24"/>
        </w:rPr>
        <w:t>的具体情况如下：</w:t>
      </w:r>
    </w:p>
    <w:p w14:paraId="7EEB1863">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w:t>
      </w:r>
      <w:r>
        <w:rPr>
          <w:rFonts w:hint="eastAsia" w:asciiTheme="minorEastAsia" w:hAnsiTheme="minorEastAsia" w:eastAsiaTheme="minorEastAsia" w:cstheme="minorEastAsia"/>
          <w:color w:val="auto"/>
          <w:spacing w:val="8"/>
          <w:sz w:val="24"/>
          <w:szCs w:val="24"/>
          <w:u w:val="single" w:color="auto"/>
        </w:rPr>
        <w:t>（标的名称</w:t>
      </w:r>
      <w:r>
        <w:rPr>
          <w:rFonts w:hint="eastAsia" w:asciiTheme="minorEastAsia" w:hAnsiTheme="minorEastAsia" w:eastAsiaTheme="minorEastAsia" w:cstheme="minorEastAsia"/>
          <w:color w:val="auto"/>
          <w:spacing w:val="-48"/>
          <w:sz w:val="24"/>
          <w:szCs w:val="24"/>
          <w:u w:val="single" w:color="auto"/>
        </w:rPr>
        <w:t>）</w:t>
      </w:r>
      <w:r>
        <w:rPr>
          <w:rFonts w:hint="eastAsia" w:asciiTheme="minorEastAsia" w:hAnsiTheme="minorEastAsia" w:eastAsiaTheme="minorEastAsia" w:cstheme="minorEastAsia"/>
          <w:color w:val="auto"/>
          <w:spacing w:val="-48"/>
          <w:sz w:val="24"/>
          <w:szCs w:val="24"/>
        </w:rPr>
        <w:t>，</w:t>
      </w:r>
      <w:r>
        <w:rPr>
          <w:rFonts w:hint="eastAsia" w:asciiTheme="minorEastAsia" w:hAnsiTheme="minorEastAsia" w:eastAsiaTheme="minorEastAsia" w:cstheme="minorEastAsia"/>
          <w:color w:val="auto"/>
          <w:spacing w:val="8"/>
          <w:sz w:val="24"/>
          <w:szCs w:val="24"/>
        </w:rPr>
        <w:t>属于</w:t>
      </w:r>
      <w:r>
        <w:rPr>
          <w:rFonts w:hint="eastAsia" w:asciiTheme="minorEastAsia" w:hAnsiTheme="minorEastAsia" w:eastAsiaTheme="minorEastAsia" w:cstheme="minorEastAsia"/>
          <w:color w:val="auto"/>
          <w:spacing w:val="8"/>
          <w:sz w:val="24"/>
          <w:szCs w:val="24"/>
          <w:u w:val="single" w:color="auto"/>
        </w:rPr>
        <w:t>（采购文件中明确的所属行业）</w:t>
      </w:r>
      <w:r>
        <w:rPr>
          <w:rFonts w:hint="eastAsia" w:asciiTheme="minorEastAsia" w:hAnsiTheme="minorEastAsia" w:eastAsiaTheme="minorEastAsia" w:cstheme="minorEastAsia"/>
          <w:color w:val="auto"/>
          <w:spacing w:val="8"/>
          <w:sz w:val="24"/>
          <w:szCs w:val="24"/>
        </w:rPr>
        <w:t>行业；承建</w:t>
      </w:r>
      <w:r>
        <w:rPr>
          <w:rFonts w:hint="eastAsia" w:asciiTheme="minorEastAsia" w:hAnsiTheme="minorEastAsia" w:eastAsiaTheme="minorEastAsia" w:cstheme="minorEastAsia"/>
          <w:color w:val="auto"/>
          <w:spacing w:val="7"/>
          <w:sz w:val="24"/>
          <w:szCs w:val="24"/>
        </w:rPr>
        <w:t>（承接）企业</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7"/>
          <w:sz w:val="24"/>
          <w:szCs w:val="24"/>
        </w:rPr>
        <w:t>为</w:t>
      </w:r>
      <w:r>
        <w:rPr>
          <w:rFonts w:hint="eastAsia" w:asciiTheme="minorEastAsia" w:hAnsiTheme="minorEastAsia" w:eastAsiaTheme="minorEastAsia" w:cstheme="minorEastAsia"/>
          <w:color w:val="auto"/>
          <w:spacing w:val="7"/>
          <w:sz w:val="24"/>
          <w:szCs w:val="24"/>
          <w:u w:val="single" w:color="auto"/>
        </w:rPr>
        <w:t>（企业名称</w:t>
      </w:r>
      <w:r>
        <w:rPr>
          <w:rFonts w:hint="eastAsia" w:asciiTheme="minorEastAsia" w:hAnsiTheme="minorEastAsia" w:eastAsiaTheme="minorEastAsia" w:cstheme="minorEastAsia"/>
          <w:color w:val="auto"/>
          <w:spacing w:val="-25"/>
          <w:sz w:val="24"/>
          <w:szCs w:val="24"/>
          <w:u w:val="single" w:color="auto"/>
        </w:rPr>
        <w:t>）</w:t>
      </w:r>
      <w:r>
        <w:rPr>
          <w:rFonts w:hint="eastAsia" w:asciiTheme="minorEastAsia" w:hAnsiTheme="minorEastAsia" w:eastAsiaTheme="minorEastAsia" w:cstheme="minorEastAsia"/>
          <w:color w:val="auto"/>
          <w:spacing w:val="-25"/>
          <w:sz w:val="24"/>
          <w:szCs w:val="24"/>
        </w:rPr>
        <w:t>，</w:t>
      </w:r>
      <w:r>
        <w:rPr>
          <w:rFonts w:hint="eastAsia" w:asciiTheme="minorEastAsia" w:hAnsiTheme="minorEastAsia" w:eastAsiaTheme="minorEastAsia" w:cstheme="minorEastAsia"/>
          <w:color w:val="auto"/>
          <w:spacing w:val="7"/>
          <w:sz w:val="24"/>
          <w:szCs w:val="24"/>
        </w:rPr>
        <w:t>从业人员</w:t>
      </w:r>
      <w:r>
        <w:rPr>
          <w:rFonts w:hint="eastAsia" w:asciiTheme="minorEastAsia" w:hAnsiTheme="minorEastAsia" w:eastAsiaTheme="minorEastAsia" w:cstheme="minorEastAsia"/>
          <w:color w:val="auto"/>
          <w:spacing w:val="-105"/>
          <w:sz w:val="24"/>
          <w:szCs w:val="24"/>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96"/>
          <w:sz w:val="24"/>
          <w:szCs w:val="24"/>
        </w:rPr>
        <w:t xml:space="preserve"> </w:t>
      </w:r>
      <w:r>
        <w:rPr>
          <w:rFonts w:hint="eastAsia" w:asciiTheme="minorEastAsia" w:hAnsiTheme="minorEastAsia" w:eastAsiaTheme="minorEastAsia" w:cstheme="minorEastAsia"/>
          <w:color w:val="auto"/>
          <w:spacing w:val="7"/>
          <w:sz w:val="24"/>
          <w:szCs w:val="24"/>
        </w:rPr>
        <w:t>人，</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7"/>
          <w:sz w:val="24"/>
          <w:szCs w:val="24"/>
        </w:rPr>
        <w:t>营业收入为</w:t>
      </w:r>
      <w:r>
        <w:rPr>
          <w:rFonts w:hint="eastAsia" w:asciiTheme="minorEastAsia" w:hAnsiTheme="minorEastAsia" w:eastAsiaTheme="minorEastAsia" w:cstheme="minorEastAsia"/>
          <w:color w:val="auto"/>
          <w:spacing w:val="-108"/>
          <w:sz w:val="24"/>
          <w:szCs w:val="24"/>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91"/>
          <w:sz w:val="24"/>
          <w:szCs w:val="24"/>
        </w:rPr>
        <w:t xml:space="preserve"> </w:t>
      </w:r>
      <w:r>
        <w:rPr>
          <w:rFonts w:hint="eastAsia" w:asciiTheme="minorEastAsia" w:hAnsiTheme="minorEastAsia" w:eastAsiaTheme="minorEastAsia" w:cstheme="minorEastAsia"/>
          <w:color w:val="auto"/>
          <w:spacing w:val="7"/>
          <w:sz w:val="24"/>
          <w:szCs w:val="24"/>
        </w:rPr>
        <w:t>万元，</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7"/>
          <w:sz w:val="24"/>
          <w:szCs w:val="24"/>
        </w:rPr>
        <w:t>资产总额为</w:t>
      </w:r>
      <w:r>
        <w:rPr>
          <w:rFonts w:hint="eastAsia" w:asciiTheme="minorEastAsia" w:hAnsiTheme="minorEastAsia" w:eastAsiaTheme="minorEastAsia" w:cstheme="minorEastAsia"/>
          <w:color w:val="auto"/>
          <w:spacing w:val="-107"/>
          <w:sz w:val="24"/>
          <w:szCs w:val="24"/>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8"/>
          <w:sz w:val="24"/>
          <w:szCs w:val="24"/>
        </w:rPr>
        <w:t>万元</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8"/>
          <w:position w:val="6"/>
          <w:sz w:val="16"/>
          <w:szCs w:val="16"/>
        </w:rPr>
        <w:t>1</w:t>
      </w:r>
      <w:r>
        <w:rPr>
          <w:rFonts w:hint="eastAsia" w:asciiTheme="minorEastAsia" w:hAnsiTheme="minorEastAsia" w:eastAsiaTheme="minorEastAsia" w:cstheme="minorEastAsia"/>
          <w:color w:val="auto"/>
          <w:spacing w:val="-12"/>
          <w:position w:val="6"/>
          <w:sz w:val="16"/>
          <w:szCs w:val="16"/>
        </w:rPr>
        <w:t xml:space="preserve"> </w:t>
      </w:r>
      <w:r>
        <w:rPr>
          <w:rFonts w:hint="eastAsia" w:asciiTheme="minorEastAsia" w:hAnsiTheme="minorEastAsia" w:eastAsiaTheme="minorEastAsia" w:cstheme="minorEastAsia"/>
          <w:color w:val="auto"/>
          <w:spacing w:val="8"/>
          <w:sz w:val="24"/>
          <w:szCs w:val="24"/>
        </w:rPr>
        <w:t>，属于</w:t>
      </w:r>
      <w:r>
        <w:rPr>
          <w:rFonts w:hint="eastAsia" w:asciiTheme="minorEastAsia" w:hAnsiTheme="minorEastAsia" w:eastAsiaTheme="minorEastAsia" w:cstheme="minorEastAsia"/>
          <w:color w:val="auto"/>
          <w:spacing w:val="8"/>
          <w:sz w:val="24"/>
          <w:szCs w:val="24"/>
          <w:u w:val="single" w:color="auto"/>
        </w:rPr>
        <w:t>（中型企业、小型企业、微型企业</w:t>
      </w:r>
      <w:r>
        <w:rPr>
          <w:rFonts w:hint="eastAsia" w:asciiTheme="minorEastAsia" w:hAnsiTheme="minorEastAsia" w:eastAsiaTheme="minorEastAsia" w:cstheme="minorEastAsia"/>
          <w:color w:val="auto"/>
          <w:spacing w:val="-50"/>
          <w:sz w:val="24"/>
          <w:szCs w:val="24"/>
          <w:u w:val="single" w:color="auto"/>
        </w:rPr>
        <w:t>）</w:t>
      </w:r>
      <w:r>
        <w:rPr>
          <w:rFonts w:hint="eastAsia" w:asciiTheme="minorEastAsia" w:hAnsiTheme="minorEastAsia" w:eastAsiaTheme="minorEastAsia" w:cstheme="minorEastAsia"/>
          <w:color w:val="auto"/>
          <w:spacing w:val="-50"/>
          <w:sz w:val="24"/>
          <w:szCs w:val="24"/>
        </w:rPr>
        <w:t>；</w:t>
      </w:r>
    </w:p>
    <w:p w14:paraId="4414AEC3">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w:t>
      </w:r>
      <w:r>
        <w:rPr>
          <w:rFonts w:hint="eastAsia" w:asciiTheme="minorEastAsia" w:hAnsiTheme="minorEastAsia" w:eastAsiaTheme="minorEastAsia" w:cstheme="minorEastAsia"/>
          <w:color w:val="auto"/>
          <w:spacing w:val="8"/>
          <w:sz w:val="24"/>
          <w:szCs w:val="24"/>
          <w:u w:val="single" w:color="auto"/>
        </w:rPr>
        <w:t>（标的名称</w:t>
      </w:r>
      <w:r>
        <w:rPr>
          <w:rFonts w:hint="eastAsia" w:asciiTheme="minorEastAsia" w:hAnsiTheme="minorEastAsia" w:eastAsiaTheme="minorEastAsia" w:cstheme="minorEastAsia"/>
          <w:color w:val="auto"/>
          <w:spacing w:val="-46"/>
          <w:sz w:val="24"/>
          <w:szCs w:val="24"/>
          <w:u w:val="single" w:color="auto"/>
        </w:rPr>
        <w:t>）</w:t>
      </w:r>
      <w:r>
        <w:rPr>
          <w:rFonts w:hint="eastAsia" w:asciiTheme="minorEastAsia" w:hAnsiTheme="minorEastAsia" w:eastAsiaTheme="minorEastAsia" w:cstheme="minorEastAsia"/>
          <w:color w:val="auto"/>
          <w:spacing w:val="-46"/>
          <w:sz w:val="24"/>
          <w:szCs w:val="24"/>
        </w:rPr>
        <w:t>，</w:t>
      </w:r>
      <w:r>
        <w:rPr>
          <w:rFonts w:hint="eastAsia" w:asciiTheme="minorEastAsia" w:hAnsiTheme="minorEastAsia" w:eastAsiaTheme="minorEastAsia" w:cstheme="minorEastAsia"/>
          <w:color w:val="auto"/>
          <w:spacing w:val="8"/>
          <w:sz w:val="24"/>
          <w:szCs w:val="24"/>
        </w:rPr>
        <w:t>属于</w:t>
      </w:r>
      <w:r>
        <w:rPr>
          <w:rFonts w:hint="eastAsia" w:asciiTheme="minorEastAsia" w:hAnsiTheme="minorEastAsia" w:eastAsiaTheme="minorEastAsia" w:cstheme="minorEastAsia"/>
          <w:color w:val="auto"/>
          <w:spacing w:val="8"/>
          <w:sz w:val="24"/>
          <w:szCs w:val="24"/>
          <w:u w:val="single" w:color="auto"/>
        </w:rPr>
        <w:t>（采购文件中明确的所属行业）</w:t>
      </w:r>
      <w:r>
        <w:rPr>
          <w:rFonts w:hint="eastAsia" w:asciiTheme="minorEastAsia" w:hAnsiTheme="minorEastAsia" w:eastAsiaTheme="minorEastAsia" w:cstheme="minorEastAsia"/>
          <w:color w:val="auto"/>
          <w:spacing w:val="8"/>
          <w:sz w:val="24"/>
          <w:szCs w:val="24"/>
        </w:rPr>
        <w:t>行业；承建（承接）企业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为</w:t>
      </w:r>
      <w:r>
        <w:rPr>
          <w:rFonts w:hint="eastAsia" w:asciiTheme="minorEastAsia" w:hAnsiTheme="minorEastAsia" w:eastAsiaTheme="minorEastAsia" w:cstheme="minorEastAsia"/>
          <w:color w:val="auto"/>
          <w:spacing w:val="7"/>
          <w:sz w:val="24"/>
          <w:szCs w:val="24"/>
          <w:u w:val="single" w:color="auto"/>
        </w:rPr>
        <w:t>（企业名称</w:t>
      </w:r>
      <w:r>
        <w:rPr>
          <w:rFonts w:hint="eastAsia" w:asciiTheme="minorEastAsia" w:hAnsiTheme="minorEastAsia" w:eastAsiaTheme="minorEastAsia" w:cstheme="minorEastAsia"/>
          <w:color w:val="auto"/>
          <w:spacing w:val="-25"/>
          <w:sz w:val="24"/>
          <w:szCs w:val="24"/>
          <w:u w:val="single" w:color="auto"/>
        </w:rPr>
        <w:t>）</w:t>
      </w:r>
      <w:r>
        <w:rPr>
          <w:rFonts w:hint="eastAsia" w:asciiTheme="minorEastAsia" w:hAnsiTheme="minorEastAsia" w:eastAsiaTheme="minorEastAsia" w:cstheme="minorEastAsia"/>
          <w:color w:val="auto"/>
          <w:spacing w:val="-25"/>
          <w:sz w:val="24"/>
          <w:szCs w:val="24"/>
        </w:rPr>
        <w:t>，</w:t>
      </w:r>
      <w:r>
        <w:rPr>
          <w:rFonts w:hint="eastAsia" w:asciiTheme="minorEastAsia" w:hAnsiTheme="minorEastAsia" w:eastAsiaTheme="minorEastAsia" w:cstheme="minorEastAsia"/>
          <w:color w:val="auto"/>
          <w:spacing w:val="7"/>
          <w:sz w:val="24"/>
          <w:szCs w:val="24"/>
        </w:rPr>
        <w:t>从业人员</w:t>
      </w:r>
      <w:r>
        <w:rPr>
          <w:rFonts w:hint="eastAsia" w:asciiTheme="minorEastAsia" w:hAnsiTheme="minorEastAsia" w:eastAsiaTheme="minorEastAsia" w:cstheme="minorEastAsia"/>
          <w:color w:val="auto"/>
          <w:spacing w:val="-105"/>
          <w:sz w:val="24"/>
          <w:szCs w:val="24"/>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96"/>
          <w:sz w:val="24"/>
          <w:szCs w:val="24"/>
        </w:rPr>
        <w:t xml:space="preserve"> </w:t>
      </w:r>
      <w:r>
        <w:rPr>
          <w:rFonts w:hint="eastAsia" w:asciiTheme="minorEastAsia" w:hAnsiTheme="minorEastAsia" w:eastAsiaTheme="minorEastAsia" w:cstheme="minorEastAsia"/>
          <w:color w:val="auto"/>
          <w:spacing w:val="7"/>
          <w:sz w:val="24"/>
          <w:szCs w:val="24"/>
        </w:rPr>
        <w:t>人，</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7"/>
          <w:sz w:val="24"/>
          <w:szCs w:val="24"/>
        </w:rPr>
        <w:t>营业收入为</w:t>
      </w:r>
      <w:r>
        <w:rPr>
          <w:rFonts w:hint="eastAsia" w:asciiTheme="minorEastAsia" w:hAnsiTheme="minorEastAsia" w:eastAsiaTheme="minorEastAsia" w:cstheme="minorEastAsia"/>
          <w:color w:val="auto"/>
          <w:spacing w:val="-108"/>
          <w:sz w:val="24"/>
          <w:szCs w:val="24"/>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91"/>
          <w:sz w:val="24"/>
          <w:szCs w:val="24"/>
        </w:rPr>
        <w:t xml:space="preserve"> </w:t>
      </w:r>
      <w:r>
        <w:rPr>
          <w:rFonts w:hint="eastAsia" w:asciiTheme="minorEastAsia" w:hAnsiTheme="minorEastAsia" w:eastAsiaTheme="minorEastAsia" w:cstheme="minorEastAsia"/>
          <w:color w:val="auto"/>
          <w:spacing w:val="7"/>
          <w:sz w:val="24"/>
          <w:szCs w:val="24"/>
        </w:rPr>
        <w:t>万元，</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7"/>
          <w:sz w:val="24"/>
          <w:szCs w:val="24"/>
        </w:rPr>
        <w:t>资产总额为</w:t>
      </w:r>
      <w:r>
        <w:rPr>
          <w:rFonts w:hint="eastAsia" w:asciiTheme="minorEastAsia" w:hAnsiTheme="minorEastAsia" w:eastAsiaTheme="minorEastAsia" w:cstheme="minorEastAsia"/>
          <w:color w:val="auto"/>
          <w:spacing w:val="-107"/>
          <w:sz w:val="24"/>
          <w:szCs w:val="24"/>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0"/>
          <w:sz w:val="24"/>
          <w:szCs w:val="24"/>
        </w:rPr>
        <w:t>万元，属于</w:t>
      </w:r>
      <w:r>
        <w:rPr>
          <w:rFonts w:hint="eastAsia" w:asciiTheme="minorEastAsia" w:hAnsiTheme="minorEastAsia" w:eastAsiaTheme="minorEastAsia" w:cstheme="minorEastAsia"/>
          <w:color w:val="auto"/>
          <w:spacing w:val="10"/>
          <w:sz w:val="24"/>
          <w:szCs w:val="24"/>
          <w:u w:val="single" w:color="auto"/>
        </w:rPr>
        <w:t>（中型企业、小型企业、微型企业</w:t>
      </w:r>
      <w:r>
        <w:rPr>
          <w:rFonts w:hint="eastAsia" w:asciiTheme="minorEastAsia" w:hAnsiTheme="minorEastAsia" w:eastAsiaTheme="minorEastAsia" w:cstheme="minorEastAsia"/>
          <w:color w:val="auto"/>
          <w:spacing w:val="-46"/>
          <w:sz w:val="24"/>
          <w:szCs w:val="24"/>
          <w:u w:val="single" w:color="auto"/>
        </w:rPr>
        <w:t>）</w:t>
      </w:r>
      <w:r>
        <w:rPr>
          <w:rFonts w:hint="eastAsia" w:asciiTheme="minorEastAsia" w:hAnsiTheme="minorEastAsia" w:eastAsiaTheme="minorEastAsia" w:cstheme="minorEastAsia"/>
          <w:color w:val="auto"/>
          <w:spacing w:val="-46"/>
          <w:sz w:val="24"/>
          <w:szCs w:val="24"/>
        </w:rPr>
        <w:t>；</w:t>
      </w:r>
    </w:p>
    <w:p w14:paraId="6B2DCB1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rPr>
      </w:pPr>
    </w:p>
    <w:p w14:paraId="6D3C38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position w:val="1"/>
          <w:sz w:val="24"/>
          <w:szCs w:val="24"/>
        </w:rPr>
        <w:t>……</w:t>
      </w:r>
    </w:p>
    <w:p w14:paraId="3337DEE0">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color w:val="auto"/>
          <w:spacing w:val="11"/>
          <w:sz w:val="24"/>
          <w:szCs w:val="24"/>
        </w:rPr>
      </w:pPr>
      <w:r>
        <w:rPr>
          <w:rFonts w:hint="eastAsia" w:asciiTheme="minorEastAsia" w:hAnsiTheme="minorEastAsia" w:eastAsiaTheme="minorEastAsia" w:cstheme="minorEastAsia"/>
          <w:color w:val="auto"/>
          <w:spacing w:val="11"/>
          <w:position w:val="17"/>
          <w:sz w:val="24"/>
          <w:szCs w:val="24"/>
        </w:rPr>
        <w:t>以上企业，不属于大企业的分支机构，不存在控股股东</w:t>
      </w:r>
      <w:r>
        <w:rPr>
          <w:rFonts w:hint="eastAsia" w:asciiTheme="minorEastAsia" w:hAnsiTheme="minorEastAsia" w:eastAsiaTheme="minorEastAsia" w:cstheme="minorEastAsia"/>
          <w:color w:val="auto"/>
          <w:spacing w:val="10"/>
          <w:position w:val="17"/>
          <w:sz w:val="24"/>
          <w:szCs w:val="24"/>
        </w:rPr>
        <w:t>为大企业的情形，也</w:t>
      </w:r>
      <w:r>
        <w:rPr>
          <w:rFonts w:hint="eastAsia" w:asciiTheme="minorEastAsia" w:hAnsiTheme="minorEastAsia" w:eastAsiaTheme="minorEastAsia" w:cstheme="minorEastAsia"/>
          <w:color w:val="auto"/>
          <w:spacing w:val="10"/>
          <w:position w:val="17"/>
          <w:sz w:val="24"/>
          <w:szCs w:val="24"/>
          <w:lang w:val="en-US" w:eastAsia="zh-CN"/>
        </w:rPr>
        <w:t>不存在与大企业的负责让你为同一人的情形。</w:t>
      </w:r>
    </w:p>
    <w:p w14:paraId="4775869E">
      <w:pPr>
        <w:pStyle w:val="9"/>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本企业对上述声明内容的真实性负责。如有虚假，将依法承担相应责任。</w:t>
      </w:r>
    </w:p>
    <w:p w14:paraId="6CD3FE7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rPr>
      </w:pPr>
    </w:p>
    <w:p w14:paraId="1B55333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rPr>
      </w:pPr>
    </w:p>
    <w:p w14:paraId="628A0709">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9"/>
          <w:sz w:val="24"/>
          <w:szCs w:val="24"/>
        </w:rPr>
        <w:t>企业名称（盖章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u w:val="single" w:color="auto"/>
        </w:rPr>
        <w:t xml:space="preserve">         </w:t>
      </w:r>
    </w:p>
    <w:p w14:paraId="676E237B">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 w:val="0"/>
          <w:bCs/>
          <w:color w:val="auto"/>
          <w:sz w:val="24"/>
          <w:szCs w:val="24"/>
          <w:u w:val="none"/>
          <w:lang w:val="en-US" w:eastAsia="zh-CN"/>
        </w:rPr>
        <w:t>日期：</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1FA64E9C">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position w:val="5"/>
          <w:sz w:val="24"/>
          <w:szCs w:val="24"/>
          <w:lang w:val="en-US" w:eastAsia="zh-CN"/>
        </w:rPr>
      </w:pPr>
    </w:p>
    <w:p w14:paraId="1B79E992">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position w:val="5"/>
          <w:sz w:val="24"/>
          <w:szCs w:val="24"/>
          <w:lang w:val="en-US" w:eastAsia="zh-CN"/>
        </w:rPr>
        <w:t>备注：</w:t>
      </w:r>
      <w:r>
        <w:rPr>
          <w:rFonts w:hint="eastAsia" w:asciiTheme="minorEastAsia" w:hAnsiTheme="minorEastAsia" w:eastAsiaTheme="minorEastAsia" w:cstheme="minorEastAsia"/>
          <w:color w:val="auto"/>
          <w:spacing w:val="9"/>
          <w:sz w:val="24"/>
          <w:szCs w:val="24"/>
        </w:rPr>
        <w:t>从业人员、营业收入、资产总额填报上一年度数据，无上一年度数据的新成立企业可不填报。</w:t>
      </w:r>
    </w:p>
    <w:p w14:paraId="4F2E82B3">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14:textOutline w14:w="2306" w14:cap="flat" w14:cmpd="sng">
            <w14:solidFill>
              <w14:srgbClr w14:val="000000"/>
            </w14:solidFill>
            <w14:prstDash w14:val="solid"/>
            <w14:miter w14:val="0"/>
          </w14:textOutline>
        </w:rPr>
      </w:pPr>
    </w:p>
    <w:p w14:paraId="7AF9B61A">
      <w:pPr>
        <w:rPr>
          <w:rFonts w:hint="eastAsia"/>
          <w:color w:val="auto"/>
        </w:rPr>
      </w:pPr>
    </w:p>
    <w:p w14:paraId="768BA010">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14:textOutline w14:w="2306" w14:cap="flat" w14:cmpd="sng">
            <w14:solidFill>
              <w14:srgbClr w14:val="000000"/>
            </w14:solidFill>
            <w14:prstDash w14:val="solid"/>
            <w14:miter w14:val="0"/>
          </w14:textOutline>
        </w:rPr>
        <w:t>残疾人福利性单位声明函格式</w:t>
      </w:r>
    </w:p>
    <w:p w14:paraId="7054068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rPr>
      </w:pPr>
    </w:p>
    <w:p w14:paraId="6AEE4EB1">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position w:val="26"/>
          <w:sz w:val="24"/>
          <w:szCs w:val="24"/>
        </w:rPr>
        <w:t>本单位郑重声明，根据《财政部民政部中国残疾人联合会关于促进残疾人就</w:t>
      </w:r>
    </w:p>
    <w:p w14:paraId="0E9389D9">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业政府采购政策的通知》（财库〔2017〕141号）的规定，本单位</w:t>
      </w:r>
      <w:r>
        <w:rPr>
          <w:rFonts w:hint="eastAsia" w:asciiTheme="minorEastAsia" w:hAnsiTheme="minorEastAsia" w:eastAsiaTheme="minorEastAsia" w:cstheme="minorEastAsia"/>
          <w:color w:val="auto"/>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color w:val="auto"/>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6"/>
          <w:sz w:val="24"/>
          <w:szCs w:val="24"/>
        </w:rPr>
        <w:t>：</w:t>
      </w:r>
    </w:p>
    <w:p w14:paraId="6ED9B3AD">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8"/>
          <w:sz w:val="24"/>
          <w:szCs w:val="24"/>
          <w14:textOutline w14:w="1537" w14:cap="flat" w14:cmpd="sng">
            <w14:solidFill>
              <w14:srgbClr w14:val="000000"/>
            </w14:solidFill>
            <w14:prstDash w14:val="solid"/>
            <w14:miter w14:val="0"/>
          </w14:textOutline>
        </w:rPr>
        <w:t>不属于符合条件的残疾人福利性单位。</w:t>
      </w:r>
    </w:p>
    <w:p w14:paraId="1E1712CB">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rPr>
        <w:t>且本单位参加单位的项目</w:t>
      </w:r>
      <w:r>
        <w:rPr>
          <w:rFonts w:hint="eastAsia" w:asciiTheme="minorEastAsia" w:hAnsiTheme="minorEastAsia" w:eastAsiaTheme="minorEastAsia" w:cstheme="minorEastAsia"/>
          <w:color w:val="auto"/>
          <w:spacing w:val="21"/>
          <w:sz w:val="24"/>
          <w:szCs w:val="24"/>
        </w:rPr>
        <w:t>采购活动</w:t>
      </w:r>
      <w:r>
        <w:rPr>
          <w:rFonts w:hint="eastAsia" w:asciiTheme="minorEastAsia" w:hAnsiTheme="minorEastAsia" w:eastAsiaTheme="minorEastAsia" w:cstheme="minorEastAsia"/>
          <w:color w:val="auto"/>
          <w:spacing w:val="21"/>
          <w:sz w:val="24"/>
          <w:szCs w:val="24"/>
          <w:lang w:val="en-US" w:eastAsia="zh-CN"/>
        </w:rPr>
        <w:t>提</w:t>
      </w:r>
      <w:r>
        <w:rPr>
          <w:rFonts w:hint="eastAsia" w:asciiTheme="minorEastAsia" w:hAnsiTheme="minorEastAsia" w:eastAsiaTheme="minorEastAsia" w:cstheme="minorEastAsia"/>
          <w:color w:val="auto"/>
          <w:spacing w:val="21"/>
          <w:sz w:val="24"/>
          <w:szCs w:val="24"/>
        </w:rPr>
        <w:t>供本单位制造的货物（由本单位承担工程/</w:t>
      </w:r>
      <w:r>
        <w:rPr>
          <w:rFonts w:hint="eastAsia" w:asciiTheme="minorEastAsia" w:hAnsiTheme="minorEastAsia" w:eastAsiaTheme="minorEastAsia" w:cstheme="minorEastAsia"/>
          <w:color w:val="auto"/>
          <w:spacing w:val="21"/>
          <w:sz w:val="24"/>
          <w:szCs w:val="24"/>
          <w:lang w:eastAsia="zh-CN"/>
        </w:rPr>
        <w:t>提</w:t>
      </w:r>
      <w:r>
        <w:rPr>
          <w:rFonts w:hint="eastAsia" w:asciiTheme="minorEastAsia" w:hAnsiTheme="minorEastAsia" w:eastAsiaTheme="minorEastAsia" w:cstheme="minorEastAsia"/>
          <w:color w:val="auto"/>
          <w:spacing w:val="21"/>
          <w:sz w:val="24"/>
          <w:szCs w:val="24"/>
        </w:rPr>
        <w:t>供服务</w:t>
      </w:r>
      <w:r>
        <w:rPr>
          <w:rFonts w:hint="eastAsia" w:asciiTheme="minorEastAsia" w:hAnsiTheme="minorEastAsia" w:eastAsiaTheme="minorEastAsia" w:cstheme="minorEastAsia"/>
          <w:color w:val="auto"/>
          <w:spacing w:val="-62"/>
          <w:sz w:val="24"/>
          <w:szCs w:val="24"/>
        </w:rPr>
        <w:t>），</w:t>
      </w:r>
      <w:r>
        <w:rPr>
          <w:rFonts w:hint="eastAsia" w:asciiTheme="minorEastAsia" w:hAnsiTheme="minorEastAsia" w:eastAsiaTheme="minorEastAsia" w:cstheme="minorEastAsia"/>
          <w:color w:val="auto"/>
          <w:spacing w:val="21"/>
          <w:sz w:val="24"/>
          <w:szCs w:val="24"/>
        </w:rPr>
        <w:t>或者</w:t>
      </w:r>
      <w:r>
        <w:rPr>
          <w:rFonts w:hint="eastAsia" w:asciiTheme="minorEastAsia" w:hAnsiTheme="minorEastAsia" w:eastAsiaTheme="minorEastAsia" w:cstheme="minorEastAsia"/>
          <w:color w:val="auto"/>
          <w:spacing w:val="21"/>
          <w:sz w:val="24"/>
          <w:szCs w:val="24"/>
          <w:lang w:eastAsia="zh-CN"/>
        </w:rPr>
        <w:t>提</w:t>
      </w:r>
      <w:r>
        <w:rPr>
          <w:rFonts w:hint="eastAsia" w:asciiTheme="minorEastAsia" w:hAnsiTheme="minorEastAsia" w:eastAsiaTheme="minorEastAsia" w:cstheme="minorEastAsia"/>
          <w:color w:val="auto"/>
          <w:spacing w:val="21"/>
          <w:sz w:val="24"/>
          <w:szCs w:val="24"/>
        </w:rPr>
        <w:t>供其他残</w:t>
      </w:r>
      <w:r>
        <w:rPr>
          <w:rFonts w:hint="eastAsia" w:asciiTheme="minorEastAsia" w:hAnsiTheme="minorEastAsia" w:eastAsiaTheme="minorEastAsia" w:cstheme="minorEastAsia"/>
          <w:color w:val="auto"/>
          <w:spacing w:val="7"/>
          <w:sz w:val="24"/>
          <w:szCs w:val="24"/>
        </w:rPr>
        <w:t>疾人福利性单位制造的货物（不包括使用非残疾人福利性单位注册商标的货物）。</w:t>
      </w:r>
    </w:p>
    <w:p w14:paraId="6F874AF1">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14:textOutline w14:w="1537" w14:cap="flat" w14:cmpd="sng">
            <w14:solidFill>
              <w14:srgbClr w14:val="000000"/>
            </w14:solidFill>
            <w14:prstDash w14:val="solid"/>
            <w14:miter w14:val="0"/>
          </w14:textOutline>
        </w:rPr>
        <w:t>承担相应责任。</w:t>
      </w:r>
    </w:p>
    <w:p w14:paraId="05BD58C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rPr>
      </w:pPr>
    </w:p>
    <w:p w14:paraId="614C6E4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rPr>
      </w:pPr>
    </w:p>
    <w:p w14:paraId="48E05B2A">
      <w:pPr>
        <w:pStyle w:val="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position w:val="26"/>
          <w:sz w:val="24"/>
          <w:szCs w:val="24"/>
        </w:rPr>
        <w:t>单位名称（盖章</w:t>
      </w:r>
      <w:r>
        <w:rPr>
          <w:rFonts w:hint="eastAsia" w:asciiTheme="minorEastAsia" w:hAnsiTheme="minorEastAsia" w:eastAsiaTheme="minorEastAsia" w:cstheme="minorEastAsia"/>
          <w:color w:val="auto"/>
          <w:spacing w:val="-60"/>
          <w:position w:val="26"/>
          <w:sz w:val="24"/>
          <w:szCs w:val="24"/>
        </w:rPr>
        <w:t>）：</w:t>
      </w:r>
    </w:p>
    <w:p w14:paraId="1244D757">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auto"/>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7457B9C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rPr>
      </w:pPr>
    </w:p>
    <w:p w14:paraId="606BCB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rPr>
      </w:pPr>
    </w:p>
    <w:p w14:paraId="33A2CAE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1E1E905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7EC78D1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0D8CCA4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1272AAE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7FF2B34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632CD50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6EC904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67C15DC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auto"/>
          <w:sz w:val="28"/>
          <w:szCs w:val="28"/>
          <w:lang w:val="en-US" w:eastAsia="zh-CN"/>
        </w:rPr>
      </w:pPr>
      <w:r>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05C477D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lang w:eastAsia="zh-CN"/>
        </w:rPr>
      </w:pPr>
    </w:p>
    <w:p w14:paraId="77921DE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lang w:val="en-US" w:eastAsia="zh-CN" w:bidi="ar-SA"/>
        </w:rPr>
      </w:pPr>
      <w:r>
        <w:rPr>
          <w:rFonts w:hint="eastAsia" w:asciiTheme="minorEastAsia" w:hAnsiTheme="minorEastAsia" w:eastAsiaTheme="minorEastAsia" w:cstheme="minorEastAsia"/>
          <w:snapToGrid w:val="0"/>
          <w:color w:val="auto"/>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3F20CA1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lang w:val="en-US" w:eastAsia="zh-CN" w:bidi="ar-SA"/>
        </w:rPr>
      </w:pPr>
      <w:r>
        <w:rPr>
          <w:rFonts w:hint="eastAsia" w:asciiTheme="minorEastAsia" w:hAnsiTheme="minorEastAsia" w:eastAsiaTheme="minorEastAsia" w:cstheme="minorEastAsia"/>
          <w:snapToGrid w:val="0"/>
          <w:color w:val="auto"/>
          <w:spacing w:val="7"/>
          <w:kern w:val="0"/>
          <w:sz w:val="24"/>
          <w:szCs w:val="24"/>
          <w:lang w:val="en-US" w:eastAsia="zh-CN" w:bidi="ar-SA"/>
        </w:rPr>
        <w:t>本企业对上述声明的真实性负责。如有虚假，将依法承担相应责任。</w:t>
      </w:r>
    </w:p>
    <w:p w14:paraId="7DFAA42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lang w:val="en-US" w:eastAsia="zh-CN" w:bidi="ar-SA"/>
        </w:rPr>
      </w:pPr>
      <w:r>
        <w:rPr>
          <w:rFonts w:hint="eastAsia" w:asciiTheme="minorEastAsia" w:hAnsiTheme="minorEastAsia" w:eastAsiaTheme="minorEastAsia" w:cstheme="minorEastAsia"/>
          <w:snapToGrid w:val="0"/>
          <w:color w:val="auto"/>
          <w:spacing w:val="7"/>
          <w:kern w:val="0"/>
          <w:sz w:val="24"/>
          <w:szCs w:val="24"/>
          <w:lang w:val="en-US" w:eastAsia="zh-CN" w:bidi="ar-SA"/>
        </w:rPr>
        <w:t xml:space="preserve">                         </w:t>
      </w:r>
    </w:p>
    <w:p w14:paraId="2D2D465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lang w:val="en-US" w:eastAsia="zh-CN" w:bidi="ar-SA"/>
        </w:rPr>
      </w:pPr>
      <w:r>
        <w:rPr>
          <w:rFonts w:hint="eastAsia" w:asciiTheme="minorEastAsia" w:hAnsiTheme="minorEastAsia" w:eastAsiaTheme="minorEastAsia" w:cstheme="minorEastAsia"/>
          <w:snapToGrid w:val="0"/>
          <w:color w:val="auto"/>
          <w:spacing w:val="7"/>
          <w:kern w:val="0"/>
          <w:sz w:val="24"/>
          <w:szCs w:val="24"/>
          <w:lang w:val="en-US" w:eastAsia="zh-CN" w:bidi="ar-SA"/>
        </w:rPr>
        <w:t xml:space="preserve">                             企业名称（盖章）： </w:t>
      </w:r>
    </w:p>
    <w:p w14:paraId="71CDEF97">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r>
        <w:rPr>
          <w:rFonts w:hint="eastAsia" w:asciiTheme="minorEastAsia" w:hAnsiTheme="minorEastAsia" w:eastAsiaTheme="minorEastAsia" w:cstheme="minorEastAsia"/>
          <w:b w:val="0"/>
          <w:bCs/>
          <w:color w:val="auto"/>
          <w:sz w:val="24"/>
          <w:szCs w:val="24"/>
          <w:u w:val="none"/>
          <w:lang w:val="en-US" w:eastAsia="zh-CN"/>
        </w:rPr>
        <w:t>日期：</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10FDB31A">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DDD6D5C">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58C9D10A">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3C6FF290">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A7D530C">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5B9575BD">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725A774F">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64B70DF4">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07179088">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6B7B7E0F">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5FD03E64">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817C202">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779D2473">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0432FC85">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2AC4224D">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0662D297">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6A963CAD">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354A9FD5">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533A95C4">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7E4B7511">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768D7916">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4A51FEA4">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79BAD03F">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33CFAAEA">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756E59D8">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6E41E4F0">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6DB170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t>社旗县政府采购供应商信用记录表</w:t>
      </w:r>
    </w:p>
    <w:p w14:paraId="7A8B99A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lang w:val="en-US" w:eastAsia="zh-CN" w:bidi="ar-SA"/>
        </w:rPr>
      </w:pPr>
    </w:p>
    <w:p w14:paraId="21838B0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lang w:val="en-US" w:eastAsia="en-US" w:bidi="ar-SA"/>
        </w:rPr>
      </w:pPr>
      <w:r>
        <w:rPr>
          <w:rFonts w:hint="eastAsia" w:asciiTheme="minorEastAsia" w:hAnsiTheme="minorEastAsia" w:eastAsiaTheme="minorEastAsia" w:cstheme="minorEastAsia"/>
          <w:snapToGrid w:val="0"/>
          <w:color w:val="auto"/>
          <w:spacing w:val="7"/>
          <w:kern w:val="0"/>
          <w:sz w:val="24"/>
          <w:szCs w:val="24"/>
          <w:lang w:val="en-US" w:eastAsia="zh-CN" w:bidi="ar-SA"/>
        </w:rPr>
        <w:t>自2023年1月起，采购人、代理机构发出的采购文件应按照《社旗县政府采购信用评价实施办法》（http://sheqiweb.nanyangzcxy.cn:8008/）的规定由供应商在投标(响应)文件中提供“社旗县政府采购供应商信用记录表”。</w:t>
      </w:r>
    </w:p>
    <w:p w14:paraId="209887BA">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5BC3396">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5A14C102">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CE030A1">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66A06EB7">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AB4FF7A">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A36DC96">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5DA49F2">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4AC312E9">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03CE4F74">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2373B30A">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903D478">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11FDE4A4">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36ACB3DA">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0908F8D2">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273A6E5A">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082FD61F">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47384F81">
      <w:pPr>
        <w:keepNext w:val="0"/>
        <w:keepLines w:val="0"/>
        <w:pageBreakBefore w:val="0"/>
        <w:kinsoku/>
        <w:wordWrap w:val="0"/>
        <w:overflowPunct/>
        <w:topLinePunct w:val="0"/>
        <w:bidi w:val="0"/>
        <w:spacing w:line="360" w:lineRule="auto"/>
        <w:ind w:firstLine="4032" w:firstLineChars="1800"/>
        <w:jc w:val="both"/>
        <w:rPr>
          <w:rFonts w:hint="eastAsia" w:asciiTheme="minorEastAsia" w:hAnsiTheme="minorEastAsia" w:eastAsiaTheme="minorEastAsia" w:cstheme="minorEastAsia"/>
          <w:b w:val="0"/>
          <w:bCs w:val="0"/>
          <w:snapToGrid w:val="0"/>
          <w:color w:val="auto"/>
          <w:spacing w:val="-8"/>
          <w:kern w:val="0"/>
          <w:sz w:val="24"/>
          <w:szCs w:val="24"/>
          <w:lang w:val="en-US" w:eastAsia="zh-CN" w:bidi="ar-SA"/>
        </w:rPr>
      </w:pPr>
    </w:p>
    <w:p w14:paraId="56D67D27">
      <w:pPr>
        <w:keepNext w:val="0"/>
        <w:keepLines w:val="0"/>
        <w:pageBreakBefore w:val="0"/>
        <w:widowControl/>
        <w:numPr>
          <w:ilvl w:val="0"/>
          <w:numId w:val="3"/>
        </w:numP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lang w:val="en-US" w:eastAsia="zh-CN" w:bidi="ar-SA"/>
        </w:rPr>
      </w:pPr>
      <w:r>
        <w:rPr>
          <w:rFonts w:hint="eastAsia" w:asciiTheme="minorEastAsia" w:hAnsiTheme="minorEastAsia" w:eastAsiaTheme="minorEastAsia" w:cstheme="minorEastAsia"/>
          <w:b/>
          <w:bCs/>
          <w:snapToGrid w:val="0"/>
          <w:color w:val="auto"/>
          <w:spacing w:val="8"/>
          <w:kern w:val="0"/>
          <w:position w:val="26"/>
          <w:sz w:val="24"/>
          <w:szCs w:val="24"/>
          <w:lang w:val="en-US" w:eastAsia="zh-CN" w:bidi="ar-SA"/>
        </w:rPr>
        <w:t>招标文件要求的其它材料及投标人认为有必要提供的材料</w:t>
      </w:r>
    </w:p>
    <w:p w14:paraId="1027BE2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lang w:val="en-US" w:eastAsia="en-US" w:bidi="ar-SA"/>
        </w:rPr>
      </w:pPr>
      <w:r>
        <w:rPr>
          <w:rFonts w:hint="eastAsia" w:asciiTheme="minorEastAsia" w:hAnsiTheme="minorEastAsia" w:eastAsiaTheme="minorEastAsia" w:cstheme="minorEastAsia"/>
          <w:snapToGrid w:val="0"/>
          <w:color w:val="auto"/>
          <w:spacing w:val="7"/>
          <w:kern w:val="0"/>
          <w:sz w:val="24"/>
          <w:szCs w:val="24"/>
          <w:lang w:val="en-US" w:eastAsia="en-US" w:bidi="ar-SA"/>
        </w:rPr>
        <w:t>备注：</w:t>
      </w:r>
      <w:r>
        <w:rPr>
          <w:rFonts w:hint="eastAsia" w:asciiTheme="minorEastAsia" w:hAnsiTheme="minorEastAsia" w:eastAsiaTheme="minorEastAsia" w:cstheme="minorEastAsia"/>
          <w:snapToGrid w:val="0"/>
          <w:color w:val="auto"/>
          <w:spacing w:val="7"/>
          <w:kern w:val="0"/>
          <w:sz w:val="24"/>
          <w:szCs w:val="24"/>
          <w:lang w:val="en-US" w:eastAsia="zh-CN" w:bidi="ar-SA"/>
        </w:rPr>
        <w:t>投标人</w:t>
      </w:r>
      <w:r>
        <w:rPr>
          <w:rFonts w:hint="eastAsia" w:asciiTheme="minorEastAsia" w:hAnsiTheme="minorEastAsia" w:eastAsiaTheme="minorEastAsia" w:cstheme="minorEastAsia"/>
          <w:snapToGrid w:val="0"/>
          <w:color w:val="auto"/>
          <w:spacing w:val="7"/>
          <w:kern w:val="0"/>
          <w:sz w:val="24"/>
          <w:szCs w:val="24"/>
          <w:lang w:val="en-US" w:eastAsia="en-US" w:bidi="ar-SA"/>
        </w:rPr>
        <w:t>应当仔细核对招标文件中有关废标条款和评标标准，提供供应商认为应当附加的其它内容，以充分证明其投标符合招标文件规定，并为评标打分提供充分依据。如果供应商未能提供相关证明文件，将有可能导致废标或者无法得分。</w:t>
      </w:r>
    </w:p>
    <w:p w14:paraId="3032F12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209447E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6EAA88D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646DA25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4E937F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4C4F60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370CA5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0CEF63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10687ED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582C7D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275068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37292B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zh-CN" w:bidi="ar-SA"/>
          <w14:textOutline w14:w="2306" w14:cap="flat" w14:cmpd="sng">
            <w14:solidFill>
              <w14:srgbClr w14:val="000000"/>
            </w14:solidFill>
            <w14:prstDash w14:val="solid"/>
            <w14:miter w14:val="0"/>
          </w14:textOutline>
        </w:rPr>
      </w:pPr>
    </w:p>
    <w:p w14:paraId="6FAED3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lang w:val="en-US" w:eastAsia="en-US" w:bidi="ar-SA"/>
          <w14:textOutline w14:w="2306" w14:cap="flat" w14:cmpd="sng">
            <w14:solidFill>
              <w14:srgbClr w14:val="000000"/>
            </w14:solidFill>
            <w14:prstDash w14:val="solid"/>
            <w14:miter w14:val="0"/>
          </w14:textOutline>
        </w:rPr>
      </w:pPr>
    </w:p>
    <w:sectPr>
      <w:headerReference r:id="rId21" w:type="default"/>
      <w:footerReference r:id="rId22"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FA25">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2F53C">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D2F53C">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E6A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64283">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D564283">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F5508">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9FA0F">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4D9FA0F">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38682">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D0542">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05D0542">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6747">
    <w:pPr>
      <w:tabs>
        <w:tab w:val="left" w:pos="3962"/>
      </w:tabs>
      <w:spacing w:line="205" w:lineRule="auto"/>
      <w:ind w:left="4105"/>
      <w:rPr>
        <w:rFonts w:ascii="Arial" w:hAnsi="Arial" w:eastAsia="Arial" w:cs="Arial"/>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50957">
    <w:pPr>
      <w:spacing w:line="205" w:lineRule="auto"/>
      <w:ind w:left="4286"/>
      <w:rPr>
        <w:rFonts w:ascii="Arial" w:hAnsi="Arial" w:eastAsia="Arial" w:cs="Arial"/>
        <w:sz w:val="17"/>
        <w:szCs w:val="17"/>
      </w:rPr>
    </w:pPr>
    <w:r>
      <w:rPr>
        <w:rFonts w:ascii="Arial" w:hAnsi="Arial" w:eastAsia="Arial" w:cs="Arial"/>
        <w:spacing w:val="-8"/>
        <w:sz w:val="17"/>
        <w:szCs w:val="17"/>
      </w:rPr>
      <w:t>1</w:t>
    </w:r>
    <w:r>
      <w:rPr>
        <w:rFonts w:ascii="Arial" w:hAnsi="Arial" w:eastAsia="Arial" w:cs="Arial"/>
        <w:spacing w:val="-7"/>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8926">
    <w:pPr>
      <w:spacing w:line="205" w:lineRule="auto"/>
      <w:ind w:left="4290"/>
      <w:rPr>
        <w:rFonts w:ascii="Arial" w:hAnsi="Arial" w:eastAsia="Arial" w:cs="Arial"/>
        <w:sz w:val="17"/>
        <w:szCs w:val="17"/>
      </w:rPr>
    </w:pPr>
    <w:r>
      <w:rPr>
        <w:rFonts w:ascii="Arial" w:hAnsi="Arial" w:eastAsia="Arial" w:cs="Arial"/>
        <w:spacing w:val="-8"/>
        <w:sz w:val="17"/>
        <w:szCs w:val="17"/>
      </w:rPr>
      <w:t>1</w:t>
    </w:r>
    <w:r>
      <w:rPr>
        <w:rFonts w:ascii="Arial" w:hAnsi="Arial" w:eastAsia="Arial" w:cs="Arial"/>
        <w:spacing w:val="-7"/>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4FE9">
    <w:pPr>
      <w:spacing w:line="205" w:lineRule="auto"/>
      <w:ind w:left="4308"/>
      <w:rPr>
        <w:rFonts w:ascii="Arial" w:hAnsi="Arial" w:eastAsia="Arial" w:cs="Arial"/>
        <w:sz w:val="17"/>
        <w:szCs w:val="17"/>
      </w:rPr>
    </w:pPr>
    <w:r>
      <w:rPr>
        <w:rFonts w:ascii="Arial" w:hAnsi="Arial" w:eastAsia="Arial" w:cs="Arial"/>
        <w:spacing w:val="-8"/>
        <w:sz w:val="17"/>
        <w:szCs w:val="17"/>
      </w:rPr>
      <w:t>1</w:t>
    </w:r>
    <w:r>
      <w:rPr>
        <w:rFonts w:ascii="Arial" w:hAnsi="Arial" w:eastAsia="Arial" w:cs="Arial"/>
        <w:spacing w:val="-7"/>
        <w:sz w:val="17"/>
        <w:szCs w:val="1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535D">
    <w:pPr>
      <w:spacing w:line="205" w:lineRule="auto"/>
      <w:ind w:left="4288"/>
      <w:rPr>
        <w:rFonts w:ascii="Arial" w:hAnsi="Arial" w:eastAsia="Arial" w:cs="Arial"/>
        <w:sz w:val="17"/>
        <w:szCs w:val="17"/>
      </w:rPr>
    </w:pPr>
    <w:r>
      <w:rPr>
        <w:rFonts w:ascii="Arial" w:hAnsi="Arial" w:eastAsia="Arial" w:cs="Arial"/>
        <w:spacing w:val="-8"/>
        <w:sz w:val="17"/>
        <w:szCs w:val="17"/>
      </w:rPr>
      <w:t>1</w:t>
    </w:r>
    <w:r>
      <w:rPr>
        <w:rFonts w:ascii="Arial" w:hAnsi="Arial" w:eastAsia="Arial" w:cs="Arial"/>
        <w:spacing w:val="-7"/>
        <w:sz w:val="17"/>
        <w:szCs w:val="1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D780E">
    <w:pPr>
      <w:spacing w:line="205" w:lineRule="auto"/>
      <w:ind w:left="4288"/>
      <w:rPr>
        <w:rFonts w:ascii="Arial" w:hAnsi="Arial" w:eastAsia="Arial" w:cs="Arial"/>
        <w:sz w:val="17"/>
        <w:szCs w:val="17"/>
      </w:rPr>
    </w:pPr>
    <w:r>
      <w:rPr>
        <w:rFonts w:ascii="Arial" w:hAnsi="Arial" w:eastAsia="Arial" w:cs="Arial"/>
        <w:spacing w:val="-8"/>
        <w:sz w:val="17"/>
        <w:szCs w:val="17"/>
      </w:rPr>
      <w:t>1</w:t>
    </w:r>
    <w:r>
      <w:rPr>
        <w:rFonts w:ascii="Arial" w:hAnsi="Arial" w:eastAsia="Arial" w:cs="Arial"/>
        <w:spacing w:val="-7"/>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554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15F1F">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4D15F1F">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39F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BDE64">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5ABDE64">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16DC">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F87A">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3775">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4BC5B">
    <w:pPr>
      <w:pStyle w:val="2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C062">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9FBB">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EB672"/>
    <w:multiLevelType w:val="singleLevel"/>
    <w:tmpl w:val="E04EB672"/>
    <w:lvl w:ilvl="0" w:tentative="0">
      <w:start w:val="12"/>
      <w:numFmt w:val="decimal"/>
      <w:lvlText w:val="%1."/>
      <w:lvlJc w:val="left"/>
      <w:pPr>
        <w:tabs>
          <w:tab w:val="left" w:pos="312"/>
        </w:tabs>
      </w:pPr>
    </w:lvl>
  </w:abstractNum>
  <w:abstractNum w:abstractNumId="1">
    <w:nsid w:val="FBC046D7"/>
    <w:multiLevelType w:val="singleLevel"/>
    <w:tmpl w:val="FBC046D7"/>
    <w:lvl w:ilvl="0" w:tentative="0">
      <w:start w:val="9"/>
      <w:numFmt w:val="decimal"/>
      <w:lvlText w:val="%1."/>
      <w:lvlJc w:val="left"/>
      <w:pPr>
        <w:tabs>
          <w:tab w:val="left" w:pos="312"/>
        </w:tabs>
      </w:pPr>
    </w:lvl>
  </w:abstractNum>
  <w:abstractNum w:abstractNumId="2">
    <w:nsid w:val="5D7BE5FA"/>
    <w:multiLevelType w:val="singleLevel"/>
    <w:tmpl w:val="5D7BE5F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DM0YzQzMGFjMjUzMGYwODMwZjhmZTEzMTA0N2U0NTcifQ=="/>
  </w:docVars>
  <w:rsids>
    <w:rsidRoot w:val="00000000"/>
    <w:rsid w:val="0096273C"/>
    <w:rsid w:val="00D24FF0"/>
    <w:rsid w:val="010E3C37"/>
    <w:rsid w:val="014E35A1"/>
    <w:rsid w:val="01B46797"/>
    <w:rsid w:val="01C02D71"/>
    <w:rsid w:val="023E759B"/>
    <w:rsid w:val="027730B6"/>
    <w:rsid w:val="02FA03F5"/>
    <w:rsid w:val="03217B69"/>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D8259F"/>
    <w:rsid w:val="06E37C8B"/>
    <w:rsid w:val="076721B4"/>
    <w:rsid w:val="086A3D60"/>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171EDE"/>
    <w:rsid w:val="102C0845"/>
    <w:rsid w:val="104F3F68"/>
    <w:rsid w:val="10B145AD"/>
    <w:rsid w:val="115A7068"/>
    <w:rsid w:val="117D2D56"/>
    <w:rsid w:val="11B43A6A"/>
    <w:rsid w:val="11B5429E"/>
    <w:rsid w:val="12160AB8"/>
    <w:rsid w:val="122675E2"/>
    <w:rsid w:val="12417927"/>
    <w:rsid w:val="126E021D"/>
    <w:rsid w:val="12C549DA"/>
    <w:rsid w:val="12D9220E"/>
    <w:rsid w:val="12FD5FFB"/>
    <w:rsid w:val="1380268A"/>
    <w:rsid w:val="13C5707D"/>
    <w:rsid w:val="13F07810"/>
    <w:rsid w:val="1446371A"/>
    <w:rsid w:val="146A5814"/>
    <w:rsid w:val="14EC3DCF"/>
    <w:rsid w:val="15037E2D"/>
    <w:rsid w:val="15453B8F"/>
    <w:rsid w:val="156B2323"/>
    <w:rsid w:val="15AC3C0A"/>
    <w:rsid w:val="15B05882"/>
    <w:rsid w:val="15E04F64"/>
    <w:rsid w:val="164A7458"/>
    <w:rsid w:val="16F45CE8"/>
    <w:rsid w:val="16FC049F"/>
    <w:rsid w:val="170A1CF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D391455"/>
    <w:rsid w:val="1D72498F"/>
    <w:rsid w:val="1D9D7C75"/>
    <w:rsid w:val="1E0754FF"/>
    <w:rsid w:val="1E1248C0"/>
    <w:rsid w:val="1E2712E1"/>
    <w:rsid w:val="1E7249AF"/>
    <w:rsid w:val="1E882B40"/>
    <w:rsid w:val="1F8737CC"/>
    <w:rsid w:val="1FE61854"/>
    <w:rsid w:val="1FF31541"/>
    <w:rsid w:val="20F10837"/>
    <w:rsid w:val="210939CE"/>
    <w:rsid w:val="212D6A29"/>
    <w:rsid w:val="217E2260"/>
    <w:rsid w:val="21DC7625"/>
    <w:rsid w:val="21E33D7D"/>
    <w:rsid w:val="22937C80"/>
    <w:rsid w:val="22E737AC"/>
    <w:rsid w:val="22F8223D"/>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1B3173"/>
    <w:rsid w:val="2944096C"/>
    <w:rsid w:val="29462E99"/>
    <w:rsid w:val="29C94933"/>
    <w:rsid w:val="29EF5E58"/>
    <w:rsid w:val="2A5E573D"/>
    <w:rsid w:val="2A870159"/>
    <w:rsid w:val="2ABA04F6"/>
    <w:rsid w:val="2AD7512C"/>
    <w:rsid w:val="2B296C36"/>
    <w:rsid w:val="2B32017A"/>
    <w:rsid w:val="2B4058E8"/>
    <w:rsid w:val="2B4C1378"/>
    <w:rsid w:val="2BB24B54"/>
    <w:rsid w:val="2BB66A8F"/>
    <w:rsid w:val="2BD35370"/>
    <w:rsid w:val="2C1F24BE"/>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A0D43C8"/>
    <w:rsid w:val="3B35724B"/>
    <w:rsid w:val="3BB63ADA"/>
    <w:rsid w:val="3BDC4EDA"/>
    <w:rsid w:val="3C37498E"/>
    <w:rsid w:val="3C860462"/>
    <w:rsid w:val="3C94450B"/>
    <w:rsid w:val="3CD83A9C"/>
    <w:rsid w:val="3D051AB3"/>
    <w:rsid w:val="3D13022E"/>
    <w:rsid w:val="3D9C0E9C"/>
    <w:rsid w:val="3DDE7B24"/>
    <w:rsid w:val="3E353902"/>
    <w:rsid w:val="3E60285C"/>
    <w:rsid w:val="3E7A6E5F"/>
    <w:rsid w:val="3E807399"/>
    <w:rsid w:val="3E923BF9"/>
    <w:rsid w:val="3ED454B4"/>
    <w:rsid w:val="3F0A4EA1"/>
    <w:rsid w:val="3F487C50"/>
    <w:rsid w:val="3F814E1B"/>
    <w:rsid w:val="3FC65745"/>
    <w:rsid w:val="3FCE3BC4"/>
    <w:rsid w:val="40196700"/>
    <w:rsid w:val="40274071"/>
    <w:rsid w:val="405D1A2A"/>
    <w:rsid w:val="407F405E"/>
    <w:rsid w:val="409370B0"/>
    <w:rsid w:val="40D41902"/>
    <w:rsid w:val="41884B35"/>
    <w:rsid w:val="423849B8"/>
    <w:rsid w:val="435F746A"/>
    <w:rsid w:val="4372309F"/>
    <w:rsid w:val="44093E52"/>
    <w:rsid w:val="444E5D13"/>
    <w:rsid w:val="446F3136"/>
    <w:rsid w:val="44790C24"/>
    <w:rsid w:val="451D5EC1"/>
    <w:rsid w:val="453A628D"/>
    <w:rsid w:val="45CF0C25"/>
    <w:rsid w:val="45DD7715"/>
    <w:rsid w:val="47503B46"/>
    <w:rsid w:val="47C12A39"/>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7A34EC"/>
    <w:rsid w:val="4E861641"/>
    <w:rsid w:val="4FAB04B3"/>
    <w:rsid w:val="4FB426AD"/>
    <w:rsid w:val="4FEE2DC9"/>
    <w:rsid w:val="51346287"/>
    <w:rsid w:val="51850890"/>
    <w:rsid w:val="519F1DA4"/>
    <w:rsid w:val="525210BA"/>
    <w:rsid w:val="52A90328"/>
    <w:rsid w:val="52DC3333"/>
    <w:rsid w:val="53036690"/>
    <w:rsid w:val="53376A7B"/>
    <w:rsid w:val="537441A1"/>
    <w:rsid w:val="53B1020C"/>
    <w:rsid w:val="54065481"/>
    <w:rsid w:val="557169CF"/>
    <w:rsid w:val="55765A13"/>
    <w:rsid w:val="557D5D2A"/>
    <w:rsid w:val="55A41C2D"/>
    <w:rsid w:val="56682D63"/>
    <w:rsid w:val="56905D0D"/>
    <w:rsid w:val="56FB4C08"/>
    <w:rsid w:val="574153BB"/>
    <w:rsid w:val="589A668A"/>
    <w:rsid w:val="58AC00F0"/>
    <w:rsid w:val="58C46E3D"/>
    <w:rsid w:val="58D971B2"/>
    <w:rsid w:val="59042C0B"/>
    <w:rsid w:val="59272568"/>
    <w:rsid w:val="59576FB6"/>
    <w:rsid w:val="59715160"/>
    <w:rsid w:val="59BC1D1A"/>
    <w:rsid w:val="59C142A0"/>
    <w:rsid w:val="59C641E6"/>
    <w:rsid w:val="59D65347"/>
    <w:rsid w:val="5A0650D3"/>
    <w:rsid w:val="5A2E3043"/>
    <w:rsid w:val="5A9763C3"/>
    <w:rsid w:val="5A9920D7"/>
    <w:rsid w:val="5AEA63E6"/>
    <w:rsid w:val="5B2C7B17"/>
    <w:rsid w:val="5BCB0AF4"/>
    <w:rsid w:val="5C2D5181"/>
    <w:rsid w:val="5C9B1B86"/>
    <w:rsid w:val="5CA02E79"/>
    <w:rsid w:val="5CEA5B79"/>
    <w:rsid w:val="5D150553"/>
    <w:rsid w:val="5D3550FB"/>
    <w:rsid w:val="5D902A97"/>
    <w:rsid w:val="5DE423ED"/>
    <w:rsid w:val="5E3606EF"/>
    <w:rsid w:val="5EDA32DC"/>
    <w:rsid w:val="5F321771"/>
    <w:rsid w:val="5F3A0F0C"/>
    <w:rsid w:val="5F412CC2"/>
    <w:rsid w:val="5FE2771E"/>
    <w:rsid w:val="600E6D7C"/>
    <w:rsid w:val="607F1E09"/>
    <w:rsid w:val="60BD2923"/>
    <w:rsid w:val="618C2692"/>
    <w:rsid w:val="622D31D4"/>
    <w:rsid w:val="62A74B0A"/>
    <w:rsid w:val="62E015B0"/>
    <w:rsid w:val="63510510"/>
    <w:rsid w:val="637E63D5"/>
    <w:rsid w:val="639D4CC6"/>
    <w:rsid w:val="642053CC"/>
    <w:rsid w:val="646A5DEF"/>
    <w:rsid w:val="646F5EF6"/>
    <w:rsid w:val="65785E0F"/>
    <w:rsid w:val="658A75F4"/>
    <w:rsid w:val="65CF7A95"/>
    <w:rsid w:val="66A23F66"/>
    <w:rsid w:val="672526A7"/>
    <w:rsid w:val="680D3662"/>
    <w:rsid w:val="68222C97"/>
    <w:rsid w:val="68333F9A"/>
    <w:rsid w:val="683858D3"/>
    <w:rsid w:val="685475B4"/>
    <w:rsid w:val="68645FE7"/>
    <w:rsid w:val="69413090"/>
    <w:rsid w:val="69855FCD"/>
    <w:rsid w:val="69BC17E8"/>
    <w:rsid w:val="69DD77FF"/>
    <w:rsid w:val="6A643A3F"/>
    <w:rsid w:val="6AE37CE3"/>
    <w:rsid w:val="6B0625EA"/>
    <w:rsid w:val="6B5442BA"/>
    <w:rsid w:val="6C593408"/>
    <w:rsid w:val="6C68544B"/>
    <w:rsid w:val="6C785167"/>
    <w:rsid w:val="6D0715D4"/>
    <w:rsid w:val="6DDB2C74"/>
    <w:rsid w:val="6E0E0C0F"/>
    <w:rsid w:val="6E834CC6"/>
    <w:rsid w:val="6E8E7670"/>
    <w:rsid w:val="6EEB0447"/>
    <w:rsid w:val="6FAF3250"/>
    <w:rsid w:val="6FC71762"/>
    <w:rsid w:val="70312E6C"/>
    <w:rsid w:val="70390CA2"/>
    <w:rsid w:val="703F6560"/>
    <w:rsid w:val="70725ED5"/>
    <w:rsid w:val="70B362F9"/>
    <w:rsid w:val="71653340"/>
    <w:rsid w:val="71F347D3"/>
    <w:rsid w:val="71FC098F"/>
    <w:rsid w:val="71FC3A3C"/>
    <w:rsid w:val="72415D05"/>
    <w:rsid w:val="727A5BD6"/>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754381B"/>
    <w:rsid w:val="781E668F"/>
    <w:rsid w:val="788C166D"/>
    <w:rsid w:val="78AC0934"/>
    <w:rsid w:val="78BD4DDD"/>
    <w:rsid w:val="78E700F4"/>
    <w:rsid w:val="78EE7B24"/>
    <w:rsid w:val="7907377A"/>
    <w:rsid w:val="792E7F96"/>
    <w:rsid w:val="793A002E"/>
    <w:rsid w:val="793B1352"/>
    <w:rsid w:val="79AB21E7"/>
    <w:rsid w:val="79CC501C"/>
    <w:rsid w:val="79F12DE4"/>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6">
    <w:name w:val="caption"/>
    <w:basedOn w:val="1"/>
    <w:next w:val="1"/>
    <w:qFormat/>
    <w:uiPriority w:val="0"/>
    <w:rPr>
      <w:rFonts w:ascii="Cambria" w:hAnsi="Cambria" w:eastAsia="黑体"/>
      <w:sz w:val="20"/>
    </w:rPr>
  </w:style>
  <w:style w:type="paragraph" w:styleId="7">
    <w:name w:val="index 5"/>
    <w:basedOn w:val="1"/>
    <w:next w:val="1"/>
    <w:qFormat/>
    <w:uiPriority w:val="0"/>
    <w:pPr>
      <w:ind w:left="798" w:leftChars="380"/>
      <w:jc w:val="left"/>
    </w:pPr>
    <w:rPr>
      <w:rFonts w:ascii="Calibri" w:hAnsi="Calibri" w:eastAsia="宋体" w:cs="Times New Roman"/>
      <w:sz w:val="21"/>
      <w:szCs w:val="24"/>
    </w:rPr>
  </w:style>
  <w:style w:type="paragraph" w:styleId="8">
    <w:name w:val="annotation text"/>
    <w:basedOn w:val="1"/>
    <w:autoRedefine/>
    <w:qFormat/>
    <w:uiPriority w:val="0"/>
    <w:pPr>
      <w:jc w:val="left"/>
    </w:pPr>
  </w:style>
  <w:style w:type="paragraph" w:styleId="9">
    <w:name w:val="Body Text"/>
    <w:basedOn w:val="1"/>
    <w:next w:val="1"/>
    <w:autoRedefine/>
    <w:qFormat/>
    <w:uiPriority w:val="0"/>
    <w:rPr>
      <w:rFonts w:ascii="宋体" w:hAnsi="宋体" w:eastAsia="宋体" w:cs="宋体"/>
      <w:sz w:val="31"/>
      <w:szCs w:val="31"/>
      <w:lang w:val="en-US" w:eastAsia="en-US" w:bidi="ar-SA"/>
    </w:rPr>
  </w:style>
  <w:style w:type="paragraph" w:styleId="10">
    <w:name w:val="Body Text Indent"/>
    <w:basedOn w:val="1"/>
    <w:next w:val="11"/>
    <w:autoRedefine/>
    <w:qFormat/>
    <w:uiPriority w:val="99"/>
    <w:pPr>
      <w:spacing w:after="120" w:afterLines="0"/>
      <w:ind w:left="420" w:leftChars="200"/>
    </w:pPr>
    <w:rPr>
      <w:kern w:val="2"/>
      <w:sz w:val="21"/>
      <w:lang w:eastAsia="zh-CN" w:bidi="ar-SA"/>
    </w:rPr>
  </w:style>
  <w:style w:type="paragraph" w:customStyle="1" w:styleId="11">
    <w:name w:val="Default"/>
    <w:next w:val="12"/>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12">
    <w:name w:val="Char Char10 Char Char Char Char"/>
    <w:basedOn w:val="1"/>
    <w:next w:val="13"/>
    <w:autoRedefine/>
    <w:qFormat/>
    <w:uiPriority w:val="99"/>
    <w:pPr>
      <w:autoSpaceDE w:val="0"/>
      <w:autoSpaceDN w:val="0"/>
      <w:jc w:val="left"/>
    </w:pPr>
    <w:rPr>
      <w:rFonts w:ascii="宋体" w:hAnsi="宋体" w:cs="宋体"/>
      <w:lang w:val="zh-CN" w:bidi="zh-CN"/>
    </w:rPr>
  </w:style>
  <w:style w:type="paragraph" w:customStyle="1" w:styleId="13">
    <w:name w:val="xl87"/>
    <w:basedOn w:val="1"/>
    <w:next w:val="14"/>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14">
    <w:name w:val="xl72"/>
    <w:basedOn w:val="1"/>
    <w:next w:val="15"/>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styleId="15">
    <w:name w:val="Date"/>
    <w:basedOn w:val="1"/>
    <w:next w:val="1"/>
    <w:autoRedefine/>
    <w:qFormat/>
    <w:uiPriority w:val="0"/>
    <w:rPr>
      <w:kern w:val="2"/>
      <w:sz w:val="21"/>
      <w:lang w:eastAsia="zh-CN" w:bidi="ar-SA"/>
    </w:rPr>
  </w:style>
  <w:style w:type="paragraph" w:styleId="16">
    <w:name w:val="List 2"/>
    <w:basedOn w:val="1"/>
    <w:qFormat/>
    <w:uiPriority w:val="0"/>
    <w:pPr>
      <w:ind w:left="100" w:leftChars="200" w:hanging="200" w:hangingChars="200"/>
    </w:pPr>
    <w:rPr>
      <w:rFonts w:ascii="Times New Roman" w:hAnsi="Times New Roman" w:cs="Times New Roman"/>
    </w:rPr>
  </w:style>
  <w:style w:type="paragraph" w:styleId="17">
    <w:name w:val="Plain Text"/>
    <w:basedOn w:val="1"/>
    <w:autoRedefine/>
    <w:qFormat/>
    <w:uiPriority w:val="0"/>
    <w:rPr>
      <w:rFonts w:ascii="宋体" w:hAnsi="Courier New" w:cs="Courier New"/>
      <w:szCs w:val="21"/>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39"/>
    <w:pPr>
      <w:spacing w:before="120" w:after="120"/>
      <w:jc w:val="left"/>
    </w:pPr>
    <w:rPr>
      <w:caps/>
    </w:rPr>
  </w:style>
  <w:style w:type="paragraph" w:styleId="22">
    <w:name w:val="footnote text"/>
    <w:basedOn w:val="1"/>
    <w:next w:val="7"/>
    <w:qFormat/>
    <w:uiPriority w:val="0"/>
    <w:pPr>
      <w:adjustRightInd w:val="0"/>
      <w:spacing w:line="312" w:lineRule="atLeast"/>
      <w:jc w:val="left"/>
      <w:textAlignment w:val="baseline"/>
    </w:pPr>
    <w:rPr>
      <w:kern w:val="0"/>
      <w:sz w:val="18"/>
      <w:szCs w:val="20"/>
    </w:rPr>
  </w:style>
  <w:style w:type="paragraph" w:styleId="23">
    <w:name w:val="Body Text 2"/>
    <w:basedOn w:val="1"/>
    <w:next w:val="9"/>
    <w:autoRedefine/>
    <w:qFormat/>
    <w:uiPriority w:val="0"/>
    <w:pPr>
      <w:spacing w:after="120" w:line="480" w:lineRule="auto"/>
    </w:pPr>
    <w:rPr>
      <w:rFonts w:ascii="Tahoma" w:hAnsi="Tahoma"/>
    </w:rPr>
  </w:style>
  <w:style w:type="paragraph" w:styleId="24">
    <w:name w:val="HTML Preformatted"/>
    <w:basedOn w:val="1"/>
    <w:unhideWhenUsed/>
    <w:qFormat/>
    <w:uiPriority w:val="99"/>
    <w:rPr>
      <w:rFonts w:ascii="Courier New" w:hAnsi="Courier New" w:cs="Courier New"/>
      <w:sz w:val="20"/>
      <w:szCs w:val="20"/>
    </w:rPr>
  </w:style>
  <w:style w:type="paragraph" w:styleId="2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6">
    <w:name w:val="Body Text First Indent 2"/>
    <w:basedOn w:val="10"/>
    <w:next w:val="1"/>
    <w:autoRedefine/>
    <w:qFormat/>
    <w:uiPriority w:val="0"/>
    <w:pPr>
      <w:ind w:firstLine="200" w:firstLineChars="200"/>
    </w:pPr>
    <w:rPr>
      <w:kern w:val="2"/>
      <w:sz w:val="28"/>
      <w:lang w:eastAsia="zh-CN" w:bidi="ar-SA"/>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autoRedefine/>
    <w:qFormat/>
    <w:uiPriority w:val="0"/>
    <w:rPr>
      <w:color w:val="444444"/>
      <w:sz w:val="16"/>
      <w:szCs w:val="16"/>
      <w:u w:val="none"/>
    </w:rPr>
  </w:style>
  <w:style w:type="character" w:styleId="31">
    <w:name w:val="Hyperlink"/>
    <w:basedOn w:val="29"/>
    <w:autoRedefine/>
    <w:qFormat/>
    <w:uiPriority w:val="0"/>
    <w:rPr>
      <w:color w:val="0000FF"/>
      <w:u w:val="single"/>
    </w:rPr>
  </w:style>
  <w:style w:type="paragraph" w:customStyle="1" w:styleId="3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Table Text"/>
    <w:basedOn w:val="1"/>
    <w:autoRedefine/>
    <w:semiHidden/>
    <w:qFormat/>
    <w:uiPriority w:val="0"/>
    <w:rPr>
      <w:rFonts w:ascii="Arial" w:hAnsi="Arial" w:eastAsia="Arial" w:cs="Arial"/>
      <w:sz w:val="21"/>
      <w:szCs w:val="21"/>
      <w:lang w:val="en-US" w:eastAsia="en-US" w:bidi="ar-SA"/>
    </w:rPr>
  </w:style>
  <w:style w:type="paragraph" w:customStyle="1" w:styleId="36">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7">
    <w:name w:val="hover18"/>
    <w:basedOn w:val="29"/>
    <w:autoRedefine/>
    <w:qFormat/>
    <w:uiPriority w:val="0"/>
  </w:style>
  <w:style w:type="paragraph" w:customStyle="1" w:styleId="38">
    <w:name w:val="列出段落1"/>
    <w:basedOn w:val="1"/>
    <w:autoRedefine/>
    <w:qFormat/>
    <w:uiPriority w:val="0"/>
    <w:pPr>
      <w:ind w:firstLine="420" w:firstLineChars="200"/>
    </w:pPr>
    <w:rPr>
      <w:szCs w:val="21"/>
    </w:rPr>
  </w:style>
  <w:style w:type="paragraph" w:customStyle="1" w:styleId="39">
    <w:name w:val="无间隔1"/>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_Style 2"/>
    <w:basedOn w:val="1"/>
    <w:next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21.png"/><Relationship Id="rId43" Type="http://schemas.openxmlformats.org/officeDocument/2006/relationships/image" Target="media/image20.jpeg"/><Relationship Id="rId42" Type="http://schemas.openxmlformats.org/officeDocument/2006/relationships/image" Target="media/image19.jpeg"/><Relationship Id="rId41" Type="http://schemas.openxmlformats.org/officeDocument/2006/relationships/image" Target="media/image18.jpeg"/><Relationship Id="rId40" Type="http://schemas.openxmlformats.org/officeDocument/2006/relationships/image" Target="media/image17.jpeg"/><Relationship Id="rId4" Type="http://schemas.openxmlformats.org/officeDocument/2006/relationships/endnotes" Target="endnotes.xml"/><Relationship Id="rId39" Type="http://schemas.openxmlformats.org/officeDocument/2006/relationships/image" Target="media/image16.jpeg"/><Relationship Id="rId38" Type="http://schemas.openxmlformats.org/officeDocument/2006/relationships/image" Target="media/image15.jpeg"/><Relationship Id="rId37" Type="http://schemas.openxmlformats.org/officeDocument/2006/relationships/image" Target="media/image14.jpeg"/><Relationship Id="rId36" Type="http://schemas.openxmlformats.org/officeDocument/2006/relationships/image" Target="media/image13.jpeg"/><Relationship Id="rId35" Type="http://schemas.openxmlformats.org/officeDocument/2006/relationships/image" Target="media/image12.jpeg"/><Relationship Id="rId34" Type="http://schemas.openxmlformats.org/officeDocument/2006/relationships/image" Target="media/image11.jpeg"/><Relationship Id="rId33" Type="http://schemas.openxmlformats.org/officeDocument/2006/relationships/image" Target="media/image10.jpeg"/><Relationship Id="rId32" Type="http://schemas.openxmlformats.org/officeDocument/2006/relationships/image" Target="media/image9.jpeg"/><Relationship Id="rId31" Type="http://schemas.openxmlformats.org/officeDocument/2006/relationships/image" Target="media/image8.png"/><Relationship Id="rId30" Type="http://schemas.openxmlformats.org/officeDocument/2006/relationships/image" Target="media/image7.jpeg"/><Relationship Id="rId3" Type="http://schemas.openxmlformats.org/officeDocument/2006/relationships/footnotes" Target="footnotes.xml"/><Relationship Id="rId29" Type="http://schemas.openxmlformats.org/officeDocument/2006/relationships/image" Target="media/image6.jpeg"/><Relationship Id="rId28" Type="http://schemas.openxmlformats.org/officeDocument/2006/relationships/image" Target="media/image5.jpeg"/><Relationship Id="rId27" Type="http://schemas.openxmlformats.org/officeDocument/2006/relationships/image" Target="media/image4.jpeg"/><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28335</Words>
  <Characters>29630</Characters>
  <TotalTime>1</TotalTime>
  <ScaleCrop>false</ScaleCrop>
  <LinksUpToDate>false</LinksUpToDate>
  <CharactersWithSpaces>31486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胡岩</cp:lastModifiedBy>
  <cp:lastPrinted>2024-06-26T13:34:00Z</cp:lastPrinted>
  <dcterms:modified xsi:type="dcterms:W3CDTF">2024-07-15T08:11:11Z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2052-12.1.0.17147</vt:lpwstr>
  </property>
  <property fmtid="{D5CDD505-2E9C-101B-9397-08002B2CF9AE}" pid="5" name="ICV">
    <vt:lpwstr>F13DA6D6770A4A988F1695AA7679DD81_12</vt:lpwstr>
  </property>
</Properties>
</file>