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drawing>
          <wp:inline distT="0" distB="0" distL="114300" distR="114300">
            <wp:extent cx="6014720" cy="8862060"/>
            <wp:effectExtent l="0" t="0" r="5080" b="5715"/>
            <wp:docPr id="3" name="图片 3" descr="0554f44e0c132daef9cadba3bfbc5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554f44e0c132daef9cadba3bfbc5de"/>
                    <pic:cNvPicPr>
                      <a:picLocks noChangeAspect="1"/>
                    </pic:cNvPicPr>
                  </pic:nvPicPr>
                  <pic:blipFill>
                    <a:blip r:embed="rId14"/>
                    <a:stretch>
                      <a:fillRect/>
                    </a:stretch>
                  </pic:blipFill>
                  <pic:spPr>
                    <a:xfrm>
                      <a:off x="0" y="0"/>
                      <a:ext cx="6014720" cy="8862060"/>
                    </a:xfrm>
                    <a:prstGeom prst="rect">
                      <a:avLst/>
                    </a:prstGeom>
                  </pic:spPr>
                </pic:pic>
              </a:graphicData>
            </a:graphic>
          </wp:inline>
        </w:drawing>
      </w:r>
    </w:p>
    <w:p>
      <w:pPr>
        <w:bidi w:val="0"/>
        <w:spacing w:after="0" w:line="240" w:lineRule="auto"/>
        <w:jc w:val="center"/>
        <w:rPr>
          <w:rFonts w:hint="eastAsia"/>
          <w:sz w:val="72"/>
          <w:szCs w:val="72"/>
          <w:lang w:eastAsia="zh-CN"/>
        </w:rPr>
      </w:pPr>
    </w:p>
    <w:p>
      <w:pPr>
        <w:bidi w:val="0"/>
        <w:spacing w:after="0" w:line="240" w:lineRule="auto"/>
        <w:jc w:val="center"/>
        <w:rPr>
          <w:rFonts w:hint="eastAsia"/>
          <w:sz w:val="72"/>
          <w:szCs w:val="72"/>
          <w:lang w:val="en-US" w:eastAsia="zh-CN"/>
        </w:rPr>
      </w:pPr>
      <w:r>
        <w:rPr>
          <w:rFonts w:hint="eastAsia"/>
          <w:sz w:val="72"/>
          <w:szCs w:val="72"/>
          <w:lang w:eastAsia="zh-CN"/>
        </w:rPr>
        <w:t>方城县</w:t>
      </w:r>
      <w:r>
        <w:rPr>
          <w:rFonts w:hint="eastAsia"/>
          <w:sz w:val="72"/>
          <w:szCs w:val="72"/>
          <w:lang w:val="en-US" w:eastAsia="zh-CN"/>
        </w:rPr>
        <w:t>政府采购项目</w:t>
      </w:r>
    </w:p>
    <w:p>
      <w:pPr>
        <w:bidi w:val="0"/>
        <w:jc w:val="center"/>
        <w:rPr>
          <w:rFonts w:hint="default"/>
          <w:sz w:val="72"/>
          <w:szCs w:val="72"/>
          <w:lang w:val="en-US" w:eastAsia="zh-CN"/>
        </w:rPr>
      </w:pPr>
      <w:r>
        <w:rPr>
          <w:rFonts w:hint="eastAsia"/>
          <w:sz w:val="72"/>
          <w:szCs w:val="72"/>
          <w:lang w:val="en-US" w:eastAsia="zh-CN"/>
        </w:rPr>
        <w:t>公开招标文件</w:t>
      </w:r>
    </w:p>
    <w:p>
      <w:pPr>
        <w:keepNext w:val="0"/>
        <w:keepLines w:val="0"/>
        <w:pageBreakBefore w:val="0"/>
        <w:kinsoku/>
        <w:wordWrap w:val="0"/>
        <w:overflowPunct/>
        <w:topLinePunct w:val="0"/>
        <w:bidi w:val="0"/>
        <w:spacing w:line="316" w:lineRule="auto"/>
        <w:jc w:val="both"/>
        <w:rPr>
          <w:rFonts w:hint="eastAsia" w:ascii="宋体" w:hAnsi="宋体" w:eastAsia="宋体" w:cs="宋体"/>
          <w:sz w:val="21"/>
        </w:rPr>
      </w:pPr>
    </w:p>
    <w:p>
      <w:pPr>
        <w:keepNext w:val="0"/>
        <w:keepLines w:val="0"/>
        <w:pageBreakBefore w:val="0"/>
        <w:kinsoku/>
        <w:wordWrap w:val="0"/>
        <w:overflowPunct/>
        <w:topLinePunct w:val="0"/>
        <w:bidi w:val="0"/>
        <w:spacing w:line="316" w:lineRule="auto"/>
        <w:jc w:val="both"/>
        <w:rPr>
          <w:rFonts w:hint="eastAsia" w:ascii="宋体" w:hAnsi="宋体" w:eastAsia="宋体" w:cs="宋体"/>
          <w:sz w:val="21"/>
          <w:highlight w:val="none"/>
        </w:rPr>
      </w:pPr>
    </w:p>
    <w:p>
      <w:pPr>
        <w:keepNext w:val="0"/>
        <w:keepLines w:val="0"/>
        <w:pageBreakBefore w:val="0"/>
        <w:kinsoku/>
        <w:wordWrap w:val="0"/>
        <w:overflowPunct/>
        <w:topLinePunct w:val="0"/>
        <w:bidi w:val="0"/>
        <w:spacing w:line="317" w:lineRule="auto"/>
        <w:jc w:val="both"/>
        <w:rPr>
          <w:rFonts w:hint="eastAsia" w:ascii="宋体" w:hAnsi="宋体" w:eastAsia="宋体" w:cs="宋体"/>
          <w:sz w:val="21"/>
          <w:highlight w:val="no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b/>
          <w:bCs/>
          <w:spacing w:val="-17"/>
          <w:sz w:val="36"/>
          <w:szCs w:val="36"/>
          <w:highlight w:val="no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b/>
          <w:bCs/>
          <w:spacing w:val="-17"/>
          <w:sz w:val="36"/>
          <w:szCs w:val="36"/>
          <w:highlight w:val="none"/>
        </w:rPr>
      </w:pPr>
    </w:p>
    <w:p>
      <w:pPr>
        <w:keepNext w:val="0"/>
        <w:keepLines w:val="0"/>
        <w:pageBreakBefore w:val="0"/>
        <w:widowControl/>
        <w:kinsoku/>
        <w:wordWrap w:val="0"/>
        <w:overflowPunct/>
        <w:topLinePunct w:val="0"/>
        <w:autoSpaceDE w:val="0"/>
        <w:autoSpaceDN w:val="0"/>
        <w:bidi w:val="0"/>
        <w:adjustRightInd w:val="0"/>
        <w:snapToGrid w:val="0"/>
        <w:spacing w:after="0" w:line="480" w:lineRule="auto"/>
        <w:ind w:firstLine="655" w:firstLineChars="200"/>
        <w:jc w:val="both"/>
        <w:textAlignment w:val="baseline"/>
        <w:rPr>
          <w:rFonts w:hint="default" w:ascii="宋体" w:hAnsi="宋体" w:eastAsia="宋体" w:cs="宋体"/>
          <w:b/>
          <w:bCs/>
          <w:spacing w:val="-17"/>
          <w:sz w:val="36"/>
          <w:szCs w:val="36"/>
          <w:highlight w:val="none"/>
          <w:u w:val="single"/>
          <w:lang w:val="en-US" w:eastAsia="zh-CN"/>
        </w:rPr>
      </w:pPr>
      <w:r>
        <w:rPr>
          <w:rFonts w:hint="eastAsia" w:ascii="宋体" w:hAnsi="宋体" w:eastAsia="宋体" w:cs="宋体"/>
          <w:b/>
          <w:bCs/>
          <w:spacing w:val="-17"/>
          <w:sz w:val="36"/>
          <w:szCs w:val="36"/>
          <w:highlight w:val="none"/>
        </w:rPr>
        <w:t>项目名称：</w:t>
      </w:r>
      <w:r>
        <w:rPr>
          <w:rFonts w:hint="eastAsia" w:ascii="宋体" w:hAnsi="宋体" w:eastAsia="宋体" w:cs="宋体"/>
          <w:b/>
          <w:bCs/>
          <w:spacing w:val="-17"/>
          <w:sz w:val="36"/>
          <w:szCs w:val="36"/>
          <w:highlight w:val="none"/>
          <w:u w:val="single"/>
          <w:lang w:val="en-US" w:eastAsia="zh-CN"/>
        </w:rPr>
        <w:t>方城县第一高级中学2024年度-2027年度宿舍管理服务采购项目</w:t>
      </w:r>
    </w:p>
    <w:p>
      <w:pPr>
        <w:keepNext w:val="0"/>
        <w:keepLines w:val="0"/>
        <w:pageBreakBefore w:val="0"/>
        <w:widowControl/>
        <w:kinsoku/>
        <w:wordWrap w:val="0"/>
        <w:overflowPunct/>
        <w:topLinePunct w:val="0"/>
        <w:autoSpaceDE w:val="0"/>
        <w:autoSpaceDN w:val="0"/>
        <w:bidi w:val="0"/>
        <w:adjustRightInd w:val="0"/>
        <w:snapToGrid w:val="0"/>
        <w:spacing w:after="0" w:line="480" w:lineRule="auto"/>
        <w:ind w:left="717" w:leftChars="326" w:firstLine="0" w:firstLineChars="0"/>
        <w:jc w:val="both"/>
        <w:textAlignment w:val="baseline"/>
        <w:rPr>
          <w:rFonts w:hint="eastAsia"/>
          <w:b/>
          <w:bCs/>
          <w:sz w:val="36"/>
          <w:szCs w:val="36"/>
          <w:u w:val="single"/>
          <w:lang w:val="en-US" w:eastAsia="zh-CN"/>
        </w:rPr>
      </w:pPr>
      <w:r>
        <w:rPr>
          <w:rFonts w:hint="eastAsia" w:ascii="宋体" w:hAnsi="宋体" w:eastAsia="宋体" w:cs="宋体"/>
          <w:b/>
          <w:bCs/>
          <w:spacing w:val="-17"/>
          <w:sz w:val="36"/>
          <w:szCs w:val="36"/>
          <w:highlight w:val="none"/>
        </w:rPr>
        <w:t>项目编号</w:t>
      </w:r>
      <w:r>
        <w:rPr>
          <w:rFonts w:hint="eastAsia" w:ascii="宋体" w:hAnsi="宋体" w:eastAsia="宋体" w:cs="宋体"/>
          <w:b/>
          <w:bCs/>
          <w:spacing w:val="-17"/>
          <w:sz w:val="36"/>
          <w:szCs w:val="36"/>
          <w:highlight w:val="none"/>
          <w:lang w:eastAsia="zh-CN"/>
        </w:rPr>
        <w:t>：</w:t>
      </w:r>
      <w:bookmarkStart w:id="0" w:name="OLE_LINK4"/>
      <w:r>
        <w:rPr>
          <w:rFonts w:hint="eastAsia" w:ascii="宋体" w:hAnsi="宋体" w:eastAsia="宋体" w:cs="宋体"/>
          <w:b/>
          <w:bCs/>
          <w:spacing w:val="-17"/>
          <w:sz w:val="36"/>
          <w:szCs w:val="36"/>
          <w:highlight w:val="none"/>
          <w:u w:val="single"/>
          <w:lang w:eastAsia="zh-CN"/>
        </w:rPr>
        <w:t>方财招标采购-202</w:t>
      </w:r>
      <w:r>
        <w:rPr>
          <w:rFonts w:hint="eastAsia" w:ascii="宋体" w:hAnsi="宋体" w:eastAsia="宋体" w:cs="宋体"/>
          <w:b/>
          <w:bCs/>
          <w:spacing w:val="-17"/>
          <w:sz w:val="36"/>
          <w:szCs w:val="36"/>
          <w:highlight w:val="none"/>
          <w:u w:val="single"/>
          <w:lang w:val="en-US" w:eastAsia="zh-CN"/>
        </w:rPr>
        <w:t>5</w:t>
      </w:r>
      <w:r>
        <w:rPr>
          <w:rFonts w:hint="eastAsia" w:ascii="宋体" w:hAnsi="宋体" w:eastAsia="宋体" w:cs="宋体"/>
          <w:b/>
          <w:bCs/>
          <w:spacing w:val="-17"/>
          <w:sz w:val="36"/>
          <w:szCs w:val="36"/>
          <w:highlight w:val="none"/>
          <w:u w:val="single"/>
          <w:lang w:eastAsia="zh-CN"/>
        </w:rPr>
        <w:t>-</w:t>
      </w:r>
      <w:r>
        <w:rPr>
          <w:rFonts w:hint="eastAsia" w:ascii="宋体" w:hAnsi="宋体" w:eastAsia="宋体" w:cs="宋体"/>
          <w:b/>
          <w:bCs/>
          <w:spacing w:val="-17"/>
          <w:sz w:val="36"/>
          <w:szCs w:val="36"/>
          <w:highlight w:val="none"/>
          <w:u w:val="single"/>
          <w:lang w:val="en-US" w:eastAsia="zh-CN"/>
        </w:rPr>
        <w:t xml:space="preserve">17 </w:t>
      </w:r>
      <w:bookmarkEnd w:id="0"/>
      <w:r>
        <w:rPr>
          <w:rFonts w:hint="eastAsia" w:ascii="宋体" w:hAnsi="宋体" w:eastAsia="宋体" w:cs="宋体"/>
          <w:b/>
          <w:bCs/>
          <w:spacing w:val="-17"/>
          <w:sz w:val="36"/>
          <w:szCs w:val="36"/>
          <w:highlight w:val="none"/>
          <w:u w:val="single"/>
          <w:lang w:val="en-US" w:eastAsia="zh-CN"/>
        </w:rPr>
        <w:t xml:space="preserve">   </w:t>
      </w:r>
      <w:r>
        <w:rPr>
          <w:rFonts w:hint="eastAsia" w:ascii="宋体" w:hAnsi="宋体" w:eastAsia="宋体" w:cs="宋体"/>
          <w:b/>
          <w:bCs/>
          <w:spacing w:val="-17"/>
          <w:sz w:val="36"/>
          <w:szCs w:val="36"/>
          <w:highlight w:val="none"/>
          <w:u w:val="single"/>
          <w:lang w:val="en-US" w:eastAsia="zh-CN"/>
        </w:rPr>
        <w:br w:type="textWrapping"/>
      </w:r>
      <w:r>
        <w:rPr>
          <w:rFonts w:hint="eastAsia"/>
          <w:b/>
          <w:bCs/>
          <w:sz w:val="36"/>
          <w:szCs w:val="36"/>
          <w:u w:val="none"/>
        </w:rPr>
        <w:t>采购人：</w:t>
      </w:r>
      <w:r>
        <w:rPr>
          <w:rFonts w:hint="eastAsia"/>
          <w:b/>
          <w:bCs/>
          <w:sz w:val="36"/>
          <w:szCs w:val="36"/>
          <w:u w:val="single"/>
          <w:lang w:val="en-US" w:eastAsia="zh-CN"/>
        </w:rPr>
        <w:t xml:space="preserve">方城县第一高级中学 </w:t>
      </w:r>
    </w:p>
    <w:p>
      <w:pPr>
        <w:keepNext w:val="0"/>
        <w:keepLines w:val="0"/>
        <w:pageBreakBefore w:val="0"/>
        <w:widowControl/>
        <w:kinsoku/>
        <w:wordWrap w:val="0"/>
        <w:overflowPunct/>
        <w:topLinePunct w:val="0"/>
        <w:autoSpaceDE w:val="0"/>
        <w:autoSpaceDN w:val="0"/>
        <w:bidi w:val="0"/>
        <w:adjustRightInd w:val="0"/>
        <w:snapToGrid w:val="0"/>
        <w:spacing w:after="0" w:line="480" w:lineRule="auto"/>
        <w:ind w:left="717" w:leftChars="326" w:firstLine="0" w:firstLineChars="0"/>
        <w:jc w:val="both"/>
        <w:textAlignment w:val="baseline"/>
        <w:rPr>
          <w:rFonts w:hint="eastAsia" w:ascii="宋体" w:hAnsi="宋体" w:eastAsia="宋体" w:cs="宋体"/>
          <w:sz w:val="22"/>
          <w:szCs w:val="22"/>
          <w:highlight w:val="none"/>
        </w:rPr>
      </w:pPr>
      <w:r>
        <w:rPr>
          <w:rFonts w:hint="eastAsia" w:ascii="宋体" w:hAnsi="宋体" w:eastAsia="宋体" w:cs="宋体"/>
          <w:b/>
          <w:bCs/>
          <w:spacing w:val="-17"/>
          <w:sz w:val="36"/>
          <w:szCs w:val="36"/>
          <w:highlight w:val="none"/>
        </w:rPr>
        <w:t>采购代理机构：</w:t>
      </w:r>
      <w:r>
        <w:rPr>
          <w:rFonts w:hint="eastAsia" w:ascii="宋体" w:hAnsi="宋体" w:eastAsia="宋体" w:cs="宋体"/>
          <w:b/>
          <w:bCs/>
          <w:spacing w:val="-17"/>
          <w:sz w:val="36"/>
          <w:szCs w:val="36"/>
          <w:highlight w:val="none"/>
          <w:u w:val="single"/>
        </w:rPr>
        <w:t>河南古基工程管理有限公司</w:t>
      </w:r>
    </w:p>
    <w:p>
      <w:pPr>
        <w:pStyle w:val="11"/>
        <w:keepNext w:val="0"/>
        <w:keepLines w:val="0"/>
        <w:pageBreakBefore w:val="0"/>
        <w:kinsoku/>
        <w:wordWrap w:val="0"/>
        <w:overflowPunct/>
        <w:topLinePunct w:val="0"/>
        <w:bidi w:val="0"/>
        <w:spacing w:before="353" w:line="222" w:lineRule="auto"/>
        <w:ind w:left="3716"/>
        <w:jc w:val="both"/>
        <w:rPr>
          <w:rFonts w:hint="eastAsia" w:ascii="宋体" w:hAnsi="宋体" w:eastAsia="宋体" w:cs="宋体"/>
          <w:sz w:val="21"/>
          <w:szCs w:val="21"/>
          <w:highlight w:val="none"/>
        </w:rPr>
      </w:pPr>
    </w:p>
    <w:p>
      <w:pPr>
        <w:rPr>
          <w:rFonts w:hint="eastAsia" w:ascii="宋体" w:hAnsi="宋体" w:eastAsia="宋体" w:cs="宋体"/>
          <w:spacing w:val="-42"/>
          <w:sz w:val="44"/>
          <w:szCs w:val="44"/>
          <w:highlight w:val="none"/>
        </w:rPr>
      </w:pPr>
      <w:r>
        <w:rPr>
          <w:rFonts w:hint="eastAsia" w:ascii="宋体" w:hAnsi="宋体" w:eastAsia="宋体" w:cs="宋体"/>
          <w:spacing w:val="-42"/>
          <w:sz w:val="44"/>
          <w:szCs w:val="44"/>
          <w:highlight w:val="none"/>
        </w:rPr>
        <w:br w:type="page"/>
      </w:r>
    </w:p>
    <w:p>
      <w:pPr>
        <w:pStyle w:val="11"/>
        <w:keepNext w:val="0"/>
        <w:keepLines w:val="0"/>
        <w:pageBreakBefore w:val="0"/>
        <w:kinsoku/>
        <w:wordWrap w:val="0"/>
        <w:overflowPunct/>
        <w:topLinePunct w:val="0"/>
        <w:bidi w:val="0"/>
        <w:spacing w:before="353" w:line="222" w:lineRule="auto"/>
        <w:jc w:val="center"/>
        <w:rPr>
          <w:rFonts w:hint="eastAsia" w:ascii="宋体" w:hAnsi="宋体" w:eastAsia="宋体" w:cs="宋体"/>
          <w:sz w:val="36"/>
          <w:szCs w:val="36"/>
          <w:highlight w:val="none"/>
        </w:rPr>
      </w:pPr>
      <w:r>
        <w:rPr>
          <w:rFonts w:hint="eastAsia" w:ascii="宋体" w:hAnsi="宋体" w:eastAsia="宋体" w:cs="宋体"/>
          <w:spacing w:val="-42"/>
          <w:sz w:val="44"/>
          <w:szCs w:val="44"/>
          <w:highlight w:val="none"/>
        </w:rPr>
        <w:t>目</w:t>
      </w:r>
      <w:r>
        <w:rPr>
          <w:rFonts w:hint="eastAsia" w:ascii="宋体" w:hAnsi="宋体" w:eastAsia="宋体" w:cs="宋体"/>
          <w:spacing w:val="-42"/>
          <w:sz w:val="44"/>
          <w:szCs w:val="44"/>
          <w:highlight w:val="none"/>
          <w:lang w:val="en-US" w:eastAsia="zh-CN"/>
        </w:rPr>
        <w:t xml:space="preserve">  </w:t>
      </w:r>
      <w:r>
        <w:rPr>
          <w:rFonts w:hint="eastAsia" w:ascii="宋体" w:hAnsi="宋体" w:eastAsia="宋体" w:cs="宋体"/>
          <w:spacing w:val="-42"/>
          <w:sz w:val="44"/>
          <w:szCs w:val="44"/>
          <w:highlight w:val="none"/>
        </w:rPr>
        <w:t>录</w:t>
      </w:r>
    </w:p>
    <w:p>
      <w:pPr>
        <w:pStyle w:val="18"/>
        <w:keepNext w:val="0"/>
        <w:keepLines w:val="0"/>
        <w:pageBreakBefore w:val="0"/>
        <w:widowControl/>
        <w:tabs>
          <w:tab w:val="right" w:leader="dot" w:pos="9747"/>
        </w:tabs>
        <w:overflowPunct/>
        <w:topLinePunct w:val="0"/>
        <w:bidi w:val="0"/>
        <w:spacing w:line="500" w:lineRule="exact"/>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_Toc7280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公开招标公告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_Toc7280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tabs>
          <w:tab w:val="right" w:leader="dot" w:pos="9747"/>
        </w:tabs>
        <w:overflowPunct/>
        <w:topLinePunct w:val="0"/>
        <w:bidi w:val="0"/>
        <w:spacing w:line="500" w:lineRule="exact"/>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_Toc25777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_Toc25777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tabs>
          <w:tab w:val="right" w:leader="dot" w:pos="9747"/>
        </w:tabs>
        <w:overflowPunct/>
        <w:topLinePunct w:val="0"/>
        <w:bidi w:val="0"/>
        <w:spacing w:line="500" w:lineRule="exact"/>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_Toc10384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lang w:val="en-US" w:eastAsia="zh-CN"/>
        </w:rPr>
        <w:t xml:space="preserve">第三章 </w:t>
      </w:r>
      <w:r>
        <w:rPr>
          <w:rFonts w:hint="eastAsia" w:ascii="宋体" w:hAnsi="宋体" w:eastAsia="宋体" w:cs="宋体"/>
          <w:sz w:val="28"/>
          <w:szCs w:val="28"/>
        </w:rPr>
        <w:t>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_Toc10384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tabs>
          <w:tab w:val="right" w:leader="dot" w:pos="9747"/>
        </w:tabs>
        <w:overflowPunct/>
        <w:topLinePunct w:val="0"/>
        <w:bidi w:val="0"/>
        <w:spacing w:line="500" w:lineRule="exact"/>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_Toc23230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第</w:t>
      </w:r>
      <w:r>
        <w:rPr>
          <w:rFonts w:hint="eastAsia" w:ascii="宋体" w:hAnsi="宋体" w:eastAsia="宋体" w:cs="宋体"/>
          <w:sz w:val="28"/>
          <w:szCs w:val="28"/>
          <w:lang w:val="en-US" w:eastAsia="zh-CN"/>
        </w:rPr>
        <w:t>四</w:t>
      </w:r>
      <w:r>
        <w:rPr>
          <w:rFonts w:hint="eastAsia" w:ascii="宋体" w:hAnsi="宋体" w:eastAsia="宋体" w:cs="宋体"/>
          <w:sz w:val="28"/>
          <w:szCs w:val="28"/>
        </w:rPr>
        <w:t>章</w:t>
      </w:r>
      <w:r>
        <w:rPr>
          <w:rFonts w:hint="eastAsia" w:ascii="宋体" w:hAnsi="宋体" w:eastAsia="宋体" w:cs="宋体"/>
          <w:sz w:val="28"/>
          <w:szCs w:val="28"/>
          <w:lang w:val="en-US" w:eastAsia="zh-CN"/>
        </w:rPr>
        <w:t xml:space="preserve"> 开、</w:t>
      </w:r>
      <w:r>
        <w:rPr>
          <w:rFonts w:hint="eastAsia" w:ascii="宋体" w:hAnsi="宋体" w:eastAsia="宋体" w:cs="宋体"/>
          <w:sz w:val="28"/>
          <w:szCs w:val="28"/>
        </w:rPr>
        <w:t>评标程序、评标方法和评标标准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_Toc23230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tabs>
          <w:tab w:val="right" w:leader="dot" w:pos="9747"/>
        </w:tabs>
        <w:overflowPunct/>
        <w:topLinePunct w:val="0"/>
        <w:bidi w:val="0"/>
        <w:spacing w:line="500" w:lineRule="exact"/>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_Toc4032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第</w:t>
      </w:r>
      <w:r>
        <w:rPr>
          <w:rFonts w:hint="eastAsia" w:ascii="宋体" w:hAnsi="宋体" w:eastAsia="宋体" w:cs="宋体"/>
          <w:sz w:val="28"/>
          <w:szCs w:val="28"/>
          <w:lang w:val="en-US" w:eastAsia="zh-CN"/>
        </w:rPr>
        <w:t>五</w:t>
      </w:r>
      <w:r>
        <w:rPr>
          <w:rFonts w:hint="eastAsia" w:ascii="宋体" w:hAnsi="宋体" w:eastAsia="宋体" w:cs="宋体"/>
          <w:sz w:val="28"/>
          <w:szCs w:val="28"/>
        </w:rPr>
        <w:t>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政府采购合同（草案）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_Toc4032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tabs>
          <w:tab w:val="right" w:leader="dot" w:pos="9747"/>
        </w:tabs>
        <w:overflowPunct/>
        <w:topLinePunct w:val="0"/>
        <w:bidi w:val="0"/>
        <w:spacing w:line="500" w:lineRule="exact"/>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_Toc32586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第</w:t>
      </w:r>
      <w:r>
        <w:rPr>
          <w:rFonts w:hint="eastAsia" w:ascii="宋体" w:hAnsi="宋体" w:eastAsia="宋体" w:cs="宋体"/>
          <w:sz w:val="28"/>
          <w:szCs w:val="28"/>
          <w:lang w:val="en-US" w:eastAsia="zh-CN"/>
        </w:rPr>
        <w:t>六</w:t>
      </w:r>
      <w:r>
        <w:rPr>
          <w:rFonts w:hint="eastAsia" w:ascii="宋体" w:hAnsi="宋体" w:eastAsia="宋体" w:cs="宋体"/>
          <w:sz w:val="28"/>
          <w:szCs w:val="28"/>
        </w:rPr>
        <w:t>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_Toc32586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keepNext w:val="0"/>
        <w:keepLines w:val="0"/>
        <w:pageBreakBefore w:val="0"/>
        <w:widowControl/>
        <w:kinsoku/>
        <w:wordWrap w:val="0"/>
        <w:overflowPunct/>
        <w:topLinePunct w:val="0"/>
        <w:bidi w:val="0"/>
        <w:spacing w:line="500" w:lineRule="exact"/>
        <w:jc w:val="both"/>
        <w:rPr>
          <w:rFonts w:hint="eastAsia" w:ascii="宋体" w:hAnsi="宋体" w:eastAsia="宋体" w:cs="宋体"/>
          <w:sz w:val="24"/>
          <w:szCs w:val="24"/>
          <w:highlight w:val="none"/>
        </w:rPr>
      </w:pPr>
      <w:r>
        <w:rPr>
          <w:rFonts w:hint="eastAsia" w:ascii="宋体" w:hAnsi="宋体" w:eastAsia="宋体" w:cs="宋体"/>
          <w:sz w:val="28"/>
          <w:szCs w:val="28"/>
          <w:highlight w:val="none"/>
        </w:rPr>
        <w:fldChar w:fldCharType="end"/>
      </w:r>
    </w:p>
    <w:p>
      <w:pPr>
        <w:keepNext w:val="0"/>
        <w:keepLines w:val="0"/>
        <w:pageBreakBefore w:val="0"/>
        <w:kinsoku/>
        <w:wordWrap w:val="0"/>
        <w:overflowPunct/>
        <w:topLinePunct w:val="0"/>
        <w:bidi w:val="0"/>
        <w:spacing w:line="219" w:lineRule="auto"/>
        <w:jc w:val="both"/>
        <w:rPr>
          <w:rFonts w:hint="eastAsia" w:ascii="宋体" w:hAnsi="宋体" w:eastAsia="宋体" w:cs="宋体"/>
          <w:sz w:val="24"/>
          <w:szCs w:val="24"/>
          <w:highlight w:val="none"/>
        </w:rPr>
      </w:pPr>
    </w:p>
    <w:p>
      <w:pPr>
        <w:keepNext w:val="0"/>
        <w:keepLines w:val="0"/>
        <w:pageBreakBefore w:val="0"/>
        <w:kinsoku/>
        <w:wordWrap w:val="0"/>
        <w:overflowPunct/>
        <w:topLinePunct w:val="0"/>
        <w:bidi w:val="0"/>
        <w:spacing w:line="219" w:lineRule="auto"/>
        <w:jc w:val="both"/>
        <w:rPr>
          <w:rFonts w:hint="eastAsia" w:ascii="宋体" w:hAnsi="宋体" w:eastAsia="宋体" w:cs="宋体"/>
          <w:sz w:val="24"/>
          <w:szCs w:val="24"/>
          <w:highlight w:val="none"/>
        </w:rPr>
      </w:pPr>
    </w:p>
    <w:p>
      <w:pPr>
        <w:keepNext w:val="0"/>
        <w:keepLines w:val="0"/>
        <w:pageBreakBefore w:val="0"/>
        <w:kinsoku/>
        <w:wordWrap w:val="0"/>
        <w:overflowPunct/>
        <w:topLinePunct w:val="0"/>
        <w:bidi w:val="0"/>
        <w:spacing w:line="219" w:lineRule="auto"/>
        <w:jc w:val="both"/>
        <w:rPr>
          <w:rFonts w:hint="eastAsia" w:ascii="宋体" w:hAnsi="宋体" w:eastAsia="宋体" w:cs="宋体"/>
          <w:sz w:val="24"/>
          <w:szCs w:val="24"/>
          <w:highlight w:val="none"/>
        </w:rPr>
      </w:pPr>
    </w:p>
    <w:p>
      <w:pPr>
        <w:keepNext w:val="0"/>
        <w:keepLines w:val="0"/>
        <w:pageBreakBefore w:val="0"/>
        <w:kinsoku/>
        <w:wordWrap w:val="0"/>
        <w:overflowPunct/>
        <w:topLinePunct w:val="0"/>
        <w:bidi w:val="0"/>
        <w:spacing w:line="219" w:lineRule="auto"/>
        <w:jc w:val="both"/>
        <w:rPr>
          <w:rFonts w:hint="eastAsia" w:ascii="宋体" w:hAnsi="宋体" w:eastAsia="宋体" w:cs="宋体"/>
          <w:sz w:val="24"/>
          <w:szCs w:val="24"/>
          <w:highlight w:val="none"/>
        </w:rPr>
      </w:pPr>
    </w:p>
    <w:p>
      <w:pPr>
        <w:keepNext w:val="0"/>
        <w:keepLines w:val="0"/>
        <w:pageBreakBefore w:val="0"/>
        <w:kinsoku/>
        <w:wordWrap w:val="0"/>
        <w:overflowPunct/>
        <w:topLinePunct w:val="0"/>
        <w:bidi w:val="0"/>
        <w:spacing w:line="219" w:lineRule="auto"/>
        <w:jc w:val="both"/>
        <w:rPr>
          <w:rFonts w:hint="eastAsia" w:ascii="宋体" w:hAnsi="宋体" w:eastAsia="宋体" w:cs="宋体"/>
          <w:sz w:val="24"/>
          <w:szCs w:val="24"/>
          <w:highlight w:val="none"/>
        </w:rPr>
      </w:pPr>
    </w:p>
    <w:p>
      <w:pPr>
        <w:keepNext w:val="0"/>
        <w:keepLines w:val="0"/>
        <w:pageBreakBefore w:val="0"/>
        <w:kinsoku/>
        <w:wordWrap w:val="0"/>
        <w:overflowPunct/>
        <w:topLinePunct w:val="0"/>
        <w:bidi w:val="0"/>
        <w:spacing w:line="219" w:lineRule="auto"/>
        <w:jc w:val="both"/>
        <w:rPr>
          <w:rFonts w:hint="eastAsia" w:ascii="宋体" w:hAnsi="宋体" w:eastAsia="宋体" w:cs="宋体"/>
          <w:sz w:val="24"/>
          <w:szCs w:val="24"/>
          <w:highlight w:val="none"/>
        </w:rPr>
      </w:pPr>
    </w:p>
    <w:p>
      <w:pPr>
        <w:keepNext w:val="0"/>
        <w:keepLines w:val="0"/>
        <w:pageBreakBefore w:val="0"/>
        <w:kinsoku/>
        <w:wordWrap w:val="0"/>
        <w:overflowPunct/>
        <w:topLinePunct w:val="0"/>
        <w:bidi w:val="0"/>
        <w:spacing w:line="219" w:lineRule="auto"/>
        <w:jc w:val="both"/>
        <w:rPr>
          <w:rFonts w:hint="eastAsia" w:ascii="宋体" w:hAnsi="宋体" w:eastAsia="宋体" w:cs="宋体"/>
          <w:sz w:val="24"/>
          <w:szCs w:val="24"/>
          <w:highlight w:val="none"/>
        </w:rPr>
      </w:pPr>
    </w:p>
    <w:p>
      <w:pPr>
        <w:pStyle w:val="11"/>
        <w:keepNext w:val="0"/>
        <w:keepLines w:val="0"/>
        <w:pageBreakBefore w:val="0"/>
        <w:kinsoku/>
        <w:wordWrap w:val="0"/>
        <w:overflowPunct/>
        <w:topLinePunct w:val="0"/>
        <w:bidi w:val="0"/>
        <w:spacing w:before="353" w:line="360" w:lineRule="auto"/>
        <w:ind w:left="3129"/>
        <w:jc w:val="both"/>
        <w:rPr>
          <w:rFonts w:hint="eastAsia" w:ascii="宋体" w:hAnsi="宋体" w:eastAsia="宋体" w:cs="宋体"/>
          <w:spacing w:val="-1"/>
          <w:sz w:val="36"/>
          <w:szCs w:val="36"/>
          <w:highlight w:val="none"/>
        </w:rPr>
      </w:pPr>
    </w:p>
    <w:p>
      <w:pPr>
        <w:pStyle w:val="11"/>
        <w:keepNext w:val="0"/>
        <w:keepLines w:val="0"/>
        <w:pageBreakBefore w:val="0"/>
        <w:kinsoku/>
        <w:wordWrap w:val="0"/>
        <w:overflowPunct/>
        <w:topLinePunct w:val="0"/>
        <w:bidi w:val="0"/>
        <w:spacing w:before="353" w:line="360" w:lineRule="auto"/>
        <w:ind w:left="3129"/>
        <w:jc w:val="both"/>
        <w:rPr>
          <w:rFonts w:hint="eastAsia" w:ascii="宋体" w:hAnsi="宋体" w:eastAsia="宋体" w:cs="宋体"/>
          <w:spacing w:val="-1"/>
          <w:sz w:val="36"/>
          <w:szCs w:val="36"/>
          <w:highlight w:val="none"/>
        </w:rPr>
      </w:pPr>
    </w:p>
    <w:p>
      <w:pPr>
        <w:pStyle w:val="11"/>
        <w:keepNext w:val="0"/>
        <w:keepLines w:val="0"/>
        <w:pageBreakBefore w:val="0"/>
        <w:kinsoku/>
        <w:wordWrap w:val="0"/>
        <w:overflowPunct/>
        <w:topLinePunct w:val="0"/>
        <w:bidi w:val="0"/>
        <w:spacing w:before="353" w:line="360" w:lineRule="auto"/>
        <w:ind w:left="3129"/>
        <w:jc w:val="both"/>
        <w:rPr>
          <w:rFonts w:hint="eastAsia" w:ascii="宋体" w:hAnsi="宋体" w:eastAsia="宋体" w:cs="宋体"/>
          <w:spacing w:val="-1"/>
          <w:sz w:val="36"/>
          <w:szCs w:val="36"/>
          <w:highlight w:val="none"/>
        </w:rPr>
      </w:pPr>
    </w:p>
    <w:p>
      <w:pPr>
        <w:pStyle w:val="11"/>
        <w:keepNext w:val="0"/>
        <w:keepLines w:val="0"/>
        <w:pageBreakBefore w:val="0"/>
        <w:kinsoku/>
        <w:wordWrap w:val="0"/>
        <w:overflowPunct/>
        <w:topLinePunct w:val="0"/>
        <w:bidi w:val="0"/>
        <w:spacing w:before="353" w:line="360" w:lineRule="auto"/>
        <w:ind w:left="3129"/>
        <w:jc w:val="both"/>
        <w:rPr>
          <w:rFonts w:hint="eastAsia" w:ascii="宋体" w:hAnsi="宋体" w:eastAsia="宋体" w:cs="宋体"/>
          <w:spacing w:val="-1"/>
          <w:sz w:val="36"/>
          <w:szCs w:val="36"/>
          <w:highlight w:val="none"/>
        </w:rPr>
      </w:pPr>
    </w:p>
    <w:p>
      <w:pPr>
        <w:pStyle w:val="2"/>
        <w:bidi w:val="0"/>
        <w:sectPr>
          <w:pgSz w:w="11907" w:h="16840"/>
          <w:pgMar w:top="1440" w:right="1080" w:bottom="1440" w:left="1080" w:header="0" w:footer="0" w:gutter="0"/>
          <w:cols w:space="720" w:num="1"/>
        </w:sectPr>
      </w:pPr>
      <w:bookmarkStart w:id="1" w:name="_Toc2182"/>
    </w:p>
    <w:p>
      <w:pPr>
        <w:pStyle w:val="2"/>
        <w:bidi w:val="0"/>
      </w:pPr>
      <w:bookmarkStart w:id="2" w:name="_Toc7280"/>
      <w:r>
        <w:t>第一章</w:t>
      </w:r>
      <w:r>
        <w:rPr>
          <w:rFonts w:hint="eastAsia"/>
          <w:lang w:val="en-US" w:eastAsia="zh-CN"/>
        </w:rPr>
        <w:t xml:space="preserve"> </w:t>
      </w:r>
      <w:r>
        <w:t>公开招标公告</w:t>
      </w:r>
      <w:bookmarkEnd w:id="1"/>
      <w:bookmarkEnd w:id="2"/>
    </w:p>
    <w:p>
      <w:pPr>
        <w:keepNext w:val="0"/>
        <w:keepLines w:val="0"/>
        <w:pageBreakBefore w:val="0"/>
        <w:widowControl/>
        <w:kinsoku/>
        <w:wordWrap/>
        <w:overflowPunct/>
        <w:topLinePunct w:val="0"/>
        <w:autoSpaceDE/>
        <w:autoSpaceDN/>
        <w:bidi w:val="0"/>
        <w:adjustRightInd/>
        <w:snapToGrid/>
        <w:spacing w:after="0" w:line="500" w:lineRule="exact"/>
        <w:ind w:firstLine="562" w:firstLineChars="20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方城县第一高级中学2024年度-2027年度宿舍管理服务采购项目招标项目</w:t>
      </w:r>
      <w:r>
        <w:rPr>
          <w:rFonts w:hint="eastAsia" w:ascii="宋体" w:hAnsi="宋体" w:eastAsia="宋体" w:cs="宋体"/>
          <w:b/>
          <w:bCs/>
          <w:sz w:val="28"/>
          <w:szCs w:val="28"/>
          <w:lang w:eastAsia="zh-CN"/>
        </w:rPr>
        <w:t>公开招标公告</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方城县第一高级中学2024年度-2027年度宿舍管理服务采购项目招标项目的潜在投标人应在《全国公共资源交易平台（河南省·南阳方城分平台）》（http://ggzyjy.fangcheng.gov.cn/）获取招标文件，并</w:t>
      </w:r>
      <w:r>
        <w:rPr>
          <w:rFonts w:hint="eastAsia" w:ascii="宋体" w:hAnsi="宋体" w:eastAsia="宋体" w:cs="宋体"/>
          <w:sz w:val="24"/>
          <w:szCs w:val="24"/>
          <w:highlight w:val="none"/>
        </w:rPr>
        <w:t>于2025年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rPr>
        <w:t>日09时00</w:t>
      </w:r>
      <w:r>
        <w:rPr>
          <w:rFonts w:hint="eastAsia" w:ascii="宋体" w:hAnsi="宋体" w:eastAsia="宋体" w:cs="宋体"/>
          <w:sz w:val="24"/>
          <w:szCs w:val="24"/>
        </w:rPr>
        <w:t>分（北京时间）前递交投标文件。</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1、项目编号</w:t>
      </w:r>
      <w:r>
        <w:rPr>
          <w:rFonts w:hint="eastAsia" w:ascii="宋体" w:hAnsi="宋体" w:eastAsia="宋体" w:cs="宋体"/>
          <w:sz w:val="24"/>
          <w:szCs w:val="24"/>
          <w:highlight w:val="none"/>
          <w:lang w:val="en-US" w:eastAsia="zh-CN"/>
        </w:rPr>
        <w:t>：</w:t>
      </w:r>
      <w:bookmarkStart w:id="3" w:name="OLE_LINK5"/>
      <w:r>
        <w:rPr>
          <w:rFonts w:hint="eastAsia" w:ascii="宋体" w:hAnsi="宋体" w:eastAsia="宋体" w:cs="宋体"/>
          <w:sz w:val="24"/>
          <w:szCs w:val="24"/>
          <w:highlight w:val="none"/>
        </w:rPr>
        <w:t>方财招标采</w:t>
      </w:r>
      <w:r>
        <w:rPr>
          <w:rFonts w:hint="eastAsia" w:ascii="宋体" w:hAnsi="宋体" w:eastAsia="宋体" w:cs="宋体"/>
          <w:sz w:val="24"/>
          <w:szCs w:val="24"/>
        </w:rPr>
        <w:t>购-202</w:t>
      </w:r>
      <w:r>
        <w:rPr>
          <w:rFonts w:hint="eastAsia" w:ascii="宋体" w:hAnsi="宋体" w:eastAsia="宋体" w:cs="宋体"/>
          <w:sz w:val="24"/>
          <w:szCs w:val="24"/>
          <w:lang w:val="en-US" w:eastAsia="zh-CN"/>
        </w:rPr>
        <w:t>5</w:t>
      </w:r>
      <w:bookmarkStart w:id="4" w:name="OLE_LINK3"/>
      <w:r>
        <w:rPr>
          <w:rFonts w:hint="eastAsia" w:ascii="宋体" w:hAnsi="宋体" w:eastAsia="宋体" w:cs="宋体"/>
          <w:sz w:val="24"/>
          <w:szCs w:val="24"/>
        </w:rPr>
        <w:t>-</w:t>
      </w:r>
      <w:r>
        <w:rPr>
          <w:rFonts w:hint="eastAsia" w:ascii="宋体" w:hAnsi="宋体" w:eastAsia="宋体" w:cs="宋体"/>
          <w:sz w:val="24"/>
          <w:szCs w:val="24"/>
          <w:lang w:val="en-US" w:eastAsia="zh-CN"/>
        </w:rPr>
        <w:t>17</w:t>
      </w:r>
      <w:bookmarkEnd w:id="3"/>
      <w:bookmarkEnd w:id="4"/>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lang w:eastAsia="zh-CN"/>
        </w:rPr>
        <w:t>：</w:t>
      </w:r>
      <w:r>
        <w:rPr>
          <w:rFonts w:hint="eastAsia" w:ascii="宋体" w:hAnsi="宋体" w:eastAsia="宋体" w:cs="宋体"/>
          <w:sz w:val="24"/>
          <w:szCs w:val="24"/>
        </w:rPr>
        <w:t>方城县第一高级中学2024年度-2027年度宿舍管理服务采购项目</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3、采购方式：公开招标</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4、预算金额：</w:t>
      </w:r>
      <w:bookmarkStart w:id="5" w:name="OLE_LINK1"/>
      <w:r>
        <w:rPr>
          <w:rFonts w:hint="eastAsia" w:ascii="宋体" w:hAnsi="宋体" w:eastAsia="宋体" w:cs="宋体"/>
          <w:sz w:val="24"/>
          <w:szCs w:val="24"/>
        </w:rPr>
        <w:t>413</w:t>
      </w:r>
      <w:r>
        <w:rPr>
          <w:rFonts w:hint="eastAsia" w:ascii="宋体" w:hAnsi="宋体" w:eastAsia="宋体" w:cs="宋体"/>
          <w:sz w:val="24"/>
          <w:szCs w:val="24"/>
          <w:lang w:val="en-US" w:eastAsia="zh-CN"/>
        </w:rPr>
        <w:t>4900.00</w:t>
      </w:r>
      <w:bookmarkEnd w:id="5"/>
      <w:r>
        <w:rPr>
          <w:rFonts w:hint="eastAsia" w:ascii="宋体" w:hAnsi="宋体" w:eastAsia="宋体" w:cs="宋体"/>
          <w:sz w:val="24"/>
          <w:szCs w:val="24"/>
        </w:rPr>
        <w:t>元</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最高限价：413</w:t>
      </w:r>
      <w:r>
        <w:rPr>
          <w:rFonts w:hint="eastAsia" w:ascii="宋体" w:hAnsi="宋体" w:eastAsia="宋体" w:cs="宋体"/>
          <w:sz w:val="24"/>
          <w:szCs w:val="24"/>
          <w:lang w:val="en-US" w:eastAsia="zh-CN"/>
        </w:rPr>
        <w:t>4900.00</w:t>
      </w:r>
      <w:r>
        <w:rPr>
          <w:rFonts w:hint="eastAsia" w:ascii="宋体" w:hAnsi="宋体" w:eastAsia="宋体" w:cs="宋体"/>
          <w:sz w:val="24"/>
          <w:szCs w:val="24"/>
        </w:rPr>
        <w:t>元</w:t>
      </w:r>
    </w:p>
    <w:tbl>
      <w:tblPr>
        <w:tblStyle w:val="25"/>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87"/>
        <w:gridCol w:w="3423"/>
        <w:gridCol w:w="180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087" w:type="dxa"/>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3423" w:type="dxa"/>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包名称</w:t>
            </w:r>
          </w:p>
        </w:tc>
        <w:tc>
          <w:tcPr>
            <w:tcW w:w="1800" w:type="dxa"/>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包预算</w:t>
            </w:r>
            <w:r>
              <w:rPr>
                <w:rFonts w:hint="eastAsia" w:ascii="宋体" w:hAnsi="宋体" w:eastAsia="宋体" w:cs="宋体"/>
                <w:sz w:val="24"/>
                <w:szCs w:val="24"/>
                <w:lang w:val="en-US" w:eastAsia="zh-CN"/>
              </w:rPr>
              <w:t>金额（元）</w:t>
            </w:r>
          </w:p>
        </w:tc>
        <w:tc>
          <w:tcPr>
            <w:tcW w:w="2591" w:type="dxa"/>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包最高限</w:t>
            </w:r>
            <w:r>
              <w:rPr>
                <w:rFonts w:hint="eastAsia" w:ascii="宋体" w:hAnsi="宋体" w:eastAsia="宋体" w:cs="宋体"/>
                <w:sz w:val="24"/>
                <w:szCs w:val="24"/>
                <w:lang w:val="en-US" w:eastAsia="zh-CN"/>
              </w:rPr>
              <w:t>价（</w:t>
            </w: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087" w:type="dxa"/>
            <w:vAlign w:val="center"/>
          </w:tcPr>
          <w:p>
            <w:pPr>
              <w:keepNext w:val="0"/>
              <w:keepLines w:val="0"/>
              <w:pageBreakBefore w:val="0"/>
              <w:widowControl/>
              <w:kinsoku/>
              <w:wordWrap/>
              <w:overflowPunct/>
              <w:topLinePunct w:val="0"/>
              <w:autoSpaceDE/>
              <w:autoSpaceDN/>
              <w:bidi w:val="0"/>
              <w:adjustRightInd/>
              <w:snapToGrid/>
              <w:spacing w:after="0"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方财招标采购-2025-17</w:t>
            </w:r>
          </w:p>
        </w:tc>
        <w:tc>
          <w:tcPr>
            <w:tcW w:w="3423" w:type="dxa"/>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方城县第一高级中学2024年度-2027年度宿舍管理服务采购项目第一标段</w:t>
            </w:r>
          </w:p>
        </w:tc>
        <w:tc>
          <w:tcPr>
            <w:tcW w:w="1800" w:type="dxa"/>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rPr>
            </w:pPr>
            <w:bookmarkStart w:id="6" w:name="OLE_LINK2"/>
            <w:r>
              <w:rPr>
                <w:rFonts w:hint="eastAsia" w:ascii="宋体" w:hAnsi="宋体" w:eastAsia="宋体" w:cs="宋体"/>
                <w:sz w:val="24"/>
                <w:szCs w:val="24"/>
              </w:rPr>
              <w:t>413</w:t>
            </w:r>
            <w:r>
              <w:rPr>
                <w:rFonts w:hint="eastAsia" w:ascii="宋体" w:hAnsi="宋体" w:eastAsia="宋体" w:cs="宋体"/>
                <w:sz w:val="24"/>
                <w:szCs w:val="24"/>
                <w:lang w:val="en-US" w:eastAsia="zh-CN"/>
              </w:rPr>
              <w:t>4900.00</w:t>
            </w:r>
            <w:bookmarkEnd w:id="6"/>
          </w:p>
        </w:tc>
        <w:tc>
          <w:tcPr>
            <w:tcW w:w="2591" w:type="dxa"/>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413</w:t>
            </w:r>
            <w:r>
              <w:rPr>
                <w:rFonts w:hint="eastAsia" w:ascii="宋体" w:hAnsi="宋体" w:eastAsia="宋体" w:cs="宋体"/>
                <w:sz w:val="24"/>
                <w:szCs w:val="24"/>
                <w:lang w:val="en-US" w:eastAsia="zh-CN"/>
              </w:rPr>
              <w:t>4900.00</w:t>
            </w:r>
          </w:p>
        </w:tc>
      </w:tr>
    </w:tbl>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5、采购需求（包括但不限于标的的名称、数量、简要技术需求或服务要求等）</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5.1、内容：2024年度-2027年度宿舍管理服务：为更好的管理学校宿舍，需招聘宿管人员37人负责学校5栋宿舍楼内(共计942个宿舍)宿舍管理、卫生等工作。服务期:合同签订后3年（每年期满后，采购人根据相关政策以及中标人服务质量与中标人续签下一年合同，但中标单价不予调整。）</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5.2、服务期：合同签订后3年（每年期满后，采购人根据相关政策以及中标人服务质量与中标人续签下一年合同，但中标单价不予调整。）</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5.3、标段划分及招标内容：本项目划分为1个标段；</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5.4、质量要求：合格，符合采购人要求</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5.5、服务地点：采购人指定地点</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6、合同履行期限：合同签订后3年</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7、本项目是否接受联合体投标：否</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8、是否接受进口产品：否</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9、是否专门面向中小企业：</w:t>
      </w:r>
      <w:r>
        <w:rPr>
          <w:rFonts w:hint="eastAsia" w:ascii="宋体" w:hAnsi="宋体" w:eastAsia="宋体" w:cs="宋体"/>
          <w:sz w:val="24"/>
          <w:szCs w:val="24"/>
          <w:lang w:eastAsia="zh-CN"/>
        </w:rPr>
        <w:t>否</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二、申请人资格要求：</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1.满足《中华人民共和国政府采购法》第二十二条规定； </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本项目执行促进中小微企业发展、节能产品、环境标志产品、监狱企业、残疾人福利性单位等政府采购政策。</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kinsoku/>
        <w:wordWrap/>
        <w:overflowPunct/>
        <w:topLinePunct w:val="0"/>
        <w:autoSpaceDE/>
        <w:autoSpaceDN/>
        <w:bidi w:val="0"/>
        <w:adjustRightInd/>
        <w:snapToGrid/>
        <w:spacing w:after="0" w:line="500" w:lineRule="exact"/>
        <w:ind w:left="480" w:leftChars="218" w:firstLine="0" w:firstLineChars="0"/>
        <w:jc w:val="left"/>
        <w:textAlignment w:val="auto"/>
        <w:rPr>
          <w:rFonts w:hint="eastAsia" w:ascii="宋体" w:hAnsi="宋体" w:eastAsia="宋体" w:cs="宋体"/>
          <w:sz w:val="24"/>
          <w:szCs w:val="24"/>
          <w:lang w:eastAsia="zh-CN"/>
        </w:rPr>
      </w:pPr>
      <w:r>
        <w:rPr>
          <w:rFonts w:ascii="宋体" w:hAnsi="宋体" w:eastAsia="宋体" w:cs="宋体"/>
          <w:sz w:val="24"/>
          <w:szCs w:val="24"/>
        </w:rPr>
        <w:t>3.1注册于中华人民共和国境内，具有独立承担民事责任能力，具有有效的营业执照</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3.2具有良好的商业信誉和健全的财务会计制度（须提供</w:t>
      </w:r>
      <w:r>
        <w:rPr>
          <w:rFonts w:hint="eastAsia" w:ascii="宋体" w:hAnsi="宋体" w:eastAsia="宋体" w:cs="宋体"/>
          <w:sz w:val="24"/>
          <w:szCs w:val="24"/>
          <w:lang w:val="en-US" w:eastAsia="zh-CN"/>
        </w:rPr>
        <w:t>2023年度或</w:t>
      </w:r>
      <w:r>
        <w:rPr>
          <w:rFonts w:ascii="宋体" w:hAnsi="宋体" w:eastAsia="宋体" w:cs="宋体"/>
          <w:sz w:val="24"/>
          <w:szCs w:val="24"/>
        </w:rPr>
        <w:t>2024年</w:t>
      </w:r>
      <w:r>
        <w:rPr>
          <w:rFonts w:hint="eastAsia" w:ascii="宋体" w:hAnsi="宋体" w:eastAsia="宋体" w:cs="宋体"/>
          <w:sz w:val="24"/>
          <w:szCs w:val="24"/>
          <w:lang w:val="en-US" w:eastAsia="zh-CN"/>
        </w:rPr>
        <w:t>度</w:t>
      </w:r>
      <w:r>
        <w:rPr>
          <w:rFonts w:ascii="宋体" w:hAnsi="宋体" w:eastAsia="宋体" w:cs="宋体"/>
          <w:sz w:val="24"/>
          <w:szCs w:val="24"/>
        </w:rPr>
        <w:t>经第三方审计机构出具的财务审计报告，如投标单位为新成立企业，提供自注册年度后的经审计的财务审计报告，成立不满一年的须提供从成立月份起的财务报表）；</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3.3具有履行合同所必需的设备和专业技术能力（提供承诺书，格式自拟）； </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3.4有依法缴纳税收和社会保障资金的良好记录（近</w:t>
      </w:r>
      <w:r>
        <w:rPr>
          <w:rFonts w:hint="eastAsia" w:ascii="宋体" w:hAnsi="宋体" w:eastAsia="宋体" w:cs="宋体"/>
          <w:sz w:val="24"/>
          <w:szCs w:val="24"/>
          <w:lang w:val="en-US" w:eastAsia="zh-CN"/>
        </w:rPr>
        <w:t>半年任意一个</w:t>
      </w:r>
      <w:r>
        <w:rPr>
          <w:rFonts w:ascii="宋体" w:hAnsi="宋体" w:eastAsia="宋体" w:cs="宋体"/>
          <w:sz w:val="24"/>
          <w:szCs w:val="24"/>
        </w:rPr>
        <w:t>月的依法缴纳税收证明及</w:t>
      </w:r>
      <w:r>
        <w:rPr>
          <w:rFonts w:hint="eastAsia" w:ascii="宋体" w:hAnsi="宋体" w:eastAsia="宋体" w:cs="宋体"/>
          <w:sz w:val="24"/>
          <w:szCs w:val="24"/>
          <w:lang w:val="en-US" w:eastAsia="zh-CN"/>
        </w:rPr>
        <w:t>社会</w:t>
      </w:r>
      <w:r>
        <w:rPr>
          <w:rFonts w:ascii="宋体" w:hAnsi="宋体" w:eastAsia="宋体" w:cs="宋体"/>
          <w:sz w:val="24"/>
          <w:szCs w:val="24"/>
        </w:rPr>
        <w:t>保险证明材料，依法免税的应提供相应证明文件）；</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3.5参加政府采购活动前三年内，在经营活动中没有重大违法记录（提供承诺书，格式自拟）； </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val="en-US" w:eastAsia="zh-CN"/>
        </w:rPr>
        <w:t>6</w:t>
      </w:r>
      <w:r>
        <w:rPr>
          <w:rFonts w:ascii="宋体" w:hAnsi="宋体" w:eastAsia="宋体" w:cs="宋体"/>
          <w:sz w:val="24"/>
          <w:szCs w:val="24"/>
        </w:rPr>
        <w:t xml:space="preserve"> 投标人须出具无行贿犯罪承诺（承诺对象包括：投标企业、法定代表人、授权委托人），并对其真实性负责。若承诺不实，所造成的一切后果由投标人自行承担，承诺格式自拟； </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7</w:t>
      </w:r>
      <w:r>
        <w:rPr>
          <w:rFonts w:hint="eastAsia" w:ascii="宋体" w:hAnsi="宋体" w:eastAsia="宋体" w:cs="宋体"/>
          <w:sz w:val="24"/>
          <w:szCs w:val="24"/>
        </w:rPr>
        <w:t>按照《财政部关于在政府采购活动中查询及使用信用记录有关问题的通知》（财库〔2016〕125号）的要求，对列入失信被执行人、重大税收违法失信主体、政府采购严重违法失信行为记录名单的投标人，拒绝参与本项目招标。投标人需提供规范的信用报告和《无行贿犯罪记录承诺函》，信用报告应通过“信用中国”网站（www.creditchina.gov.cn）下载。在河南省注册的市场主体仅需提供规范的《无违法违规记录证明版专项信用报告》，无需提供《无行贿犯罪记录承诺函》，专项信用报告应通过“信用河南”网站（https://credit.henan.gov.cn)下载。上述信用报告的生成日期为本项目递交投标文件截止时间前10日内。</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遵守国家有关法律、法规、规章。</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sz w:val="24"/>
          <w:szCs w:val="24"/>
        </w:rPr>
      </w:pPr>
      <w:r>
        <w:rPr>
          <w:rFonts w:ascii="宋体" w:hAnsi="宋体" w:eastAsia="宋体" w:cs="宋体"/>
          <w:sz w:val="24"/>
          <w:szCs w:val="24"/>
        </w:rPr>
        <w:t>3.9本项目不接受联合体投标，不允许分包转包。</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注：本项目实行资格后审，审查内容以投标截止时间前填报上传南阳市公共资源交易中心企业市场主体库信息为准，过期更改的市场主体库信息不作为本项目评审依据。开评标现场不接受市场主体库信息原件。市场主体库上传信息必需与投标文件对应信息相一致，真实有效，原件扫描件清晰可辨。否则，由此造成应得分而未得分或资格审查不合格等情况的，由供应商承担责任。</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三、获取招标文件</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1、时间：20</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年 </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日至 202</w:t>
      </w:r>
      <w:r>
        <w:rPr>
          <w:rFonts w:hint="eastAsia" w:ascii="宋体" w:hAnsi="宋体" w:eastAsia="宋体" w:cs="宋体"/>
          <w:sz w:val="24"/>
          <w:szCs w:val="24"/>
          <w:highlight w:val="none"/>
          <w:lang w:val="en-US" w:eastAsia="zh-CN"/>
        </w:rPr>
        <w:t xml:space="preserve">5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日</w:t>
      </w:r>
      <w:r>
        <w:rPr>
          <w:rFonts w:hint="eastAsia" w:ascii="宋体" w:hAnsi="宋体" w:eastAsia="宋体" w:cs="宋体"/>
          <w:sz w:val="24"/>
          <w:szCs w:val="24"/>
        </w:rPr>
        <w:t>，每天上午 08:00 至 12:00，下 午 12:00 至 17:30（北京时间，法定节假日除外。）</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2、地点：</w:t>
      </w:r>
      <w:bookmarkStart w:id="7" w:name="OLE_LINK6"/>
      <w:r>
        <w:rPr>
          <w:rFonts w:hint="eastAsia" w:ascii="宋体" w:hAnsi="宋体" w:eastAsia="宋体" w:cs="宋体"/>
          <w:sz w:val="24"/>
          <w:szCs w:val="24"/>
        </w:rPr>
        <w:t>《全国公共资源交易平台（河南省 ·南阳方城分平台）》（http://ggzyjy.fangcheng.gov.cn/）</w:t>
      </w:r>
      <w:bookmarkEnd w:id="7"/>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3、方式：</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投标企业凭 CA 数字证书登录《全国公共资源交易平台（河南省 ·南阳方城分平台）》（http://ggzyjy.fangcheng.gov.cn/），按要求下载电子招标 文件。若因自身原因错过文件下载时间或未按规定下载电子招标文件将不能制作及上传 电子投标文件，其投标将被拒绝，造成的损失由投标企业自行承担。</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获取招标文件后，投标企业在中心网站“资料下载 ”处下载投标文件制作工具，使 用投标文件制作工具制作电子投标文件。</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4、售价：0 元。</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四、投标截止时间及地点</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1、时间：20</w:t>
      </w:r>
      <w:r>
        <w:rPr>
          <w:rFonts w:hint="eastAsia" w:ascii="宋体" w:hAnsi="宋体" w:eastAsia="宋体" w:cs="宋体"/>
          <w:sz w:val="24"/>
          <w:szCs w:val="24"/>
          <w:highlight w:val="none"/>
        </w:rPr>
        <w:t>25 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rPr>
        <w:t>日 9 时</w:t>
      </w:r>
      <w:r>
        <w:rPr>
          <w:rFonts w:hint="eastAsia" w:ascii="宋体" w:hAnsi="宋体" w:eastAsia="宋体" w:cs="宋体"/>
          <w:sz w:val="24"/>
          <w:szCs w:val="24"/>
        </w:rPr>
        <w:t xml:space="preserve"> 00 分（北京时间）</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2、地点：《全国公共资源交易平台（河南省·南阳方城分平台）》（http://ggzyjy.fangcheng.gov.cn/）</w:t>
      </w:r>
      <w:r>
        <w:rPr>
          <w:rFonts w:hint="eastAsia" w:ascii="宋体" w:hAnsi="宋体" w:eastAsia="宋体" w:cs="宋体"/>
          <w:sz w:val="24"/>
          <w:szCs w:val="24"/>
          <w:lang w:eastAsia="zh-CN"/>
        </w:rPr>
        <w:t>，</w:t>
      </w:r>
      <w:r>
        <w:rPr>
          <w:rFonts w:ascii="宋体" w:hAnsi="宋体" w:eastAsia="宋体" w:cs="宋体"/>
          <w:sz w:val="24"/>
          <w:szCs w:val="24"/>
        </w:rPr>
        <w:t>投标人须上传加密电子响应文件，电子响应文件需要使用投标文件制作工具制作，制作工具及操作手册可在南阳市公共资源交易中心网站“下载专区”中下载。加密电子响应文件应在招标文件规定的上传截止时间前到达交易系统。逾期到达交易系统的电子响应文件视为放弃本次投标。</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五、开标时间及地点</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1.时</w:t>
      </w:r>
      <w:r>
        <w:rPr>
          <w:rFonts w:hint="eastAsia" w:ascii="宋体" w:hAnsi="宋体" w:eastAsia="宋体" w:cs="宋体"/>
          <w:sz w:val="24"/>
          <w:szCs w:val="24"/>
          <w:highlight w:val="none"/>
        </w:rPr>
        <w:t>间：2025 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rPr>
        <w:t>日 9 时 00 分</w:t>
      </w:r>
      <w:r>
        <w:rPr>
          <w:rFonts w:hint="eastAsia" w:ascii="宋体" w:hAnsi="宋体" w:eastAsia="宋体" w:cs="宋体"/>
          <w:sz w:val="24"/>
          <w:szCs w:val="24"/>
        </w:rPr>
        <w:t>（北京时间）</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地点：方城县公共资源交易中心不见面开标大厅(https://ggzyjy.nanyang.gov.cn/BidOpening/bidhall/nanyang/login.html)，各投标人应在规定时间内对本单位的投标文件进行解密，因加密电子响应文件未能成功上传或误传而导致的解密失败，投标将被拒绝。</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六、发布公告的媒介及招标公告期限</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本招标公告在《河南省政府采购网》</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南阳市政府采购网</w:t>
      </w:r>
      <w:r>
        <w:rPr>
          <w:rFonts w:hint="eastAsia" w:ascii="宋体" w:hAnsi="宋体" w:eastAsia="宋体" w:cs="宋体"/>
          <w:sz w:val="24"/>
          <w:szCs w:val="24"/>
        </w:rPr>
        <w:t>》、《全国公共资源交易平台（河南省 ·南阳方城分平台）》（http://ggzyjy.fangcheng.gov.cn/）网站</w:t>
      </w:r>
      <w:bookmarkStart w:id="22" w:name="_GoBack"/>
      <w:bookmarkEnd w:id="22"/>
      <w:r>
        <w:rPr>
          <w:rFonts w:hint="eastAsia" w:ascii="宋体" w:hAnsi="宋体" w:eastAsia="宋体" w:cs="宋体"/>
          <w:sz w:val="24"/>
          <w:szCs w:val="24"/>
        </w:rPr>
        <w:t>上发布， 招标公告期限为五个工作日。</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七、其他补充事宜</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1、企业市场主体库注册</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项目只接受南阳市公共资源电子交易平台中已加入企业市场主体库的企业参与投标,未入库的供应商请及时办理入库手续。入库办理请参见南阳市公共资源交易中心网站下载专区《市场主体库申报操作手册》，企业办理市场主体库不收取任何费用，不需携带原件到南阳市公共资源交易中心进行审核。因未及时办理入库手续导致无法下载文件的,责任自负。</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2、办理CA数字证书</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投标企业完成企业市场主体库注册后，必需在南阳市公共资源交易中心办理CA数字证书方可 在网上办理招投标相关业务。CA数字证书办理请参见南阳市公共资源交易中心网站下载专区《CA办理所需资料》。</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3、重要事项：</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（1）本项目为电子评标项目，投标人需提供电子投标文件，电子投标文件需要使用投标文件制作工具制作，制作工具及操作手册可登录南阳市公共资源交易系统“下载专区”中下载。</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下载文件及制作电子投标文件，务必使用同一CA数字证书进行操作，在开标之前确保CA数字证书有效，且不能进行续费延期、更换或重新绑定等操作。若因CA数字证书问题、文件未及时下载或损坏丢失等原因造成无法投标的，责任由投标人自行承担。</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（3）该项目需要使用不见面开标，投标人无需前往现场参与投标。各投标人根据手册 要求，提前做好相关准备工作，开标过程中如遇到紧急事项，可在不见面开标大厅中进行提 出异议或文字交流，严重问题可拨打技术支持电话400-998-0000。不见面开标过程中，如因投标人准备不到位、网络问题等情况（30分钟内）无法及时解密，造成开标无法继续的，视为该投标人自动放弃投标，将被退回投标文件”。附件：操作手册地址(下载专区中自行下</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载)、不见面开标大厅地址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"https://ggzyjy.nanyang.gov.cn/BidOpening/bidhall/nanyang/login.html。" </w:instrText>
      </w:r>
      <w:r>
        <w:rPr>
          <w:rFonts w:hint="eastAsia" w:ascii="宋体" w:hAnsi="宋体" w:eastAsia="宋体" w:cs="宋体"/>
          <w:sz w:val="24"/>
          <w:szCs w:val="24"/>
        </w:rPr>
        <w:fldChar w:fldCharType="separate"/>
      </w:r>
      <w:r>
        <w:rPr>
          <w:rStyle w:val="29"/>
          <w:rFonts w:hint="eastAsia" w:ascii="宋体" w:hAnsi="宋体" w:eastAsia="宋体" w:cs="宋体"/>
          <w:sz w:val="24"/>
          <w:szCs w:val="24"/>
        </w:rPr>
        <w:t>https://ggzyjy.nanyang.gov.cn/BidOpening/bidhall/nanyang/login.html。</w:t>
      </w:r>
      <w:r>
        <w:rPr>
          <w:rFonts w:hint="eastAsia" w:ascii="宋体" w:hAnsi="宋体" w:eastAsia="宋体" w:cs="宋体"/>
          <w:sz w:val="24"/>
          <w:szCs w:val="24"/>
        </w:rPr>
        <w:fldChar w:fldCharType="end"/>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ascii="宋体" w:hAnsi="宋体" w:eastAsia="宋体" w:cs="宋体"/>
          <w:sz w:val="24"/>
          <w:szCs w:val="24"/>
        </w:rPr>
        <w:t>本项目采用“远程异地评标”“远程不见面”开标方式</w:t>
      </w:r>
      <w:r>
        <w:rPr>
          <w:rFonts w:hint="eastAsia" w:ascii="宋体" w:hAnsi="宋体" w:eastAsia="宋体" w:cs="宋体"/>
          <w:sz w:val="24"/>
          <w:szCs w:val="24"/>
          <w:lang w:eastAsia="zh-CN"/>
        </w:rPr>
        <w:t>，</w:t>
      </w:r>
      <w:r>
        <w:rPr>
          <w:rFonts w:ascii="宋体" w:hAnsi="宋体" w:eastAsia="宋体" w:cs="宋体"/>
          <w:sz w:val="24"/>
          <w:szCs w:val="24"/>
        </w:rPr>
        <w:t>评标委员会以电子投标文件为依据评标</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八、凡对本次招标提出询问，请按照以下方式联系</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名称：方城县第一高级中学</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地址：河南省方城县县城张骞大道东段</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 xml:space="preserve"> 陈清海</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 xml:space="preserve"> 13937712929</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采购代理机构信息</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名称：河南古基工程管理有限公司</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地  址：河南省安阳市汤阴县城关镇集贤路15号院 </w:t>
      </w:r>
      <w:r>
        <w:rPr>
          <w:rFonts w:hint="eastAsia" w:ascii="宋体" w:hAnsi="宋体" w:eastAsia="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联系人：崔艳红</w:t>
      </w:r>
      <w:r>
        <w:rPr>
          <w:rFonts w:hint="eastAsia" w:ascii="宋体" w:hAnsi="宋体" w:eastAsia="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联系方式：16696393123</w:t>
      </w:r>
      <w:r>
        <w:rPr>
          <w:rFonts w:hint="eastAsia" w:ascii="宋体" w:hAnsi="宋体" w:eastAsia="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项目联系方式</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项目联系人：崔艳红</w:t>
      </w:r>
      <w:r>
        <w:rPr>
          <w:rFonts w:hint="eastAsia" w:ascii="宋体" w:hAnsi="宋体" w:eastAsia="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8"/>
          <w:szCs w:val="28"/>
          <w:lang w:eastAsia="zh-CN"/>
        </w:rPr>
        <w:sectPr>
          <w:footerReference r:id="rId5" w:type="default"/>
          <w:pgSz w:w="11907" w:h="16840"/>
          <w:pgMar w:top="1440" w:right="1080" w:bottom="1440" w:left="1080" w:header="0" w:footer="1134" w:gutter="0"/>
          <w:pgNumType w:fmt="decimal" w:start="1"/>
          <w:cols w:space="720" w:num="1"/>
        </w:sectPr>
      </w:pPr>
      <w:r>
        <w:rPr>
          <w:rFonts w:hint="eastAsia" w:ascii="宋体" w:hAnsi="宋体" w:eastAsia="宋体" w:cs="宋体"/>
          <w:sz w:val="24"/>
          <w:szCs w:val="24"/>
        </w:rPr>
        <w:t>联系方式：16696393123</w:t>
      </w:r>
      <w:r>
        <w:rPr>
          <w:rFonts w:hint="eastAsia" w:ascii="宋体" w:hAnsi="宋体" w:eastAsia="宋体" w:cs="宋体"/>
          <w:sz w:val="24"/>
          <w:szCs w:val="24"/>
          <w:lang w:val="en-US" w:eastAsia="zh-CN"/>
        </w:rPr>
        <w:t xml:space="preserve"> </w:t>
      </w:r>
      <w:r>
        <w:rPr>
          <w:rFonts w:hint="eastAsia" w:ascii="宋体" w:hAnsi="宋体" w:eastAsia="宋体" w:cs="宋体"/>
          <w:sz w:val="28"/>
          <w:szCs w:val="28"/>
          <w:lang w:val="en-US" w:eastAsia="zh-CN"/>
        </w:rPr>
        <w:t xml:space="preserve"> </w:t>
      </w:r>
    </w:p>
    <w:p>
      <w:pPr>
        <w:pStyle w:val="2"/>
        <w:bidi w:val="0"/>
        <w:spacing w:line="240" w:lineRule="auto"/>
        <w:rPr>
          <w:rFonts w:hint="eastAsia"/>
        </w:rPr>
      </w:pPr>
      <w:bookmarkStart w:id="8" w:name="_Toc25777"/>
      <w:r>
        <w:rPr>
          <w:rFonts w:hint="eastAsia"/>
        </w:rPr>
        <w:t>第二章</w:t>
      </w:r>
      <w:r>
        <w:rPr>
          <w:rFonts w:hint="eastAsia"/>
          <w:lang w:val="en-US" w:eastAsia="zh-CN"/>
        </w:rPr>
        <w:t xml:space="preserve"> </w:t>
      </w:r>
      <w:r>
        <w:rPr>
          <w:rFonts w:hint="eastAsia"/>
        </w:rPr>
        <w:t>采购需求</w:t>
      </w:r>
      <w:bookmarkEnd w:id="8"/>
    </w:p>
    <w:p>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一、采购</w:t>
      </w:r>
      <w:r>
        <w:rPr>
          <w:rFonts w:hint="eastAsia" w:ascii="宋体" w:hAnsi="宋体" w:eastAsia="宋体" w:cs="宋体"/>
          <w:sz w:val="24"/>
          <w:szCs w:val="24"/>
          <w:lang w:val="en-US" w:eastAsia="zh-CN"/>
        </w:rPr>
        <w:t>内容及要求</w:t>
      </w:r>
    </w:p>
    <w:p>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2024年度-2027年度宿舍管理服务：为更好的管理学校宿舍，需招聘宿管人员37人负责学校5栋宿舍楼内(共计942个宿舍)宿舍管理、卫生等工作。</w:t>
      </w:r>
    </w:p>
    <w:p>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w:t>
      </w:r>
      <w:r>
        <w:rPr>
          <w:rFonts w:hint="eastAsia" w:ascii="宋体" w:hAnsi="宋体" w:eastAsia="宋体" w:cs="宋体"/>
          <w:sz w:val="24"/>
          <w:szCs w:val="24"/>
          <w:lang w:val="en-US" w:eastAsia="zh-CN"/>
        </w:rPr>
        <w:t>宿舍楼</w:t>
      </w:r>
      <w:r>
        <w:rPr>
          <w:rFonts w:hint="eastAsia" w:ascii="宋体" w:hAnsi="宋体" w:eastAsia="宋体" w:cs="宋体"/>
          <w:sz w:val="24"/>
          <w:szCs w:val="24"/>
          <w:lang w:eastAsia="zh-CN"/>
        </w:rPr>
        <w:t>出入口</w:t>
      </w:r>
      <w:r>
        <w:rPr>
          <w:rFonts w:hint="eastAsia" w:ascii="宋体" w:hAnsi="宋体" w:eastAsia="宋体" w:cs="宋体"/>
          <w:sz w:val="24"/>
          <w:szCs w:val="24"/>
          <w:lang w:val="en-US" w:eastAsia="zh-CN"/>
        </w:rPr>
        <w:t>管控</w:t>
      </w:r>
      <w:r>
        <w:rPr>
          <w:rFonts w:hint="eastAsia" w:ascii="宋体" w:hAnsi="宋体" w:eastAsia="宋体" w:cs="宋体"/>
          <w:sz w:val="24"/>
          <w:szCs w:val="24"/>
          <w:lang w:eastAsia="zh-CN"/>
        </w:rPr>
        <w:t>，秩序维护与安全管理：实行24小时安全管理，人防、机防相结合，监控、巡视、值班相结合，确保无漏岗、脱岗、睡岗等失职现象。上岗期间着装整齐，保持通讯设备畅通。</w:t>
      </w:r>
    </w:p>
    <w:p>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）不定时在</w:t>
      </w:r>
      <w:r>
        <w:rPr>
          <w:rFonts w:hint="eastAsia" w:ascii="宋体" w:hAnsi="宋体" w:eastAsia="宋体" w:cs="宋体"/>
          <w:sz w:val="24"/>
          <w:szCs w:val="24"/>
          <w:lang w:val="en-US" w:eastAsia="zh-CN"/>
        </w:rPr>
        <w:t>楼层</w:t>
      </w:r>
      <w:r>
        <w:rPr>
          <w:rFonts w:hint="eastAsia" w:ascii="宋体" w:hAnsi="宋体" w:eastAsia="宋体" w:cs="宋体"/>
          <w:sz w:val="24"/>
          <w:szCs w:val="24"/>
          <w:lang w:eastAsia="zh-CN"/>
        </w:rPr>
        <w:t>内部巡逻。夜晚安全检查、处置、救援并及时上报；明确巡视工作职责，规范巡视工作流程，制定相对固定的巡视路线。</w:t>
      </w:r>
    </w:p>
    <w:p>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）内部消防安全检查及维护。定期对消防设备设施进行巡视、检查和维护，保持其完整、完好，能正常使用；定期进行消防宣传和消防演习。</w:t>
      </w:r>
    </w:p>
    <w:p>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）日常防盗、防破坏、防冲击等安全工作。对来访人员实行出入登记管理，并制定突发公共事件的应急预案。</w:t>
      </w:r>
    </w:p>
    <w:p>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）要求学生严格执行宿舍作息制度；</w:t>
      </w:r>
    </w:p>
    <w:p>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）每天早上按时检查督促学生上课。</w:t>
      </w:r>
    </w:p>
    <w:p>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）学生晚上疾病救护记载并上报。</w:t>
      </w:r>
    </w:p>
    <w:p>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）宿舍内的安全、卫生督促与管理。</w:t>
      </w:r>
    </w:p>
    <w:p>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九</w:t>
      </w:r>
      <w:r>
        <w:rPr>
          <w:rFonts w:hint="eastAsia" w:ascii="宋体" w:hAnsi="宋体" w:eastAsia="宋体" w:cs="宋体"/>
          <w:sz w:val="24"/>
          <w:szCs w:val="24"/>
          <w:lang w:eastAsia="zh-CN"/>
        </w:rPr>
        <w:t>）宿舍公共设施的日常管理。</w:t>
      </w:r>
    </w:p>
    <w:p>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）宿舍楼道、楼梯、公共厕所及楼道门窗、玻璃等公共部分进行卫生保洁。</w:t>
      </w:r>
    </w:p>
    <w:p>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）晚上外来人员来访登记等工作。</w:t>
      </w:r>
    </w:p>
    <w:p>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二、项目商务要求</w:t>
      </w:r>
    </w:p>
    <w:p>
      <w:pPr>
        <w:keepNext w:val="0"/>
        <w:keepLines w:val="0"/>
        <w:pageBreakBefore w:val="0"/>
        <w:widowControl w:val="0"/>
        <w:kinsoku/>
        <w:wordWrap/>
        <w:overflowPunct/>
        <w:topLinePunct w:val="0"/>
        <w:autoSpaceDE/>
        <w:autoSpaceDN/>
        <w:bidi w:val="0"/>
        <w:adjustRightInd/>
        <w:snapToGrid w:val="0"/>
        <w:spacing w:after="0"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服务</w:t>
      </w:r>
      <w:r>
        <w:rPr>
          <w:rFonts w:hint="eastAsia" w:ascii="宋体" w:hAnsi="宋体" w:eastAsia="宋体" w:cs="宋体"/>
          <w:sz w:val="24"/>
          <w:szCs w:val="24"/>
          <w:lang w:val="en-US" w:eastAsia="zh-CN"/>
        </w:rPr>
        <w:t>质量：合格，符合采购人要求</w:t>
      </w:r>
    </w:p>
    <w:p>
      <w:pPr>
        <w:keepNext w:val="0"/>
        <w:keepLines w:val="0"/>
        <w:pageBreakBefore w:val="0"/>
        <w:widowControl w:val="0"/>
        <w:kinsoku/>
        <w:wordWrap/>
        <w:overflowPunct/>
        <w:topLinePunct w:val="0"/>
        <w:autoSpaceDE/>
        <w:autoSpaceDN/>
        <w:bidi w:val="0"/>
        <w:adjustRightInd/>
        <w:snapToGrid w:val="0"/>
        <w:spacing w:after="0"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2、服务期限：合同签订后3年（每年期满后，采购人根据相关政策以及中标人服务质量与中标人续签下一年合同，但中标单价不予调整。）</w:t>
      </w:r>
    </w:p>
    <w:p>
      <w:pPr>
        <w:keepNext w:val="0"/>
        <w:keepLines w:val="0"/>
        <w:pageBreakBefore w:val="0"/>
        <w:widowControl w:val="0"/>
        <w:kinsoku/>
        <w:wordWrap/>
        <w:overflowPunct/>
        <w:topLinePunct w:val="0"/>
        <w:autoSpaceDE/>
        <w:autoSpaceDN/>
        <w:bidi w:val="0"/>
        <w:adjustRightInd/>
        <w:snapToGrid w:val="0"/>
        <w:spacing w:after="0"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3、服务地点：</w:t>
      </w:r>
      <w:r>
        <w:rPr>
          <w:rFonts w:hint="eastAsia" w:ascii="宋体" w:hAnsi="宋体" w:eastAsia="宋体" w:cs="宋体"/>
          <w:sz w:val="24"/>
          <w:szCs w:val="24"/>
          <w:lang w:eastAsia="zh-CN"/>
        </w:rPr>
        <w:t>采购人指定地点</w:t>
      </w:r>
    </w:p>
    <w:p>
      <w:pPr>
        <w:keepNext w:val="0"/>
        <w:keepLines w:val="0"/>
        <w:pageBreakBefore w:val="0"/>
        <w:widowControl w:val="0"/>
        <w:kinsoku/>
        <w:wordWrap/>
        <w:overflowPunct/>
        <w:topLinePunct w:val="0"/>
        <w:autoSpaceDE/>
        <w:autoSpaceDN/>
        <w:bidi w:val="0"/>
        <w:adjustRightInd/>
        <w:snapToGrid w:val="0"/>
        <w:spacing w:after="0"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付款方式：提供服务后按月支付</w:t>
      </w:r>
    </w:p>
    <w:p>
      <w:pPr>
        <w:keepNext w:val="0"/>
        <w:keepLines w:val="0"/>
        <w:pageBreakBefore w:val="0"/>
        <w:widowControl w:val="0"/>
        <w:kinsoku/>
        <w:wordWrap/>
        <w:overflowPunct/>
        <w:topLinePunct w:val="0"/>
        <w:autoSpaceDE/>
        <w:autoSpaceDN/>
        <w:bidi w:val="0"/>
        <w:adjustRightInd/>
        <w:snapToGrid w:val="0"/>
        <w:spacing w:after="0"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验收标准及方式：符合国家相关行业规定；</w:t>
      </w:r>
      <w:r>
        <w:rPr>
          <w:rFonts w:hint="eastAsia" w:ascii="宋体" w:hAnsi="宋体" w:eastAsia="宋体" w:cs="宋体"/>
          <w:sz w:val="24"/>
          <w:szCs w:val="24"/>
        </w:rPr>
        <w:t>采购人应当及时对采购项目进行验收。采购人可以邀请评委专家或代理机构或参加本项目的其他供应商或者第三方机构参与验收。验收不合格将进行整改，直至验收合格。</w:t>
      </w:r>
      <w:r>
        <w:rPr>
          <w:rFonts w:hint="eastAsia" w:ascii="宋体" w:hAnsi="宋体" w:eastAsia="宋体" w:cs="宋体"/>
          <w:sz w:val="24"/>
          <w:szCs w:val="24"/>
          <w:lang w:val="en-US" w:eastAsia="zh-CN"/>
        </w:rPr>
        <w:br w:type="page"/>
      </w:r>
    </w:p>
    <w:p>
      <w:pPr>
        <w:pStyle w:val="2"/>
        <w:bidi w:val="0"/>
        <w:rPr>
          <w:rFonts w:hint="eastAsia"/>
        </w:rPr>
      </w:pPr>
      <w:bookmarkStart w:id="9" w:name="_Toc10384"/>
      <w:r>
        <w:rPr>
          <w:rFonts w:hint="eastAsia"/>
          <w:lang w:val="en-US" w:eastAsia="zh-CN"/>
        </w:rPr>
        <w:t xml:space="preserve">第三章 </w:t>
      </w:r>
      <w:r>
        <w:rPr>
          <w:rFonts w:hint="eastAsia"/>
        </w:rPr>
        <w:t>投标人须知</w:t>
      </w:r>
      <w:bookmarkEnd w:id="9"/>
    </w:p>
    <w:p>
      <w:pPr>
        <w:pStyle w:val="11"/>
        <w:keepNext w:val="0"/>
        <w:keepLines w:val="0"/>
        <w:pageBreakBefore w:val="0"/>
        <w:kinsoku/>
        <w:wordWrap w:val="0"/>
        <w:overflowPunct/>
        <w:topLinePunct w:val="0"/>
        <w:bidi w:val="0"/>
        <w:spacing w:line="360" w:lineRule="auto"/>
        <w:jc w:val="center"/>
        <w:outlineLvl w:val="1"/>
        <w:rPr>
          <w:rFonts w:hint="eastAsia" w:ascii="宋体" w:hAnsi="宋体" w:eastAsia="宋体" w:cs="宋体"/>
          <w:sz w:val="28"/>
          <w:szCs w:val="28"/>
        </w:rPr>
      </w:pPr>
      <w:r>
        <w:rPr>
          <w:rFonts w:hint="eastAsia" w:ascii="宋体" w:hAnsi="宋体" w:eastAsia="宋体" w:cs="宋体"/>
          <w:spacing w:val="-1"/>
          <w:sz w:val="28"/>
          <w:szCs w:val="28"/>
        </w:rPr>
        <w:t>投标人须知表</w:t>
      </w:r>
    </w:p>
    <w:tbl>
      <w:tblPr>
        <w:tblStyle w:val="24"/>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条款</w:t>
            </w:r>
            <w:r>
              <w:rPr>
                <w:rFonts w:hint="eastAsia" w:ascii="宋体" w:hAnsi="宋体" w:eastAsia="宋体" w:cs="宋体"/>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服务</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□货物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是否属于科研仪器设备采购项目：</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□是</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center"/>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不组织</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□组织，考察时间：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考察地点：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宋体" w:hAnsi="宋体" w:eastAsia="宋体" w:cs="宋体"/>
                <w:sz w:val="24"/>
                <w:szCs w:val="24"/>
                <w:lang w:val="en-US" w:eastAsia="en-US"/>
              </w:rPr>
            </w:pPr>
            <w:r>
              <w:rPr>
                <w:rFonts w:hint="eastAsia" w:ascii="宋体" w:hAnsi="宋体" w:eastAsia="宋体" w:cs="宋体"/>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不召开</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□召开，召开时间：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召开地点：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本项目采购标的按照中小企业划分标准属于：</w:t>
            </w:r>
            <w:r>
              <w:rPr>
                <w:rFonts w:hint="eastAsia" w:ascii="宋体" w:hAnsi="宋体" w:eastAsia="宋体" w:cs="宋体"/>
                <w:sz w:val="24"/>
                <w:szCs w:val="24"/>
                <w:u w:val="single"/>
                <w:lang w:val="en-US" w:eastAsia="zh-CN"/>
              </w:rPr>
              <w:t>其他未列明行业</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□本项目专门面向中小企业采购。</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本项目小微企业价格折扣比例 20%。</w:t>
            </w:r>
          </w:p>
          <w:p>
            <w:pPr>
              <w:keepNext w:val="0"/>
              <w:keepLines w:val="0"/>
              <w:pageBreakBefore w:val="0"/>
              <w:widowControl/>
              <w:numPr>
                <w:ilvl w:val="0"/>
                <w:numId w:val="1"/>
              </w:numPr>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中标供应商享受《政府采购促进中小企业发展管理办法》规定的中小企业扶持政策的，采购人、采购代理机构将随中标结果公开中标供应商的《中小企业声明函》。</w:t>
            </w:r>
          </w:p>
          <w:p>
            <w:pPr>
              <w:keepNext w:val="0"/>
              <w:keepLines w:val="0"/>
              <w:pageBreakBefore w:val="0"/>
              <w:widowControl/>
              <w:numPr>
                <w:ilvl w:val="0"/>
                <w:numId w:val="1"/>
              </w:numPr>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投标报价的特殊规定：</w:t>
            </w:r>
          </w:p>
          <w:p>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□有，具体情形：_____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413</w:t>
            </w:r>
            <w:r>
              <w:rPr>
                <w:rFonts w:hint="eastAsia" w:ascii="宋体" w:hAnsi="宋体" w:eastAsia="宋体" w:cs="宋体"/>
                <w:sz w:val="24"/>
                <w:szCs w:val="24"/>
                <w:lang w:val="en-US" w:eastAsia="zh-CN"/>
              </w:rPr>
              <w:t>4900.00元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开标之日起60日历日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电子投标文件：1份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2025 年4月29日 9 时 00 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2025 年4月29日 9 时 00 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评标办法</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☑综合评分法   □最低评标价法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采购人是否委托评标委员会直接确定中标人：□是☑否</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推荐3名中标候选人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集中采购机构不收费</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收费对象： □ 采 购 人   ☑中标人</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收费标准： 按照河南省招标投标协会关于印发《河南省招标代理服 务收费指导意见》的通知豫招协【2023】002号文件的计算方法计取 , 中标人应在领取中标通知书的同时一次性缴纳招标代理费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串通投标</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ascii="宋体" w:hAnsi="宋体" w:eastAsia="宋体" w:cs="宋体"/>
                <w:sz w:val="24"/>
                <w:szCs w:val="24"/>
              </w:rPr>
            </w:pPr>
            <w:r>
              <w:rPr>
                <w:rFonts w:ascii="宋体" w:hAnsi="宋体" w:eastAsia="宋体" w:cs="宋体"/>
                <w:sz w:val="24"/>
                <w:szCs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 相互混装；（六）不同投标人的投标保证金从同一单位或者个人的账户转出；</w:t>
            </w:r>
          </w:p>
          <w:p>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eastAsia" w:ascii="宋体" w:hAnsi="宋体" w:eastAsia="宋体" w:cs="宋体"/>
                <w:sz w:val="24"/>
                <w:szCs w:val="24"/>
                <w:lang w:val="en-US" w:eastAsia="zh-CN"/>
              </w:rPr>
            </w:pPr>
            <w:r>
              <w:rPr>
                <w:rFonts w:ascii="宋体" w:hAnsi="宋体" w:eastAsia="宋体" w:cs="宋体"/>
                <w:sz w:val="24"/>
                <w:szCs w:val="24"/>
              </w:rPr>
              <w:t>不存在南阳市财政局关于 防范供应商串通投标促进政府采购公平竞争的通知 （宛财购〔2022〕3 号）投标人串通投标的情形：（一）不同供应商的电子投标（响应）文件上传的计算机网卡 MAC 地址、CPU 序列号和硬盘序列号等硬件信 息相同的；（二）不同供应商的投标（响应）文件由 同一电子设备编制、打印、加密或上传；（三）不同供应商的投标（响应）文件由同一电子设备打印、复印；（四）不同供应商的投标（响应）文件由同一人 送达或分发，或者不同供应商的联系人为同一人或不 同联系人的联系电话一致的；（五）不同供应商的投 标（响应）文件内容存在两处以上细节错误一致； （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bl>
    <w:p>
      <w:pPr>
        <w:pStyle w:val="11"/>
        <w:keepNext w:val="0"/>
        <w:keepLines w:val="0"/>
        <w:pageBreakBefore w:val="0"/>
        <w:widowControl/>
        <w:kinsoku/>
        <w:wordWrap w:val="0"/>
        <w:overflowPunct/>
        <w:topLinePunct w:val="0"/>
        <w:bidi w:val="0"/>
        <w:spacing w:before="91" w:line="500" w:lineRule="exact"/>
        <w:ind w:firstLine="474" w:firstLineChars="200"/>
        <w:jc w:val="center"/>
        <w:rPr>
          <w:rFonts w:hint="eastAsia" w:ascii="宋体" w:hAnsi="宋体" w:eastAsia="宋体" w:cs="宋体"/>
          <w:sz w:val="24"/>
          <w:szCs w:val="24"/>
        </w:rPr>
      </w:pPr>
      <w:r>
        <w:rPr>
          <w:rFonts w:hint="eastAsia" w:ascii="宋体" w:hAnsi="宋体" w:eastAsia="宋体" w:cs="宋体"/>
          <w:b/>
          <w:bCs/>
          <w:spacing w:val="-2"/>
          <w:sz w:val="24"/>
          <w:szCs w:val="24"/>
        </w:rPr>
        <w:t>投标人须知</w:t>
      </w:r>
    </w:p>
    <w:p>
      <w:pPr>
        <w:pStyle w:val="11"/>
        <w:keepNext w:val="0"/>
        <w:keepLines w:val="0"/>
        <w:pageBreakBefore w:val="0"/>
        <w:widowControl/>
        <w:kinsoku/>
        <w:wordWrap w:val="0"/>
        <w:overflowPunct/>
        <w:topLinePunct w:val="0"/>
        <w:bidi w:val="0"/>
        <w:spacing w:before="268" w:line="500" w:lineRule="exact"/>
        <w:ind w:firstLine="442" w:firstLineChars="200"/>
        <w:jc w:val="both"/>
        <w:outlineLvl w:val="1"/>
        <w:rPr>
          <w:rFonts w:hint="eastAsia" w:ascii="宋体" w:hAnsi="宋体" w:eastAsia="宋体" w:cs="宋体"/>
          <w:b/>
          <w:bCs/>
          <w:spacing w:val="-1"/>
          <w:sz w:val="24"/>
          <w:szCs w:val="24"/>
        </w:rPr>
      </w:pPr>
      <w:r>
        <w:rPr>
          <w:rFonts w:hint="eastAsia" w:ascii="宋体" w:hAnsi="宋体" w:eastAsia="宋体" w:cs="宋体"/>
          <w:b/>
          <w:bCs/>
          <w:spacing w:val="-10"/>
          <w:sz w:val="24"/>
          <w:szCs w:val="24"/>
        </w:rPr>
        <w:t>一</w:t>
      </w:r>
      <w:r>
        <w:rPr>
          <w:rFonts w:hint="eastAsia" w:ascii="宋体" w:hAnsi="宋体" w:eastAsia="宋体" w:cs="宋体"/>
          <w:b/>
          <w:bCs/>
          <w:spacing w:val="-10"/>
          <w:sz w:val="24"/>
          <w:szCs w:val="24"/>
          <w:lang w:eastAsia="zh-CN"/>
        </w:rPr>
        <w:t>、</w:t>
      </w:r>
      <w:r>
        <w:rPr>
          <w:rFonts w:hint="eastAsia" w:ascii="宋体" w:hAnsi="宋体" w:eastAsia="宋体" w:cs="宋体"/>
          <w:b/>
          <w:bCs/>
          <w:spacing w:val="-10"/>
          <w:sz w:val="24"/>
          <w:szCs w:val="24"/>
        </w:rPr>
        <w:t>说明</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right="0" w:firstLine="478" w:firstLineChars="200"/>
        <w:jc w:val="both"/>
        <w:textAlignment w:val="baseline"/>
        <w:outlineLvl w:val="2"/>
        <w:rPr>
          <w:rFonts w:hint="eastAsia" w:ascii="宋体" w:hAnsi="宋体" w:eastAsia="宋体" w:cs="宋体"/>
          <w:b/>
          <w:bCs/>
          <w:sz w:val="24"/>
          <w:szCs w:val="24"/>
        </w:rPr>
      </w:pPr>
      <w:r>
        <w:rPr>
          <w:rFonts w:hint="eastAsia" w:ascii="宋体" w:hAnsi="宋体" w:eastAsia="宋体" w:cs="宋体"/>
          <w:b/>
          <w:bCs/>
          <w:spacing w:val="-1"/>
          <w:sz w:val="24"/>
          <w:szCs w:val="24"/>
        </w:rPr>
        <w:t>1</w:t>
      </w:r>
      <w:r>
        <w:rPr>
          <w:rFonts w:hint="eastAsia" w:ascii="宋体" w:hAnsi="宋体" w:eastAsia="宋体" w:cs="宋体"/>
          <w:b/>
          <w:bCs/>
          <w:spacing w:val="-1"/>
          <w:sz w:val="24"/>
          <w:szCs w:val="24"/>
          <w:lang w:val="en-US" w:eastAsia="zh-CN"/>
        </w:rPr>
        <w:t>.</w:t>
      </w:r>
      <w:r>
        <w:rPr>
          <w:rFonts w:hint="eastAsia" w:ascii="宋体" w:hAnsi="宋体" w:eastAsia="宋体" w:cs="宋体"/>
          <w:b/>
          <w:bCs/>
          <w:spacing w:val="-1"/>
          <w:sz w:val="24"/>
          <w:szCs w:val="24"/>
        </w:rPr>
        <w:t>采购人、采购代理机构、投标人、联合体</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 采购人、采购代理机构：指依法进行政府采购的国家机关、事业单位、团体组织及其委托的采购代理机构。本项目采购人、采购代理机构见第一章《公开招标公告》。</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 投标人（也称供应商、申请人）：指向采购人提供货物、工程或者服务的法人、其他组织或者自然人。</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 联合体：指两个以上的自然人、法人或者其他组织组成一个联合体，以一个供应商的身份共同参加政府采购。</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right="0" w:firstLine="478" w:firstLineChars="200"/>
        <w:jc w:val="both"/>
        <w:textAlignment w:val="baseline"/>
        <w:outlineLvl w:val="2"/>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rPr>
        <w:t>2</w:t>
      </w:r>
      <w:r>
        <w:rPr>
          <w:rFonts w:hint="eastAsia" w:ascii="宋体" w:hAnsi="宋体" w:eastAsia="宋体" w:cs="宋体"/>
          <w:b/>
          <w:bCs/>
          <w:spacing w:val="-1"/>
          <w:sz w:val="24"/>
          <w:szCs w:val="24"/>
          <w:lang w:val="en-US" w:eastAsia="zh-CN"/>
        </w:rPr>
        <w:t>.</w:t>
      </w:r>
      <w:r>
        <w:rPr>
          <w:rFonts w:hint="eastAsia" w:ascii="宋体" w:hAnsi="宋体" w:eastAsia="宋体" w:cs="宋体"/>
          <w:b/>
          <w:bCs/>
          <w:spacing w:val="-1"/>
          <w:sz w:val="24"/>
          <w:szCs w:val="24"/>
        </w:rPr>
        <w:t>资金来源、项目属性、</w:t>
      </w:r>
      <w:r>
        <w:rPr>
          <w:rFonts w:hint="eastAsia" w:ascii="宋体" w:hAnsi="宋体" w:eastAsia="宋体" w:cs="宋体"/>
          <w:b/>
          <w:bCs/>
          <w:spacing w:val="-1"/>
          <w:sz w:val="24"/>
          <w:szCs w:val="24"/>
          <w:highlight w:val="none"/>
        </w:rPr>
        <w:t>科研仪器设备采购、核心产品</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2.1 资金来源为财政性资金 </w:t>
      </w:r>
      <w:r>
        <w:rPr>
          <w:rFonts w:hint="eastAsia" w:ascii="宋体" w:hAnsi="宋体" w:eastAsia="宋体" w:cs="宋体"/>
          <w:sz w:val="24"/>
          <w:szCs w:val="24"/>
        </w:rPr>
        <w:t>413</w:t>
      </w:r>
      <w:r>
        <w:rPr>
          <w:rFonts w:hint="eastAsia" w:ascii="宋体" w:hAnsi="宋体" w:eastAsia="宋体" w:cs="宋体"/>
          <w:sz w:val="24"/>
          <w:szCs w:val="24"/>
          <w:lang w:val="en-US" w:eastAsia="zh-CN"/>
        </w:rPr>
        <w:t>4900.00元。</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 项目属性见《投标人须知表》。</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 是否属于科研仪器设备采购见《投标人须知表》。 </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 核心产品见《投标人须知表》。</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right="0" w:firstLine="482" w:firstLineChars="200"/>
        <w:jc w:val="both"/>
        <w:textAlignment w:val="baseline"/>
        <w:outlineLvl w:val="2"/>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现场考察、开标前答疑会</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若《投标人须知表》中规定了组织现场考察、召开开标前答疑会，则投标人应按要求在规定的时间和地点参加。</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由于未参加现场考察或开标前答疑会而导致对项目实际情况不了解，影响投标文件编制、投标报价准确性、综合因素响应不全面等问题的，由投标人自行承担不利评审后果。</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right="0" w:firstLine="478" w:firstLineChars="200"/>
        <w:jc w:val="both"/>
        <w:textAlignment w:val="baseline"/>
        <w:outlineLvl w:val="2"/>
        <w:rPr>
          <w:rFonts w:hint="eastAsia" w:ascii="宋体" w:hAnsi="宋体" w:eastAsia="宋体" w:cs="宋体"/>
          <w:b/>
          <w:bCs/>
          <w:sz w:val="24"/>
          <w:szCs w:val="24"/>
        </w:rPr>
      </w:pPr>
      <w:r>
        <w:rPr>
          <w:rFonts w:hint="eastAsia" w:ascii="宋体" w:hAnsi="宋体" w:eastAsia="宋体" w:cs="宋体"/>
          <w:b/>
          <w:bCs/>
          <w:spacing w:val="-1"/>
          <w:position w:val="17"/>
          <w:sz w:val="24"/>
          <w:szCs w:val="24"/>
          <w:lang w:val="en-US" w:eastAsia="zh-CN"/>
        </w:rPr>
        <w:t>4.</w:t>
      </w:r>
      <w:r>
        <w:rPr>
          <w:rFonts w:hint="eastAsia" w:ascii="宋体" w:hAnsi="宋体" w:eastAsia="宋体" w:cs="宋体"/>
          <w:b/>
          <w:bCs/>
          <w:spacing w:val="-1"/>
          <w:position w:val="17"/>
          <w:sz w:val="24"/>
          <w:szCs w:val="24"/>
        </w:rPr>
        <w:t>政府采购政策（包括但不限于下列具体政策要求）</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 采购本国货物、工程和服务</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4.1.1 政府采购应当采购本国货物、工程和服务。但有《中华人民共和国政府采购法》第十条规定情形的除外。</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4.1.2 本项目如接受非本国货物、工程、服务参与投标，则具体要求见第二章《采购需求》。</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4.1.3 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方城县财政局的具体规定。</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 中小企业、监狱企业及残疾人福利性单位</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 中小企业定义：</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供应商提供的货物、工程或者服务符合下列情形的，享受中小企业扶持政策：</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（1）在货物采购项目中，货物由中小企业制造，即货物由中小企业生产且使用该中小企业商号或者注册商标；</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（2）在工程采购项目中，工程由中小企业承建，即工程施工单位为中小企业；</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在货物采购项目中，供应商提供的货物既有中小企业制造货物，也有大型企业制造货物的，不享受中小企业扶持政策。</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以联合体形式参加政府采购活动，联合体各方均为中小企业的，联合体视同中小企业。其中，联合体各方均为小微企业的，联合体视同小微企业。</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4.2.2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HYPERLINK"5.2.3.1"</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4.2.3.1</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安置的残疾人占本单位在职职工人数的比例不低于25%（含25%），并且安置的残疾人人数不少于10人（含10人）；</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HYPERLINK"5.2.3.2"</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4.2.3.2</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依法与安置的每位残疾人签订了一年以上（含一年）的劳动合同或服务协议；</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HYPERLINK"5.2.3.3"</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4.2.3.3</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为安置的每位残疾人按月足额缴纳了基本养老、医疗、失业、工伤和生育等社会保险费；</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HYPERLINK"5.2.3.4"</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4.2.3.4</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通过银行等金融机构向安置的每位残疾人，按月支付了不低于单位所在区县的月最低工资标准的工资；</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HYPERLINK"5.2.3.5"</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4.2.3.5</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HYPERLINK"5.2.3.6"</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4.2.3.6</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4.2.4 本项目是否专门面向中小企业预留采购份额见第一章《公开招标公告》。</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4.2.5 采购标的对应的中小企业划分标准所属行业见《投标人须知表》。</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4.2.6 小微企业价格评审优惠的政策调整：见第四章《开、评标程序、评标方法和评标标准》。</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 政府采购节能产品、环境标志产品</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en-US"/>
        </w:rPr>
        <w:t>.3.1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en-US"/>
        </w:rPr>
        <w:t>政府采购节能产品、环境标志产品实施品目清单管理。财政部、</w:t>
      </w:r>
      <w:r>
        <w:rPr>
          <w:rFonts w:hint="eastAsia" w:ascii="宋体" w:hAnsi="宋体" w:eastAsia="宋体" w:cs="宋体"/>
          <w:sz w:val="24"/>
          <w:szCs w:val="24"/>
          <w:lang w:val="en-US" w:eastAsia="en-US"/>
        </w:rPr>
        <w:fldChar w:fldCharType="begin"/>
      </w:r>
      <w:r>
        <w:rPr>
          <w:rFonts w:hint="eastAsia" w:ascii="宋体" w:hAnsi="宋体" w:eastAsia="宋体" w:cs="宋体"/>
          <w:sz w:val="24"/>
          <w:szCs w:val="24"/>
          <w:lang w:val="en-US" w:eastAsia="en-US"/>
        </w:rPr>
        <w:instrText xml:space="preserve">HYPERLINK"https://www.baidu.com/link?url=pV2gqlWQVIfLHb2GO1RMJVp24ETQ1a_TiqQ-2CHpcULsECvXubLhLHJTcTJbIedy&amp;wd=&amp;eqid=88c7d5f9006c2d6b0000000265780e74"\t"https://www.baidu.com/_blank"</w:instrText>
      </w:r>
      <w:r>
        <w:rPr>
          <w:rFonts w:hint="eastAsia" w:ascii="宋体" w:hAnsi="宋体" w:eastAsia="宋体" w:cs="宋体"/>
          <w:sz w:val="24"/>
          <w:szCs w:val="24"/>
          <w:lang w:val="en-US" w:eastAsia="en-US"/>
        </w:rPr>
        <w:fldChar w:fldCharType="separate"/>
      </w:r>
      <w:r>
        <w:rPr>
          <w:rFonts w:hint="eastAsia" w:ascii="宋体" w:hAnsi="宋体" w:eastAsia="宋体" w:cs="宋体"/>
          <w:sz w:val="24"/>
          <w:szCs w:val="24"/>
          <w:lang w:val="en-US" w:eastAsia="en-US"/>
        </w:rPr>
        <w:t>中华人民共和国国家发展和改革委员会</w:t>
      </w:r>
      <w:r>
        <w:rPr>
          <w:rFonts w:hint="eastAsia" w:ascii="宋体" w:hAnsi="宋体" w:eastAsia="宋体" w:cs="宋体"/>
          <w:sz w:val="24"/>
          <w:szCs w:val="24"/>
          <w:lang w:val="en-US" w:eastAsia="en-US"/>
        </w:rPr>
        <w:fldChar w:fldCharType="end"/>
      </w:r>
      <w:r>
        <w:rPr>
          <w:rFonts w:hint="eastAsia" w:ascii="宋体" w:hAnsi="宋体" w:eastAsia="宋体" w:cs="宋体"/>
          <w:sz w:val="24"/>
          <w:szCs w:val="24"/>
          <w:lang w:val="en-US" w:eastAsia="en-US"/>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en-US"/>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en-US"/>
        </w:rPr>
        <w:t>采购人拟采购的产品属于品目清单范围的，采购人及其委托的采购代理机构依据</w:t>
      </w:r>
      <w:r>
        <w:rPr>
          <w:rFonts w:hint="eastAsia" w:ascii="宋体" w:hAnsi="宋体" w:eastAsia="宋体" w:cs="宋体"/>
          <w:sz w:val="24"/>
          <w:szCs w:val="24"/>
          <w:lang w:val="en-US" w:eastAsia="zh-CN"/>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4.3.3 如本项目采购产品属于实施政府强制采购品目清单范围的节能产品，则投标人所报产品必须获得国家确定的认证机构出具的、处于有效期之内的节能产品认证证书，否则投标无效；</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4.3.4 非政府强制采购的节能产品或环境标志产品，依据品目清单和认证证书实施政府优先采购。优先采购的具体规定见第四章《开、评标程序、评标方法和评标标准》（如涉及）。</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 正版软件</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4.4.1 依据《财政部、</w:t>
      </w:r>
      <w:r>
        <w:rPr>
          <w:rFonts w:hint="eastAsia" w:ascii="宋体" w:hAnsi="宋体" w:eastAsia="宋体" w:cs="宋体"/>
          <w:sz w:val="24"/>
          <w:szCs w:val="24"/>
          <w:lang w:val="en-US" w:eastAsia="en-US"/>
        </w:rPr>
        <w:fldChar w:fldCharType="begin"/>
      </w:r>
      <w:r>
        <w:rPr>
          <w:rFonts w:hint="eastAsia" w:ascii="宋体" w:hAnsi="宋体" w:eastAsia="宋体" w:cs="宋体"/>
          <w:sz w:val="24"/>
          <w:szCs w:val="24"/>
          <w:lang w:val="en-US" w:eastAsia="en-US"/>
        </w:rPr>
        <w:instrText xml:space="preserve">HYPERLINK"https://www.baidu.com/link?url=pV2gqlWQVIfLHb2GO1RMJVp24ETQ1a_TiqQ-2CHpcULsECvXubLhLHJTcTJbIedy&amp;wd=&amp;eqid=88c7d5f9006c2d6b0000000265780e74"\t"https://www.baidu.com/_blank"</w:instrText>
      </w:r>
      <w:r>
        <w:rPr>
          <w:rFonts w:hint="eastAsia" w:ascii="宋体" w:hAnsi="宋体" w:eastAsia="宋体" w:cs="宋体"/>
          <w:sz w:val="24"/>
          <w:szCs w:val="24"/>
          <w:lang w:val="en-US" w:eastAsia="en-US"/>
        </w:rPr>
        <w:fldChar w:fldCharType="separate"/>
      </w:r>
      <w:r>
        <w:rPr>
          <w:rFonts w:hint="eastAsia" w:ascii="宋体" w:hAnsi="宋体" w:eastAsia="宋体" w:cs="宋体"/>
          <w:sz w:val="24"/>
          <w:szCs w:val="24"/>
          <w:lang w:val="en-US" w:eastAsia="en-US"/>
        </w:rPr>
        <w:t>中华人民共和国国家发展和改革委员会</w:t>
      </w:r>
      <w:r>
        <w:rPr>
          <w:rFonts w:hint="eastAsia" w:ascii="宋体" w:hAnsi="宋体" w:eastAsia="宋体" w:cs="宋体"/>
          <w:sz w:val="24"/>
          <w:szCs w:val="24"/>
          <w:lang w:val="en-US" w:eastAsia="en-US"/>
        </w:rPr>
        <w:fldChar w:fldCharType="end"/>
      </w:r>
      <w:r>
        <w:rPr>
          <w:rFonts w:hint="eastAsia" w:ascii="宋体" w:hAnsi="宋体" w:eastAsia="宋体" w:cs="宋体"/>
          <w:sz w:val="24"/>
          <w:szCs w:val="24"/>
          <w:lang w:val="en-US"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eastAsia" w:ascii="宋体" w:hAnsi="宋体" w:eastAsia="宋体" w:cs="宋体"/>
          <w:sz w:val="24"/>
          <w:szCs w:val="24"/>
          <w:lang w:val="en-US" w:eastAsia="en-US"/>
        </w:rPr>
        <w:fldChar w:fldCharType="begin"/>
      </w:r>
      <w:r>
        <w:rPr>
          <w:rFonts w:hint="eastAsia" w:ascii="宋体" w:hAnsi="宋体" w:eastAsia="宋体" w:cs="宋体"/>
          <w:sz w:val="24"/>
          <w:szCs w:val="24"/>
          <w:lang w:val="en-US" w:eastAsia="en-US"/>
        </w:rPr>
        <w:instrText xml:space="preserve">HYPERLINK"https://www.baidu.com/link?url=pV2gqlWQVIfLHb2GO1RMJVp24ETQ1a_TiqQ-2CHpcULsECvXubLhLHJTcTJbIedy&amp;wd=&amp;eqid=88c7d5f9006c2d6b0000000265780e74"\t"https://www.baidu.com/_blank"</w:instrText>
      </w:r>
      <w:r>
        <w:rPr>
          <w:rFonts w:hint="eastAsia" w:ascii="宋体" w:hAnsi="宋体" w:eastAsia="宋体" w:cs="宋体"/>
          <w:sz w:val="24"/>
          <w:szCs w:val="24"/>
          <w:lang w:val="en-US" w:eastAsia="en-US"/>
        </w:rPr>
        <w:fldChar w:fldCharType="separate"/>
      </w:r>
      <w:r>
        <w:rPr>
          <w:rFonts w:hint="eastAsia" w:ascii="宋体" w:hAnsi="宋体" w:eastAsia="宋体" w:cs="宋体"/>
          <w:sz w:val="24"/>
          <w:szCs w:val="24"/>
          <w:lang w:val="en-US" w:eastAsia="en-US"/>
        </w:rPr>
        <w:t>中华人民共和国国家发展和改革委员会</w:t>
      </w:r>
      <w:r>
        <w:rPr>
          <w:rFonts w:hint="eastAsia" w:ascii="宋体" w:hAnsi="宋体" w:eastAsia="宋体" w:cs="宋体"/>
          <w:sz w:val="24"/>
          <w:szCs w:val="24"/>
          <w:lang w:val="en-US" w:eastAsia="en-US"/>
        </w:rPr>
        <w:fldChar w:fldCharType="end"/>
      </w:r>
      <w:r>
        <w:rPr>
          <w:rFonts w:hint="eastAsia" w:ascii="宋体" w:hAnsi="宋体" w:eastAsia="宋体" w:cs="宋体"/>
          <w:sz w:val="24"/>
          <w:szCs w:val="24"/>
          <w:lang w:val="en-US"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宋体" w:hAnsi="宋体" w:eastAsia="宋体" w:cs="宋体"/>
          <w:sz w:val="24"/>
          <w:szCs w:val="24"/>
          <w:lang w:val="en-US" w:eastAsia="en-US"/>
        </w:rPr>
        <w:fldChar w:fldCharType="begin"/>
      </w:r>
      <w:r>
        <w:rPr>
          <w:rFonts w:hint="eastAsia" w:ascii="宋体" w:hAnsi="宋体" w:eastAsia="宋体" w:cs="宋体"/>
          <w:sz w:val="24"/>
          <w:szCs w:val="24"/>
          <w:lang w:val="en-US" w:eastAsia="en-US"/>
        </w:rPr>
        <w:instrText xml:space="preserve">HYPERLINK"https://www.baidu.com/link?url=pV2gqlWQVIfLHb2GO1RMJVp24ETQ1a_TiqQ-2CHpcULsECvXubLhLHJTcTJbIedy&amp;wd=&amp;eqid=88c7d5f9006c2d6b0000000265780e74"\t"https://www.baidu.com/_blank"</w:instrText>
      </w:r>
      <w:r>
        <w:rPr>
          <w:rFonts w:hint="eastAsia" w:ascii="宋体" w:hAnsi="宋体" w:eastAsia="宋体" w:cs="宋体"/>
          <w:sz w:val="24"/>
          <w:szCs w:val="24"/>
          <w:lang w:val="en-US" w:eastAsia="en-US"/>
        </w:rPr>
        <w:fldChar w:fldCharType="separate"/>
      </w:r>
      <w:r>
        <w:rPr>
          <w:rFonts w:hint="eastAsia" w:ascii="宋体" w:hAnsi="宋体" w:eastAsia="宋体" w:cs="宋体"/>
          <w:sz w:val="24"/>
          <w:szCs w:val="24"/>
          <w:lang w:val="en-US" w:eastAsia="en-US"/>
        </w:rPr>
        <w:t>中华人民共和国国家发展和改革委员会</w:t>
      </w:r>
      <w:r>
        <w:rPr>
          <w:rFonts w:hint="eastAsia" w:ascii="宋体" w:hAnsi="宋体" w:eastAsia="宋体" w:cs="宋体"/>
          <w:sz w:val="24"/>
          <w:szCs w:val="24"/>
          <w:lang w:val="en-US" w:eastAsia="en-US"/>
        </w:rPr>
        <w:fldChar w:fldCharType="end"/>
      </w:r>
      <w:r>
        <w:rPr>
          <w:rFonts w:hint="eastAsia" w:ascii="宋体" w:hAnsi="宋体" w:eastAsia="宋体" w:cs="宋体"/>
          <w:sz w:val="24"/>
          <w:szCs w:val="24"/>
          <w:lang w:val="en-US" w:eastAsia="zh-CN"/>
        </w:rPr>
        <w:t>、信息产业部以文件形式确定、公布并适时调整。</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4.4.2 各级政府部门在购置计算机办公设备时，必须采购预装正版操作系统</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 网络安全专用产品</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4.5.1 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 采购需求标准</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4.6.1 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4.6.2 绿色数据中心政府采购需求标准（试行）</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加快数据中心绿色转型，根据财政部、生态环境部、工业和信息化部关于印发《绿色数据中心政府采购需求标准（试行）》的通知（财库〔2023〕7号），本项目如涉及绿色数据中心，则具体要求见第二章《采购需求》。</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right="0" w:firstLine="474" w:firstLineChars="200"/>
        <w:jc w:val="both"/>
        <w:textAlignment w:val="baseline"/>
        <w:outlineLvl w:val="2"/>
        <w:rPr>
          <w:rFonts w:hint="eastAsia" w:ascii="宋体" w:hAnsi="宋体" w:eastAsia="宋体" w:cs="宋体"/>
          <w:sz w:val="24"/>
          <w:szCs w:val="24"/>
        </w:rPr>
      </w:pPr>
      <w:r>
        <w:rPr>
          <w:rFonts w:hint="eastAsia" w:ascii="宋体" w:hAnsi="宋体" w:eastAsia="宋体" w:cs="宋体"/>
          <w:b/>
          <w:bCs/>
          <w:spacing w:val="-2"/>
          <w:sz w:val="24"/>
          <w:szCs w:val="24"/>
          <w:lang w:val="en-US" w:eastAsia="zh-CN"/>
        </w:rPr>
        <w:t>5.投标</w:t>
      </w:r>
      <w:r>
        <w:rPr>
          <w:rFonts w:hint="eastAsia" w:ascii="宋体" w:hAnsi="宋体" w:eastAsia="宋体" w:cs="宋体"/>
          <w:b/>
          <w:bCs/>
          <w:spacing w:val="-2"/>
          <w:sz w:val="24"/>
          <w:szCs w:val="24"/>
        </w:rPr>
        <w:t>费用</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投标人应自行承担所有与准备和招标有关的费用，无论招标的结果如何，采购人或采购代理机构在任何情况下均无承担这些费用的义务和责任。中标人应承担相应的招标代理费、评审费等相关费用。</w:t>
      </w:r>
    </w:p>
    <w:p>
      <w:pPr>
        <w:keepNext w:val="0"/>
        <w:keepLines w:val="0"/>
        <w:pageBreakBefore w:val="0"/>
        <w:widowControl/>
        <w:kinsoku/>
        <w:wordWrap w:val="0"/>
        <w:overflowPunct/>
        <w:topLinePunct w:val="0"/>
        <w:bidi w:val="0"/>
        <w:spacing w:line="500" w:lineRule="exact"/>
        <w:ind w:firstLine="466" w:firstLineChars="200"/>
        <w:jc w:val="both"/>
        <w:outlineLvl w:val="2"/>
        <w:rPr>
          <w:rFonts w:hint="eastAsia" w:ascii="宋体" w:hAnsi="宋体" w:eastAsia="宋体" w:cs="宋体"/>
          <w:b/>
          <w:bCs/>
          <w:snapToGrid w:val="0"/>
          <w:color w:val="auto"/>
          <w:spacing w:val="-4"/>
          <w:kern w:val="0"/>
          <w:sz w:val="24"/>
          <w:szCs w:val="24"/>
          <w:lang w:val="en-US" w:eastAsia="zh-CN" w:bidi="ar-SA"/>
        </w:rPr>
      </w:pPr>
      <w:r>
        <w:rPr>
          <w:rFonts w:hint="eastAsia" w:ascii="宋体" w:hAnsi="宋体" w:eastAsia="宋体" w:cs="宋体"/>
          <w:b/>
          <w:bCs/>
          <w:snapToGrid w:val="0"/>
          <w:color w:val="auto"/>
          <w:spacing w:val="-4"/>
          <w:kern w:val="0"/>
          <w:sz w:val="24"/>
          <w:szCs w:val="24"/>
          <w:lang w:val="en-US" w:eastAsia="zh-CN" w:bidi="ar-SA"/>
        </w:rPr>
        <w:t>6.采购范围及适用法律</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 本次招标适用的法律、法规为《中华人民共和国政府采购法》《中华人民共和国政府采购法实施条例》《政府采购货物和服务招标投标管理办法》《中华人民共和国民法典》以及其他相关政府采购法律法规。</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 “监督管理部门”是指</w:t>
      </w:r>
      <w:r>
        <w:rPr>
          <w:rFonts w:hint="eastAsia" w:ascii="宋体" w:hAnsi="宋体" w:eastAsia="宋体" w:cs="宋体"/>
          <w:sz w:val="24"/>
          <w:szCs w:val="24"/>
          <w:u w:val="single"/>
          <w:lang w:val="en-US" w:eastAsia="zh-CN"/>
        </w:rPr>
        <w:t xml:space="preserve"> 方城县财政局</w:t>
      </w:r>
      <w:r>
        <w:rPr>
          <w:rFonts w:hint="eastAsia" w:ascii="宋体" w:hAnsi="宋体" w:eastAsia="宋体" w:cs="宋体"/>
          <w:sz w:val="24"/>
          <w:szCs w:val="24"/>
          <w:highlight w:val="yellow"/>
          <w:u w:val="single"/>
          <w:lang w:val="en-US" w:eastAsia="zh-CN"/>
        </w:rPr>
        <w:t>（方城县国有资产监督管理局）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 “货物”指投标人按招标文件规定，须向采购人提供的与本次招标相关的 / 。</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 “服务”指招标文件规定投标人应承担 与本项目相关的 的服务。</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firstLine="474" w:firstLineChars="200"/>
        <w:jc w:val="both"/>
        <w:textAlignment w:val="baseline"/>
        <w:outlineLvl w:val="2"/>
        <w:rPr>
          <w:rFonts w:hint="eastAsia" w:ascii="宋体" w:hAnsi="宋体" w:eastAsia="宋体" w:cs="宋体"/>
          <w:b/>
          <w:bCs/>
          <w:snapToGrid w:val="0"/>
          <w:color w:val="000000"/>
          <w:spacing w:val="-2"/>
          <w:kern w:val="0"/>
          <w:sz w:val="24"/>
          <w:szCs w:val="24"/>
          <w:lang w:val="en-US" w:eastAsia="zh-CN" w:bidi="ar-SA"/>
        </w:rPr>
      </w:pPr>
      <w:r>
        <w:rPr>
          <w:rFonts w:hint="eastAsia" w:ascii="宋体" w:hAnsi="宋体" w:eastAsia="宋体" w:cs="宋体"/>
          <w:b/>
          <w:bCs/>
          <w:snapToGrid w:val="0"/>
          <w:color w:val="000000"/>
          <w:spacing w:val="-2"/>
          <w:kern w:val="0"/>
          <w:sz w:val="24"/>
          <w:szCs w:val="24"/>
          <w:lang w:val="en-US" w:eastAsia="zh-CN" w:bidi="ar-SA"/>
        </w:rPr>
        <w:t>二、招标文件</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firstLine="474" w:firstLineChars="200"/>
        <w:jc w:val="both"/>
        <w:textAlignment w:val="baseline"/>
        <w:outlineLvl w:val="2"/>
        <w:rPr>
          <w:rFonts w:hint="eastAsia" w:ascii="宋体" w:hAnsi="宋体" w:eastAsia="宋体" w:cs="宋体"/>
          <w:b/>
          <w:bCs/>
          <w:snapToGrid w:val="0"/>
          <w:color w:val="000000"/>
          <w:spacing w:val="-2"/>
          <w:kern w:val="0"/>
          <w:sz w:val="24"/>
          <w:szCs w:val="24"/>
          <w:lang w:val="en-US" w:eastAsia="zh-CN" w:bidi="ar-SA"/>
        </w:rPr>
      </w:pPr>
      <w:r>
        <w:rPr>
          <w:rFonts w:hint="eastAsia" w:ascii="宋体" w:hAnsi="宋体" w:eastAsia="宋体" w:cs="宋体"/>
          <w:b/>
          <w:bCs/>
          <w:snapToGrid w:val="0"/>
          <w:color w:val="000000"/>
          <w:spacing w:val="-2"/>
          <w:kern w:val="0"/>
          <w:sz w:val="24"/>
          <w:szCs w:val="24"/>
          <w:lang w:val="en-US" w:eastAsia="zh-CN" w:bidi="ar-SA"/>
        </w:rPr>
        <w:t>7.招标文件构成</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 招标文件包括以下部分：</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第一章 公开招标公告</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第二章 采购需求</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第三章 投标人须知</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第四章 开、评标程序、评标方法和评标标准</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第五章 政府采购合同（草案）</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第六章 投标文件格式</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right="0" w:firstLine="450" w:firstLineChars="200"/>
        <w:jc w:val="both"/>
        <w:textAlignment w:val="baseline"/>
        <w:outlineLvl w:val="2"/>
        <w:rPr>
          <w:rFonts w:hint="eastAsia" w:ascii="宋体" w:hAnsi="宋体" w:eastAsia="宋体" w:cs="宋体"/>
          <w:spacing w:val="-8"/>
          <w:sz w:val="24"/>
          <w:szCs w:val="24"/>
          <w:lang w:val="en-US" w:eastAsia="zh-CN"/>
        </w:rPr>
      </w:pPr>
      <w:r>
        <w:rPr>
          <w:rFonts w:hint="eastAsia" w:ascii="宋体" w:hAnsi="宋体" w:eastAsia="宋体" w:cs="宋体"/>
          <w:b/>
          <w:bCs/>
          <w:spacing w:val="-8"/>
          <w:sz w:val="24"/>
          <w:szCs w:val="24"/>
          <w:lang w:val="en-US" w:eastAsia="zh-CN"/>
        </w:rPr>
        <w:t>8.对招标文件的澄清或修改</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 采购人或采购代理机构对已发出的招标文件进行必要澄清或者修改的，将在原公告发布媒体上发布更正公告。</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8.3 政府采购项目实行网上受理，开标前所有信息保密。因此，发布的一切公告信息（包括招标公告、更正公告、澄清公告、延期公告等）均在《河南省政府采购网》、《南阳市政府采购网》、《全国公共资源交易平台（河南省 ·南阳方城分平台）》等媒体发布，请潜在投标供应商随时查询有关公告信息。若因潜在投标供应商没有及时查看到公告信息而造成的投标失误，责任自负。</w:t>
      </w:r>
    </w:p>
    <w:p>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8.4 投标人应关注是否有发布最新的澄清更正公告和更正的最新招标文件（电子答疑文件），如有则需下载最新的招标文件，并在此基础上制作最新的投标文件并上传。</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50" w:firstLineChars="200"/>
        <w:jc w:val="both"/>
        <w:textAlignment w:val="baseline"/>
        <w:rPr>
          <w:rFonts w:hint="eastAsia" w:ascii="宋体" w:hAnsi="宋体" w:eastAsia="宋体" w:cs="宋体"/>
          <w:b/>
          <w:bCs/>
          <w:spacing w:val="-8"/>
          <w:sz w:val="24"/>
          <w:szCs w:val="24"/>
          <w:lang w:val="en-US" w:eastAsia="zh-CN"/>
        </w:rPr>
      </w:pPr>
      <w:r>
        <w:rPr>
          <w:rFonts w:hint="eastAsia" w:ascii="宋体" w:hAnsi="宋体" w:eastAsia="宋体" w:cs="宋体"/>
          <w:b/>
          <w:bCs/>
          <w:spacing w:val="-8"/>
          <w:sz w:val="24"/>
          <w:szCs w:val="24"/>
          <w:lang w:val="en-US" w:eastAsia="zh-CN"/>
        </w:rPr>
        <w:t>三、投标文件的编制</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9.投标范围、投标文件中计量单位的使用及投标语言</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9.1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en-US"/>
        </w:rPr>
        <w:t>本项目如划分采购包，投标人可以对本项目的其中一个采购包进行投标，也可同时对多个采购包进行投标。投标人应当对所投采购包对应第</w:t>
      </w:r>
      <w:r>
        <w:rPr>
          <w:rFonts w:hint="eastAsia" w:ascii="宋体" w:hAnsi="宋体" w:eastAsia="宋体" w:cs="宋体"/>
          <w:sz w:val="24"/>
          <w:szCs w:val="24"/>
          <w:lang w:val="en-US" w:eastAsia="zh-CN"/>
        </w:rPr>
        <w:t>二</w:t>
      </w:r>
      <w:r>
        <w:rPr>
          <w:rFonts w:hint="eastAsia" w:ascii="宋体" w:hAnsi="宋体" w:eastAsia="宋体" w:cs="宋体"/>
          <w:sz w:val="24"/>
          <w:szCs w:val="24"/>
          <w:lang w:val="en-US" w:eastAsia="en-US"/>
        </w:rPr>
        <w:t>章《采购需求》所列的全部内容进行投标，不得将一个采购包中的内容拆分投标，否则其对该采购包的投标将被认定为无效投标。</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en-US"/>
        </w:rPr>
        <w:t>除招标文件有特殊要求外，本项目投标所使用的计量单位，应采用中华人民共和国法定计量单位。</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9.3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en-US"/>
        </w:rPr>
        <w:t>除专用术语外，投标文件及来往函电均应使用中文书写。必要时专用术语应附有中文解释。投标人</w:t>
      </w:r>
      <w:r>
        <w:rPr>
          <w:rFonts w:hint="eastAsia" w:ascii="宋体" w:hAnsi="宋体" w:eastAsia="宋体" w:cs="宋体"/>
          <w:sz w:val="24"/>
          <w:szCs w:val="24"/>
          <w:lang w:val="en-US" w:eastAsia="zh-CN"/>
        </w:rPr>
        <w:t>提</w:t>
      </w:r>
      <w:r>
        <w:rPr>
          <w:rFonts w:hint="eastAsia" w:ascii="宋体" w:hAnsi="宋体" w:eastAsia="宋体" w:cs="宋体"/>
          <w:sz w:val="24"/>
          <w:szCs w:val="24"/>
          <w:lang w:val="en-US" w:eastAsia="en-US"/>
        </w:rPr>
        <w:t>交的支持资料和已印制的文献可以用外文，但相应内容应附有中文翻译本，在解释投标文件时以中文翻译本为准。未附中文翻译本或翻译本中文内容明显与外文内容不一致的，其不利后果由投标人自行承担。</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right="0" w:firstLine="478" w:firstLineChars="200"/>
        <w:jc w:val="both"/>
        <w:textAlignment w:val="baseline"/>
        <w:outlineLvl w:val="9"/>
        <w:rPr>
          <w:rFonts w:hint="eastAsia" w:ascii="宋体" w:hAnsi="宋体" w:eastAsia="宋体" w:cs="宋体"/>
          <w:b/>
          <w:bCs/>
          <w:spacing w:val="-1"/>
          <w:sz w:val="24"/>
          <w:szCs w:val="24"/>
        </w:rPr>
      </w:pPr>
      <w:r>
        <w:rPr>
          <w:rFonts w:hint="eastAsia" w:ascii="宋体" w:hAnsi="宋体" w:eastAsia="宋体" w:cs="宋体"/>
          <w:b/>
          <w:bCs/>
          <w:spacing w:val="-1"/>
          <w:sz w:val="24"/>
          <w:szCs w:val="24"/>
        </w:rPr>
        <w:t>10</w:t>
      </w:r>
      <w:r>
        <w:rPr>
          <w:rFonts w:hint="eastAsia" w:ascii="宋体" w:hAnsi="宋体" w:eastAsia="宋体" w:cs="宋体"/>
          <w:b/>
          <w:bCs/>
          <w:spacing w:val="-1"/>
          <w:sz w:val="24"/>
          <w:szCs w:val="24"/>
          <w:lang w:val="en-US" w:eastAsia="zh-CN"/>
        </w:rPr>
        <w:t>.</w:t>
      </w:r>
      <w:r>
        <w:rPr>
          <w:rFonts w:hint="eastAsia" w:ascii="宋体" w:hAnsi="宋体" w:eastAsia="宋体" w:cs="宋体"/>
          <w:b/>
          <w:bCs/>
          <w:spacing w:val="-1"/>
          <w:sz w:val="24"/>
          <w:szCs w:val="24"/>
        </w:rPr>
        <w:t>投标文件构成</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 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 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 电子投标文件应使用CA数字证书生成并在截止时间前上传其加密版本，根据招标文件中规定的下载平台要求，具体详见《投标文件制作工具操作手册》。否则，被视为无效投标文件，将被平台系统拒绝。</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10.4 第四章《开评标程序、评标方法和评标标准》中涉及的证明文件。</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10.5 对照第二章《采购需求》，说明所提供货物和服务已对第二章《采购需求》做出了响应，或申明与第二章《采购需求》的偏差和例外。如第二章《采购需求》中要求提供证明文件的，投标人应当按具体要求提供证明文件。</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10.6 投标人编制投标文件时，涉及营业执照、资质、业绩、财务、社保、纳税及各类证书、报告等内容，必须是原件的扫描件。</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10.7 投标人认为应附的其他材料。</w:t>
      </w:r>
    </w:p>
    <w:p>
      <w:pPr>
        <w:keepNext w:val="0"/>
        <w:keepLines w:val="0"/>
        <w:pageBreakBefore w:val="0"/>
        <w:widowControl/>
        <w:kinsoku/>
        <w:wordWrap w:val="0"/>
        <w:overflowPunct/>
        <w:topLinePunct w:val="0"/>
        <w:autoSpaceDE w:val="0"/>
        <w:autoSpaceDN w:val="0"/>
        <w:bidi w:val="0"/>
        <w:adjustRightInd w:val="0"/>
        <w:snapToGrid w:val="0"/>
        <w:spacing w:line="500" w:lineRule="exact"/>
        <w:ind w:firstLine="482" w:firstLineChars="200"/>
        <w:jc w:val="both"/>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11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投标报价</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 所有投标均以人民币报价。</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 投标人的报价应包括为完成本项目所发生的一切费用和税费，采购人将不再支付报价以外的任何费用。投标人的报价应包括但不限于下列内容，招标文件中有特殊规定的，从其规定。</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（2）服务项目按照招标文件要求完成本项目的全部相关费用。</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 采购人不得向供应商索要或者接受其给予的赠品、回扣或者与采购无关的其他商品、服务。</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 投标人不能提供任何有选择性或可调整的报价（招标文件另有规定的除外），否则其投标无效。</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 本次招标设有预算，投标人报价超过预算的，评标委员会将不予评议。</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val="0"/>
        <w:overflowPunct/>
        <w:topLinePunct w:val="0"/>
        <w:autoSpaceDE w:val="0"/>
        <w:autoSpaceDN w:val="0"/>
        <w:bidi w:val="0"/>
        <w:adjustRightInd w:val="0"/>
        <w:snapToGrid w:val="0"/>
        <w:spacing w:line="500" w:lineRule="exact"/>
        <w:ind w:firstLine="482" w:firstLineChars="200"/>
        <w:jc w:val="both"/>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投标有效期</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 投标文件应在本招标文件《投标人须知表》中规定的投标有效期内保持有效，投标有效期少于招标文件规定期限的，其投标无效。中标人的投标有效期延长至项目验收合格之日。</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 特别情况下，采购代理机构、采购人可于投标有效期满之前要求投标人同意延长有效期，要求与答复均为书面形式。投标人可以拒绝上述要求。对于同意该要求的投标人，既不要求也不允许其修改投标文件。</w:t>
      </w:r>
    </w:p>
    <w:p>
      <w:pPr>
        <w:keepNext w:val="0"/>
        <w:keepLines w:val="0"/>
        <w:pageBreakBefore w:val="0"/>
        <w:widowControl/>
        <w:kinsoku/>
        <w:wordWrap w:val="0"/>
        <w:overflowPunct/>
        <w:topLinePunct w:val="0"/>
        <w:autoSpaceDE w:val="0"/>
        <w:autoSpaceDN w:val="0"/>
        <w:bidi w:val="0"/>
        <w:adjustRightInd w:val="0"/>
        <w:snapToGrid w:val="0"/>
        <w:spacing w:line="500" w:lineRule="exact"/>
        <w:ind w:firstLine="482" w:firstLineChars="200"/>
        <w:jc w:val="both"/>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投标文件的签署、盖章</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 电子投标文件必须在规定签章处电子签章或手写签字后扫描上传进投标文件。</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 招标文件要求盖章的内容，一般通过CA加盖电子签章。</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right="0" w:firstLine="482" w:firstLineChars="200"/>
        <w:jc w:val="both"/>
        <w:textAlignment w:val="baseline"/>
        <w:outlineLvl w:val="9"/>
        <w:rPr>
          <w:rFonts w:hint="eastAsia" w:ascii="宋体" w:hAnsi="宋体" w:eastAsia="宋体" w:cs="宋体"/>
          <w:b/>
          <w:bCs/>
          <w:spacing w:val="1"/>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投标文件的</w:t>
      </w:r>
      <w:r>
        <w:rPr>
          <w:rFonts w:hint="eastAsia" w:ascii="宋体" w:hAnsi="宋体" w:eastAsia="宋体" w:cs="宋体"/>
          <w:b/>
          <w:bCs/>
          <w:sz w:val="24"/>
          <w:szCs w:val="24"/>
          <w:lang w:val="en-US" w:eastAsia="zh-CN"/>
        </w:rPr>
        <w:t>提</w:t>
      </w:r>
      <w:r>
        <w:rPr>
          <w:rFonts w:hint="eastAsia" w:ascii="宋体" w:hAnsi="宋体" w:eastAsia="宋体" w:cs="宋体"/>
          <w:b/>
          <w:bCs/>
          <w:sz w:val="24"/>
          <w:szCs w:val="24"/>
        </w:rPr>
        <w:t>交</w:t>
      </w:r>
    </w:p>
    <w:p>
      <w:pPr>
        <w:keepNext w:val="0"/>
        <w:keepLines w:val="0"/>
        <w:pageBreakBefore w:val="0"/>
        <w:widowControl/>
        <w:kinsoku/>
        <w:wordWrap w:val="0"/>
        <w:overflowPunct/>
        <w:topLinePunct w:val="0"/>
        <w:autoSpaceDE w:val="0"/>
        <w:autoSpaceDN w:val="0"/>
        <w:bidi w:val="0"/>
        <w:adjustRightInd w:val="0"/>
        <w:snapToGrid w:val="0"/>
        <w:spacing w:line="500" w:lineRule="exact"/>
        <w:ind w:right="0" w:firstLine="486" w:firstLineChars="200"/>
        <w:jc w:val="both"/>
        <w:textAlignment w:val="baseline"/>
        <w:outlineLvl w:val="9"/>
        <w:rPr>
          <w:rFonts w:hint="eastAsia" w:ascii="宋体" w:hAnsi="宋体" w:eastAsia="宋体" w:cs="宋体"/>
          <w:b/>
          <w:bCs/>
          <w:sz w:val="24"/>
          <w:szCs w:val="24"/>
        </w:rPr>
      </w:pPr>
      <w:r>
        <w:rPr>
          <w:rFonts w:hint="eastAsia" w:ascii="宋体" w:hAnsi="宋体" w:eastAsia="宋体" w:cs="宋体"/>
          <w:b/>
          <w:bCs/>
          <w:spacing w:val="1"/>
          <w:sz w:val="24"/>
          <w:szCs w:val="24"/>
        </w:rPr>
        <w:t>1</w:t>
      </w:r>
      <w:r>
        <w:rPr>
          <w:rFonts w:hint="eastAsia" w:ascii="宋体" w:hAnsi="宋体" w:eastAsia="宋体" w:cs="宋体"/>
          <w:b/>
          <w:bCs/>
          <w:spacing w:val="1"/>
          <w:sz w:val="24"/>
          <w:szCs w:val="24"/>
          <w:lang w:val="en-US" w:eastAsia="zh-CN"/>
        </w:rPr>
        <w:t>4.</w:t>
      </w:r>
      <w:r>
        <w:rPr>
          <w:rFonts w:hint="eastAsia" w:ascii="宋体" w:hAnsi="宋体" w:eastAsia="宋体" w:cs="宋体"/>
          <w:b/>
          <w:bCs/>
          <w:spacing w:val="1"/>
          <w:sz w:val="24"/>
          <w:szCs w:val="24"/>
        </w:rPr>
        <w:t>投标文件的</w:t>
      </w:r>
      <w:r>
        <w:rPr>
          <w:rFonts w:hint="eastAsia" w:ascii="宋体" w:hAnsi="宋体" w:eastAsia="宋体" w:cs="宋体"/>
          <w:b/>
          <w:bCs/>
          <w:spacing w:val="1"/>
          <w:sz w:val="24"/>
          <w:szCs w:val="24"/>
          <w:lang w:val="en-US" w:eastAsia="zh-CN"/>
        </w:rPr>
        <w:t>提</w:t>
      </w:r>
      <w:r>
        <w:rPr>
          <w:rFonts w:hint="eastAsia" w:ascii="宋体" w:hAnsi="宋体" w:eastAsia="宋体" w:cs="宋体"/>
          <w:b/>
          <w:bCs/>
          <w:spacing w:val="1"/>
          <w:sz w:val="24"/>
          <w:szCs w:val="24"/>
        </w:rPr>
        <w:t>交</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 电子投标文件的提交是指使用方城县公共资源交易中心网上交易系统在投标截止时间前完成制作软件生成的加密电子投标文件的上传。未在投标截止时间前完成上传的，视为逾期提交。逾期提交的投标文件，招标人不予受理。</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14.2 采购人及采购代理机构拒绝接受通过电子交易平台以外任何形式提交的投标文件。</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right="0" w:firstLine="494" w:firstLineChars="200"/>
        <w:jc w:val="both"/>
        <w:textAlignment w:val="baseline"/>
        <w:outlineLvl w:val="9"/>
        <w:rPr>
          <w:rFonts w:hint="eastAsia" w:ascii="宋体" w:hAnsi="宋体" w:eastAsia="宋体" w:cs="宋体"/>
          <w:b/>
          <w:bCs/>
          <w:snapToGrid w:val="0"/>
          <w:color w:val="000000"/>
          <w:spacing w:val="3"/>
          <w:kern w:val="0"/>
          <w:sz w:val="24"/>
          <w:szCs w:val="24"/>
          <w:lang w:val="en-US" w:eastAsia="zh-CN" w:bidi="ar-SA"/>
        </w:rPr>
      </w:pPr>
      <w:r>
        <w:rPr>
          <w:rFonts w:hint="eastAsia" w:ascii="宋体" w:hAnsi="宋体" w:eastAsia="宋体" w:cs="宋体"/>
          <w:b/>
          <w:bCs/>
          <w:snapToGrid w:val="0"/>
          <w:color w:val="000000"/>
          <w:spacing w:val="3"/>
          <w:kern w:val="0"/>
          <w:sz w:val="24"/>
          <w:szCs w:val="24"/>
          <w:lang w:val="en-US" w:eastAsia="zh-CN" w:bidi="ar-SA"/>
        </w:rPr>
        <w:t>15.投标截止时间</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92" w:firstLineChars="200"/>
        <w:jc w:val="both"/>
        <w:textAlignment w:val="baseline"/>
        <w:outlineLvl w:val="9"/>
        <w:rPr>
          <w:rFonts w:hint="eastAsia" w:ascii="宋体" w:hAnsi="宋体" w:eastAsia="宋体" w:cs="宋体"/>
          <w:sz w:val="24"/>
          <w:szCs w:val="24"/>
        </w:rPr>
      </w:pPr>
      <w:r>
        <w:rPr>
          <w:rFonts w:hint="eastAsia" w:ascii="宋体" w:hAnsi="宋体" w:eastAsia="宋体" w:cs="宋体"/>
          <w:snapToGrid w:val="0"/>
          <w:color w:val="000000"/>
          <w:spacing w:val="3"/>
          <w:kern w:val="0"/>
          <w:sz w:val="24"/>
          <w:szCs w:val="24"/>
          <w:lang w:val="en-US" w:eastAsia="zh-CN" w:bidi="ar-SA"/>
        </w:rPr>
        <w:t>投标人应在招标文件要求的投标文件截止时间前，将电子投标文件提交至电</w:t>
      </w:r>
      <w:r>
        <w:rPr>
          <w:rFonts w:hint="eastAsia" w:ascii="宋体" w:hAnsi="宋体" w:eastAsia="宋体" w:cs="宋体"/>
          <w:spacing w:val="-9"/>
          <w:sz w:val="24"/>
          <w:szCs w:val="24"/>
        </w:rPr>
        <w:t>子交易平台。</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right="0" w:firstLine="478" w:firstLineChars="200"/>
        <w:jc w:val="both"/>
        <w:textAlignment w:val="baseline"/>
        <w:outlineLvl w:val="9"/>
        <w:rPr>
          <w:rFonts w:hint="eastAsia" w:ascii="宋体" w:hAnsi="宋体" w:eastAsia="宋体" w:cs="宋体"/>
          <w:b/>
          <w:bCs/>
          <w:sz w:val="24"/>
          <w:szCs w:val="24"/>
        </w:rPr>
      </w:pPr>
      <w:r>
        <w:rPr>
          <w:rFonts w:hint="eastAsia" w:ascii="宋体" w:hAnsi="宋体" w:eastAsia="宋体" w:cs="宋体"/>
          <w:b/>
          <w:bCs/>
          <w:spacing w:val="-1"/>
          <w:sz w:val="24"/>
          <w:szCs w:val="24"/>
        </w:rPr>
        <w:t>1</w:t>
      </w:r>
      <w:r>
        <w:rPr>
          <w:rFonts w:hint="eastAsia" w:ascii="宋体" w:hAnsi="宋体" w:eastAsia="宋体" w:cs="宋体"/>
          <w:b/>
          <w:bCs/>
          <w:spacing w:val="-1"/>
          <w:sz w:val="24"/>
          <w:szCs w:val="24"/>
          <w:lang w:val="en-US" w:eastAsia="zh-CN"/>
        </w:rPr>
        <w:t>6.</w:t>
      </w:r>
      <w:r>
        <w:rPr>
          <w:rFonts w:hint="eastAsia" w:ascii="宋体" w:hAnsi="宋体" w:eastAsia="宋体" w:cs="宋体"/>
          <w:b/>
          <w:bCs/>
          <w:spacing w:val="-1"/>
          <w:sz w:val="24"/>
          <w:szCs w:val="24"/>
        </w:rPr>
        <w:t>投标文件的修改与撤回</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宋体" w:hAnsi="宋体" w:eastAsia="宋体" w:cs="宋体"/>
          <w:sz w:val="36"/>
          <w:szCs w:val="36"/>
          <w:lang w:val="en-US" w:eastAsia="zh-CN"/>
        </w:rPr>
        <w:sectPr>
          <w:footerReference r:id="rId6" w:type="default"/>
          <w:pgSz w:w="11906" w:h="16838"/>
          <w:pgMar w:top="986" w:right="1080" w:bottom="930" w:left="1080" w:header="720" w:footer="720" w:gutter="0"/>
          <w:pgNumType w:fmt="decimal"/>
          <w:cols w:space="720" w:num="1"/>
        </w:sectPr>
      </w:pPr>
      <w:r>
        <w:rPr>
          <w:rFonts w:hint="eastAsia" w:ascii="宋体" w:hAnsi="宋体" w:eastAsia="宋体" w:cs="宋体"/>
          <w:sz w:val="24"/>
          <w:szCs w:val="24"/>
          <w:lang w:val="en-US" w:eastAsia="zh-CN"/>
        </w:rPr>
        <w:t>16.1 在招标文件规定的投标截止时间前，投标人可以修改或撤回已上传的电子投标文件，最终电子投标文件以投标截止时间前完成上传至方城县电子交易平台系统最后一份解密投标文件为准。投标截止时间之后，投标人不得修改或撤回电子投标文件。</w:t>
      </w:r>
      <w:r>
        <w:rPr>
          <w:rFonts w:hint="eastAsia" w:ascii="宋体" w:hAnsi="宋体" w:eastAsia="宋体" w:cs="宋体"/>
          <w:sz w:val="36"/>
          <w:szCs w:val="36"/>
          <w:lang w:val="en-US" w:eastAsia="zh-CN"/>
        </w:rPr>
        <w:t xml:space="preserve">  </w:t>
      </w:r>
    </w:p>
    <w:p>
      <w:pPr>
        <w:pStyle w:val="2"/>
        <w:bidi w:val="0"/>
        <w:rPr>
          <w:rFonts w:hint="eastAsia"/>
        </w:rPr>
      </w:pPr>
      <w:bookmarkStart w:id="10" w:name="_Toc23230"/>
      <w:r>
        <w:rPr>
          <w:rFonts w:hint="eastAsia"/>
        </w:rPr>
        <w:t>第</w:t>
      </w:r>
      <w:r>
        <w:rPr>
          <w:rFonts w:hint="eastAsia"/>
          <w:lang w:val="en-US" w:eastAsia="zh-CN"/>
        </w:rPr>
        <w:t>四</w:t>
      </w:r>
      <w:r>
        <w:rPr>
          <w:rFonts w:hint="eastAsia"/>
        </w:rPr>
        <w:t>章</w:t>
      </w:r>
      <w:r>
        <w:rPr>
          <w:rFonts w:hint="eastAsia"/>
          <w:lang w:val="en-US" w:eastAsia="zh-CN"/>
        </w:rPr>
        <w:t xml:space="preserve"> 开、</w:t>
      </w:r>
      <w:r>
        <w:rPr>
          <w:rFonts w:hint="eastAsia"/>
        </w:rPr>
        <w:t>评标程序、评标方法和评标标准</w:t>
      </w:r>
      <w:bookmarkEnd w:id="10"/>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left="0" w:right="0"/>
        <w:jc w:val="both"/>
        <w:textAlignment w:val="baseline"/>
        <w:outlineLvl w:val="1"/>
        <w:rPr>
          <w:rFonts w:hint="eastAsia" w:ascii="宋体" w:hAnsi="宋体" w:eastAsia="宋体" w:cs="宋体"/>
          <w:b/>
          <w:bCs/>
          <w:snapToGrid w:val="0"/>
          <w:color w:val="000000"/>
          <w:spacing w:val="3"/>
          <w:kern w:val="0"/>
          <w:sz w:val="28"/>
          <w:szCs w:val="28"/>
          <w:lang w:val="en-US" w:eastAsia="zh-CN" w:bidi="ar-SA"/>
        </w:rPr>
      </w:pPr>
      <w:r>
        <w:rPr>
          <w:rFonts w:hint="eastAsia" w:ascii="宋体" w:hAnsi="宋体" w:eastAsia="宋体" w:cs="宋体"/>
          <w:b/>
          <w:bCs/>
          <w:snapToGrid w:val="0"/>
          <w:color w:val="000000"/>
          <w:spacing w:val="3"/>
          <w:kern w:val="0"/>
          <w:sz w:val="28"/>
          <w:szCs w:val="28"/>
          <w:lang w:val="en-US" w:eastAsia="zh-CN" w:bidi="ar-SA"/>
        </w:rPr>
        <w:t>一、开标</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1.采购人或采购代理机构按招标公告中规定的时间开标，本项目使用不见面开标，投标人无需到开标现场。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2.开标：</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w:t>
      </w:r>
      <w:r>
        <w:rPr>
          <w:rFonts w:hint="eastAsia" w:cs="宋体"/>
          <w:snapToGrid/>
          <w:color w:val="auto"/>
          <w:kern w:val="0"/>
          <w:sz w:val="24"/>
          <w:szCs w:val="24"/>
          <w:lang w:val="en-US" w:eastAsia="zh-CN" w:bidi="en-US"/>
        </w:rPr>
        <w:t>30</w:t>
      </w:r>
      <w:r>
        <w:rPr>
          <w:rFonts w:hint="eastAsia" w:ascii="宋体" w:hAnsi="宋体" w:eastAsia="宋体" w:cs="宋体"/>
          <w:snapToGrid/>
          <w:color w:val="auto"/>
          <w:kern w:val="0"/>
          <w:sz w:val="24"/>
          <w:szCs w:val="24"/>
          <w:lang w:val="en-US" w:eastAsia="zh-CN" w:bidi="en-US"/>
        </w:rPr>
        <w:t>分钟）内进行解密的视为撤销其投标文件（因电子开标系统原因除外）。</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2.3 宣布开标结束。</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left="0" w:right="0"/>
        <w:jc w:val="both"/>
        <w:textAlignment w:val="baseline"/>
        <w:outlineLvl w:val="1"/>
        <w:rPr>
          <w:rFonts w:hint="eastAsia" w:ascii="宋体" w:hAnsi="宋体" w:eastAsia="宋体" w:cs="宋体"/>
          <w:b/>
          <w:bCs/>
          <w:snapToGrid w:val="0"/>
          <w:color w:val="000000"/>
          <w:spacing w:val="3"/>
          <w:kern w:val="0"/>
          <w:sz w:val="28"/>
          <w:szCs w:val="28"/>
          <w:lang w:val="en-US" w:eastAsia="zh-CN" w:bidi="ar-SA"/>
        </w:rPr>
      </w:pPr>
      <w:r>
        <w:rPr>
          <w:rFonts w:hint="eastAsia" w:ascii="宋体" w:hAnsi="宋体" w:eastAsia="宋体" w:cs="宋体"/>
          <w:b/>
          <w:bCs/>
          <w:snapToGrid w:val="0"/>
          <w:color w:val="000000"/>
          <w:spacing w:val="3"/>
          <w:kern w:val="0"/>
          <w:sz w:val="28"/>
          <w:szCs w:val="28"/>
          <w:lang w:val="en-US" w:eastAsia="zh-CN" w:bidi="ar-SA"/>
        </w:rPr>
        <w:t>二、资格审查</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1.开标结束后，采购人或采购代理机构将根据资格审查要求中的规定，对投标人进行资格审查，并形成资格审查结果。</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2.投标人《资格证明文件》有任何一项不符合《资格审查要求》的，资格审查不合格，其投标无效。</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3.资格审查合格的投标人不足3家的，不进行评标。</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left="0" w:right="0"/>
        <w:jc w:val="both"/>
        <w:textAlignment w:val="baseline"/>
        <w:outlineLvl w:val="9"/>
        <w:rPr>
          <w:rFonts w:hint="eastAsia" w:ascii="宋体" w:hAnsi="宋体" w:eastAsia="宋体" w:cs="宋体"/>
          <w:b/>
          <w:bCs/>
          <w:snapToGrid w:val="0"/>
          <w:color w:val="000000"/>
          <w:spacing w:val="3"/>
          <w:kern w:val="0"/>
          <w:sz w:val="28"/>
          <w:szCs w:val="28"/>
          <w:lang w:val="en-US" w:eastAsia="zh-CN" w:bidi="ar-SA"/>
        </w:rPr>
      </w:pPr>
      <w:r>
        <w:rPr>
          <w:rFonts w:hint="eastAsia" w:ascii="宋体" w:hAnsi="宋体" w:eastAsia="宋体" w:cs="宋体"/>
          <w:b/>
          <w:bCs/>
          <w:snapToGrid w:val="0"/>
          <w:color w:val="000000"/>
          <w:spacing w:val="3"/>
          <w:kern w:val="0"/>
          <w:sz w:val="28"/>
          <w:szCs w:val="28"/>
          <w:lang w:val="en-US" w:eastAsia="zh-CN" w:bidi="ar-SA"/>
        </w:rPr>
        <w:t>资格审查要求</w:t>
      </w:r>
    </w:p>
    <w:p>
      <w:pPr>
        <w:keepNext w:val="0"/>
        <w:keepLines w:val="0"/>
        <w:pageBreakBefore w:val="0"/>
        <w:kinsoku/>
        <w:wordWrap w:val="0"/>
        <w:overflowPunct/>
        <w:topLinePunct w:val="0"/>
        <w:autoSpaceDE w:val="0"/>
        <w:autoSpaceDN w:val="0"/>
        <w:bidi w:val="0"/>
        <w:adjustRightInd w:val="0"/>
        <w:spacing w:line="500" w:lineRule="exact"/>
        <w:ind w:left="0" w:right="0"/>
        <w:jc w:val="both"/>
        <w:outlineLvl w:val="9"/>
        <w:rPr>
          <w:rFonts w:hint="eastAsia" w:ascii="宋体" w:hAnsi="宋体" w:eastAsia="宋体" w:cs="宋体"/>
          <w:sz w:val="28"/>
          <w:szCs w:val="28"/>
        </w:rPr>
        <w:sectPr>
          <w:pgSz w:w="11906" w:h="16838"/>
          <w:pgMar w:top="1440" w:right="1080" w:bottom="1440" w:left="1080" w:header="720" w:footer="720" w:gutter="0"/>
          <w:pgNumType w:fmt="decimal"/>
          <w:cols w:space="720" w:num="1"/>
        </w:sectPr>
      </w:pPr>
    </w:p>
    <w:tbl>
      <w:tblPr>
        <w:tblStyle w:val="5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48"/>
        <w:gridCol w:w="1237"/>
        <w:gridCol w:w="4201"/>
        <w:gridCol w:w="34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435"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序号</w:t>
            </w:r>
          </w:p>
        </w:tc>
        <w:tc>
          <w:tcPr>
            <w:tcW w:w="634"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审查因素</w:t>
            </w:r>
          </w:p>
        </w:tc>
        <w:tc>
          <w:tcPr>
            <w:tcW w:w="2154"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审查内容</w:t>
            </w:r>
          </w:p>
        </w:tc>
        <w:tc>
          <w:tcPr>
            <w:tcW w:w="1775"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435"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w:t>
            </w:r>
          </w:p>
        </w:tc>
        <w:tc>
          <w:tcPr>
            <w:tcW w:w="634"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满足第一章《公开招标公告》投标人具备的资格要求</w:t>
            </w:r>
          </w:p>
        </w:tc>
        <w:tc>
          <w:tcPr>
            <w:tcW w:w="2154"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 xml:space="preserve">1.满足《中华人民共和国政府采购法》第二十二条规定； </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2.落实政府采购政策需满足的资格要求：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本项目执行促进中小微企业发展、节能产品、环境标志产品、监狱企业、残疾人福利性单位等政府采购政策。</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3.本项目的特定资格要求：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3.1注册于中华人民共和国境内，具有独立承担民事责任能力，具有有效的营业执照；</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3.2具有良好的商业信誉和健全的财务会计制度（须提供2023年度或2024年度经第三方审计机构出具的财务审计报告，如投标单位为新成立企业，提供自注册年度后的经审计的财务审计报告，成立不满一年的须提供从成立月份起的财务报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 xml:space="preserve">3.3具有履行合同所必需的设备和专业技术能力（提供承诺书，格式自拟）； </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3.4有依法缴纳税收和社会保障资金的良好记录（近半年任意一个月的依法缴纳税收证明及社会保险证明材料，依法免税的应提供相应证明文件）；</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 xml:space="preserve">3.5参加政府采购活动前三年内，在经营活动中没有重大违法记录（提供承诺书，格式自拟）； </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 xml:space="preserve">3.6 投标人须出具无行贿犯罪承诺（承诺对象包括：投标企业、法定代表人、授权委托人），并对其真实性负责。若承诺不实，所造成的一切后果由投标人自行承担，承诺格式自拟； </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3.7按照《财政部关于在政府采购活动中查询及使用信用记录有关问题的通知》（财库〔2016〕125号）的要求，对列入失信被执行人、重大税收违法失信主体、政府采购严重违法失信行为记录名单的投标人，拒绝参与本项目招标。投标人需提供规范的信用报告和《无行贿犯罪记录承诺函》，信用报告应通过“信用中国”网站（www.creditchina.gov.cn）下载。在河南省注册的市场主体仅需提供规范的《无违法违规记录证明版专项信用报告》，无需提供《无行贿犯罪记录承诺函》，专项信用报告应通过“信用河南”网站（https://credit.henan.gov.cn)下载。上述信用报告的生成日期为本项目递交投标文件截止时间前10日内。</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3.8遵守国家有关法律、法规、规章。</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3.9本项目不接受联合体投标，不允许分包转包。</w:t>
            </w:r>
          </w:p>
        </w:tc>
        <w:tc>
          <w:tcPr>
            <w:tcW w:w="1775"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投标人为企业（包括合伙企业、个体工商户）的，应提供有效的营业执照；</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投标人为事业单位的，应提供有效的事业单位法人证书；</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投标人是非企业机构的，应提供有效的执业许可证、登记证书等证明文件；</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投标人是自然人的，应提供有效的自然人身份证明。</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35"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w:t>
            </w:r>
          </w:p>
        </w:tc>
        <w:tc>
          <w:tcPr>
            <w:tcW w:w="634"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中小企业政策</w:t>
            </w:r>
          </w:p>
        </w:tc>
        <w:tc>
          <w:tcPr>
            <w:tcW w:w="2154"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具体要求见第一章《公开招标公告》</w:t>
            </w:r>
          </w:p>
        </w:tc>
        <w:tc>
          <w:tcPr>
            <w:tcW w:w="1775"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435"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2-1</w:t>
            </w:r>
          </w:p>
        </w:tc>
        <w:tc>
          <w:tcPr>
            <w:tcW w:w="634"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中小企业证明文件</w:t>
            </w:r>
          </w:p>
        </w:tc>
        <w:tc>
          <w:tcPr>
            <w:tcW w:w="2154"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当本项目（包）涉及预留份额专门面向中小企业采购，此时须在《资格证明文件》中提供。</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1、投标人单独投标的，应提供《中小企业声明函》或《残疾人福利性单位声明函》或由省级以上监狱管理局、戒毒管理局（含新疆生产建设兵团）出具的属于监狱企业的证明文件。</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如招标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775"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格式见《投标文件格式》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5"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w:t>
            </w:r>
          </w:p>
        </w:tc>
        <w:tc>
          <w:tcPr>
            <w:tcW w:w="634"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本项目的其他资格要 求</w:t>
            </w:r>
          </w:p>
        </w:tc>
        <w:tc>
          <w:tcPr>
            <w:tcW w:w="2154"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如有，见第一章《公开招标公告》</w:t>
            </w:r>
          </w:p>
        </w:tc>
        <w:tc>
          <w:tcPr>
            <w:tcW w:w="1775" w:type="pc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p>
        </w:tc>
      </w:tr>
    </w:tbl>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firstLine="562" w:firstLineChars="200"/>
        <w:textAlignment w:val="baseline"/>
        <w:rPr>
          <w:rFonts w:hint="eastAsia"/>
          <w:b/>
          <w:bCs/>
          <w:sz w:val="28"/>
          <w:szCs w:val="28"/>
          <w:lang w:val="en-US" w:eastAsia="zh-CN"/>
        </w:rPr>
      </w:pP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left="0" w:right="0"/>
        <w:jc w:val="both"/>
        <w:textAlignment w:val="baseline"/>
        <w:outlineLvl w:val="1"/>
        <w:rPr>
          <w:rFonts w:hint="eastAsia" w:ascii="宋体" w:hAnsi="宋体" w:eastAsia="宋体" w:cs="宋体"/>
          <w:b/>
          <w:bCs/>
          <w:snapToGrid w:val="0"/>
          <w:color w:val="000000"/>
          <w:spacing w:val="3"/>
          <w:kern w:val="0"/>
          <w:sz w:val="28"/>
          <w:szCs w:val="28"/>
          <w:lang w:val="en-US" w:eastAsia="zh-CN" w:bidi="ar-SA"/>
        </w:rPr>
      </w:pPr>
      <w:r>
        <w:rPr>
          <w:rFonts w:hint="eastAsia" w:ascii="宋体" w:hAnsi="宋体" w:eastAsia="宋体" w:cs="宋体"/>
          <w:b/>
          <w:bCs/>
          <w:snapToGrid w:val="0"/>
          <w:color w:val="000000"/>
          <w:spacing w:val="3"/>
          <w:kern w:val="0"/>
          <w:sz w:val="28"/>
          <w:szCs w:val="28"/>
          <w:lang w:val="en-US" w:eastAsia="zh-CN" w:bidi="ar-SA"/>
        </w:rPr>
        <w:t>三、评标委员会</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1.采购人、采购代理机构将根据《中华人民共和国政府采购法》的规定和招标采购项目的特点组建评标委员会，评标委员会由采购人代表和评审专家</w:t>
      </w:r>
      <w:r>
        <w:rPr>
          <w:rFonts w:hint="eastAsia" w:cs="宋体"/>
          <w:snapToGrid/>
          <w:color w:val="auto"/>
          <w:kern w:val="0"/>
          <w:sz w:val="24"/>
          <w:szCs w:val="24"/>
          <w:lang w:val="en-US" w:eastAsia="zh-CN" w:bidi="en-US"/>
        </w:rPr>
        <w:t>（经济和技术类）5人</w:t>
      </w:r>
      <w:r>
        <w:rPr>
          <w:rFonts w:hint="eastAsia" w:ascii="宋体" w:hAnsi="宋体" w:eastAsia="宋体" w:cs="宋体"/>
          <w:snapToGrid/>
          <w:color w:val="auto"/>
          <w:kern w:val="0"/>
          <w:sz w:val="24"/>
          <w:szCs w:val="24"/>
          <w:lang w:val="en-US" w:eastAsia="zh-CN" w:bidi="en-US"/>
        </w:rPr>
        <w:t>组成，成员人数应当为5人以上单数，其中评审专家不得少于成员总数的三分之二。</w:t>
      </w:r>
      <w:r>
        <w:rPr>
          <w:rFonts w:hint="eastAsia" w:cs="宋体"/>
          <w:snapToGrid/>
          <w:color w:val="auto"/>
          <w:kern w:val="0"/>
          <w:sz w:val="24"/>
          <w:szCs w:val="24"/>
          <w:lang w:val="en-US" w:eastAsia="zh-CN" w:bidi="en-US"/>
        </w:rPr>
        <w:t>开标当天采购专家在政府采购网专家库抽取。</w:t>
      </w:r>
      <w:r>
        <w:rPr>
          <w:rFonts w:hint="eastAsia" w:ascii="宋体" w:hAnsi="宋体" w:eastAsia="宋体" w:cs="宋体"/>
          <w:snapToGrid/>
          <w:color w:val="auto"/>
          <w:kern w:val="0"/>
          <w:sz w:val="24"/>
          <w:szCs w:val="24"/>
          <w:lang w:val="en-US" w:eastAsia="zh-CN" w:bidi="en-US"/>
        </w:rPr>
        <w:t>采购预算金额在1000万元以上的或者技术复杂或者社会影响较大的采购项目，评标委员会成员人数应当为7人以上单数。</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3.评标委员会应当严格遵守评审纪律，现场签订评审委员会评审承诺书，并按照客观、公正、审慎的原则，根据采购文件规定的评审程序、评审方法和评审标准进行独立评审。</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4.评标委员会应当在评审报告上签字，对自己评审意见承担法律责任。</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5.评审专家未完成评审工作擅自离开评审现场，或者在评审活动中有违法违规行为的，不得获取劳务报酬和报销异地评审差旅费。评审专家以外的其他人员不得获取评审劳务报酬。</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7.评标委员会或者其成员存在下列情形导致评标结果无效的，采购人、采购代理机构可以重新组建评标委员会进行评标，并书面报告本级财政部门，但采购合同已经履行的除外：</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（1）评标委员会组成不符合本办法规定的;</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（2）政府采购货物和服务招标投标管理办法（87号令）第六十二条第一至五项情形的;</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（3）评标委员会及其成员独立评标受到非法干预的;</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（4）有政府采购法实施条例第七十五条规定的违法行为的。</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有违法违规行为的原评标委员会成员不得参加重新组建的评标委员会。</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8.评审活动结束，按照《河南省政府采购评审专家劳务报酬支付标准》的通知(豫财购〔2017〕9号)的规定，发放劳务报酬。</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left="0" w:right="0"/>
        <w:jc w:val="both"/>
        <w:textAlignment w:val="baseline"/>
        <w:outlineLvl w:val="1"/>
        <w:rPr>
          <w:rFonts w:hint="eastAsia" w:ascii="宋体" w:hAnsi="宋体" w:eastAsia="宋体" w:cs="宋体"/>
          <w:b/>
          <w:bCs/>
          <w:snapToGrid w:val="0"/>
          <w:color w:val="000000"/>
          <w:spacing w:val="3"/>
          <w:kern w:val="0"/>
          <w:sz w:val="28"/>
          <w:szCs w:val="28"/>
          <w:lang w:val="en-US" w:eastAsia="zh-CN" w:bidi="ar-SA"/>
        </w:rPr>
      </w:pPr>
      <w:r>
        <w:rPr>
          <w:rFonts w:hint="eastAsia" w:ascii="宋体" w:hAnsi="宋体" w:eastAsia="宋体" w:cs="宋体"/>
          <w:b/>
          <w:bCs/>
          <w:snapToGrid w:val="0"/>
          <w:color w:val="000000"/>
          <w:spacing w:val="3"/>
          <w:kern w:val="0"/>
          <w:sz w:val="28"/>
          <w:szCs w:val="28"/>
          <w:lang w:val="en-US" w:eastAsia="zh-CN" w:bidi="ar-SA"/>
        </w:rPr>
        <w:t>四、投标文件的审查</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1.投标文件的符合性审查</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1.1 评标委员会对资格审查合格的投标人的投标文件进行符合性审查，以确定其</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是否满足招标文件的实质性要求。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1.2 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1.3.符合性审查。</w:t>
      </w:r>
    </w:p>
    <w:tbl>
      <w:tblPr>
        <w:tblStyle w:val="55"/>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1811"/>
        <w:gridCol w:w="67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6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序号</w:t>
            </w:r>
          </w:p>
        </w:tc>
        <w:tc>
          <w:tcPr>
            <w:tcW w:w="1811"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审查因素</w:t>
            </w:r>
          </w:p>
        </w:tc>
        <w:tc>
          <w:tcPr>
            <w:tcW w:w="672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6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w:t>
            </w:r>
          </w:p>
        </w:tc>
        <w:tc>
          <w:tcPr>
            <w:tcW w:w="1811"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供应商名称</w:t>
            </w:r>
          </w:p>
        </w:tc>
        <w:tc>
          <w:tcPr>
            <w:tcW w:w="672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w:t>
            </w:r>
          </w:p>
        </w:tc>
        <w:tc>
          <w:tcPr>
            <w:tcW w:w="1811"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签字盖章</w:t>
            </w:r>
          </w:p>
        </w:tc>
        <w:tc>
          <w:tcPr>
            <w:tcW w:w="672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w:t>
            </w:r>
          </w:p>
        </w:tc>
        <w:tc>
          <w:tcPr>
            <w:tcW w:w="1811"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投标文件格式</w:t>
            </w:r>
          </w:p>
        </w:tc>
        <w:tc>
          <w:tcPr>
            <w:tcW w:w="672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符合招标文件的要求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6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4</w:t>
            </w:r>
          </w:p>
        </w:tc>
        <w:tc>
          <w:tcPr>
            <w:tcW w:w="1811"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报价唯一性</w:t>
            </w:r>
          </w:p>
        </w:tc>
        <w:tc>
          <w:tcPr>
            <w:tcW w:w="672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投标文件未出现可选择性或可调整的报价（招标文件另有规定 的除外）。</w:t>
            </w:r>
          </w:p>
        </w:tc>
      </w:tr>
    </w:tbl>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1.4.响应性审查要求</w:t>
      </w:r>
    </w:p>
    <w:tbl>
      <w:tblPr>
        <w:tblStyle w:val="55"/>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1811"/>
        <w:gridCol w:w="67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序号</w:t>
            </w:r>
          </w:p>
        </w:tc>
        <w:tc>
          <w:tcPr>
            <w:tcW w:w="1811"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审查因素</w:t>
            </w:r>
          </w:p>
        </w:tc>
        <w:tc>
          <w:tcPr>
            <w:tcW w:w="672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7" w:hRule="atLeast"/>
        </w:trPr>
        <w:tc>
          <w:tcPr>
            <w:tcW w:w="6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w:t>
            </w:r>
          </w:p>
        </w:tc>
        <w:tc>
          <w:tcPr>
            <w:tcW w:w="1811"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响应范围</w:t>
            </w:r>
          </w:p>
        </w:tc>
        <w:tc>
          <w:tcPr>
            <w:tcW w:w="672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采购清单范围内的所有内容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5" w:hRule="atLeast"/>
        </w:trPr>
        <w:tc>
          <w:tcPr>
            <w:tcW w:w="6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w:t>
            </w:r>
          </w:p>
        </w:tc>
        <w:tc>
          <w:tcPr>
            <w:tcW w:w="1811"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投标报价</w:t>
            </w:r>
          </w:p>
        </w:tc>
        <w:tc>
          <w:tcPr>
            <w:tcW w:w="672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投标报价未超过招标文件中规定的项目/采购包预算金额或者项 目/采购包最高限价。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4" w:hRule="atLeast"/>
        </w:trPr>
        <w:tc>
          <w:tcPr>
            <w:tcW w:w="6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w:t>
            </w:r>
          </w:p>
        </w:tc>
        <w:tc>
          <w:tcPr>
            <w:tcW w:w="1811"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投标有效期</w:t>
            </w:r>
          </w:p>
        </w:tc>
        <w:tc>
          <w:tcPr>
            <w:tcW w:w="672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投标文件中承诺的投标有效期满足招标文件中载明的投标有效 期的。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8" w:hRule="atLeast"/>
        </w:trPr>
        <w:tc>
          <w:tcPr>
            <w:tcW w:w="6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4</w:t>
            </w:r>
          </w:p>
        </w:tc>
        <w:tc>
          <w:tcPr>
            <w:tcW w:w="1811"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实质性要求</w:t>
            </w:r>
          </w:p>
        </w:tc>
        <w:tc>
          <w:tcPr>
            <w:tcW w:w="672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符合招标文件规定的其他实质性内容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1" w:hRule="atLeast"/>
        </w:trPr>
        <w:tc>
          <w:tcPr>
            <w:tcW w:w="6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5</w:t>
            </w:r>
          </w:p>
        </w:tc>
        <w:tc>
          <w:tcPr>
            <w:tcW w:w="1811"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服务期限</w:t>
            </w:r>
          </w:p>
        </w:tc>
        <w:tc>
          <w:tcPr>
            <w:tcW w:w="672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是否符合招标要求。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1" w:hRule="atLeast"/>
        </w:trPr>
        <w:tc>
          <w:tcPr>
            <w:tcW w:w="6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6</w:t>
            </w:r>
          </w:p>
        </w:tc>
        <w:tc>
          <w:tcPr>
            <w:tcW w:w="1811"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质量</w:t>
            </w:r>
          </w:p>
        </w:tc>
        <w:tc>
          <w:tcPr>
            <w:tcW w:w="672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是否符合招标要求。</w:t>
            </w:r>
          </w:p>
        </w:tc>
      </w:tr>
    </w:tbl>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outlineLvl w:val="9"/>
        <w:rPr>
          <w:rFonts w:hint="eastAsia" w:ascii="宋体" w:hAnsi="宋体" w:eastAsia="宋体" w:cs="宋体"/>
          <w:sz w:val="28"/>
          <w:szCs w:val="28"/>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2.技术审查</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□货物类，审查投标设备的技术指标、技术性能或产品技术说明、项目供货方案、培训计划和强制节能产品证明文件等是否符合招标要求。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☑服务类，审查服务方案、人员配备方案及人员基本情况等是否符合招标要求。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3.评标委员会将通过审查确定每一投标人是否对招标文件做出了实质性响应</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4.投标文件的澄清</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4.3 投标人的澄清、说明或补正文件是投标文件的组成部分，并取代投标文件中被澄清、说明或补正的部分。</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left="0" w:right="0"/>
        <w:jc w:val="both"/>
        <w:textAlignment w:val="baseline"/>
        <w:outlineLvl w:val="1"/>
        <w:rPr>
          <w:rFonts w:hint="eastAsia" w:ascii="宋体" w:hAnsi="宋体" w:eastAsia="宋体" w:cs="宋体"/>
          <w:b/>
          <w:bCs/>
          <w:snapToGrid w:val="0"/>
          <w:color w:val="000000"/>
          <w:spacing w:val="3"/>
          <w:kern w:val="0"/>
          <w:sz w:val="28"/>
          <w:szCs w:val="28"/>
          <w:lang w:val="en-US" w:eastAsia="en-US" w:bidi="ar-SA"/>
        </w:rPr>
      </w:pPr>
      <w:r>
        <w:rPr>
          <w:rFonts w:hint="eastAsia" w:ascii="宋体" w:hAnsi="宋体" w:eastAsia="宋体" w:cs="宋体"/>
          <w:b/>
          <w:bCs/>
          <w:snapToGrid w:val="0"/>
          <w:color w:val="000000"/>
          <w:spacing w:val="3"/>
          <w:kern w:val="0"/>
          <w:sz w:val="28"/>
          <w:szCs w:val="28"/>
          <w:lang w:val="en-US" w:eastAsia="zh-CN" w:bidi="ar-SA"/>
        </w:rPr>
        <w:t>五.</w:t>
      </w:r>
      <w:r>
        <w:rPr>
          <w:rFonts w:hint="eastAsia" w:ascii="宋体" w:hAnsi="宋体" w:eastAsia="宋体" w:cs="宋体"/>
          <w:b/>
          <w:bCs/>
          <w:snapToGrid w:val="0"/>
          <w:color w:val="000000"/>
          <w:spacing w:val="3"/>
          <w:kern w:val="0"/>
          <w:sz w:val="28"/>
          <w:szCs w:val="28"/>
          <w:lang w:val="en-US" w:eastAsia="en-US" w:bidi="ar-SA"/>
        </w:rPr>
        <w:t>评标方法和评标标准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1.</w:t>
      </w:r>
      <w:r>
        <w:rPr>
          <w:rFonts w:hint="eastAsia" w:ascii="宋体" w:hAnsi="宋体" w:eastAsia="宋体" w:cs="宋体"/>
          <w:snapToGrid/>
          <w:color w:val="auto"/>
          <w:kern w:val="0"/>
          <w:sz w:val="24"/>
          <w:szCs w:val="24"/>
          <w:lang w:val="en-US" w:eastAsia="en-US" w:bidi="en-US"/>
        </w:rPr>
        <w:t>本项目采用的评标方法为：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w:t>
      </w:r>
      <w:r>
        <w:rPr>
          <w:rFonts w:hint="eastAsia" w:ascii="宋体" w:hAnsi="宋体" w:eastAsia="宋体" w:cs="宋体"/>
          <w:snapToGrid/>
          <w:color w:val="auto"/>
          <w:kern w:val="0"/>
          <w:sz w:val="24"/>
          <w:szCs w:val="24"/>
          <w:lang w:val="en-US" w:eastAsia="en-US" w:bidi="en-US"/>
        </w:rPr>
        <w:t>综合评分法，指投标文件满足招标文件全部实质性要求，且按照评审因素的量化指标评审得分最高的投标人为中标候选人的评标方法，见《评标标准》，招标文件中没有规定的评标标准不得作为评审的依据。</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en-US" w:bidi="en-US"/>
        </w:rPr>
        <w:t>多家投标人提供的核心产品品牌相同且通过资格审查、符合性审查的，按一家投标人计算，评审后得分最高的同品牌投标人获得中标人推荐</w:t>
      </w:r>
      <w:r>
        <w:rPr>
          <w:rFonts w:hint="eastAsia" w:ascii="宋体" w:hAnsi="宋体" w:eastAsia="宋体" w:cs="宋体"/>
          <w:snapToGrid/>
          <w:color w:val="auto"/>
          <w:kern w:val="0"/>
          <w:sz w:val="24"/>
          <w:szCs w:val="24"/>
          <w:lang w:val="en-US" w:eastAsia="zh-CN" w:bidi="en-US"/>
        </w:rPr>
        <w:t>。</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w:t>
      </w:r>
      <w:r>
        <w:rPr>
          <w:rFonts w:hint="eastAsia" w:ascii="宋体" w:hAnsi="宋体" w:eastAsia="宋体" w:cs="宋体"/>
          <w:snapToGrid/>
          <w:color w:val="auto"/>
          <w:kern w:val="0"/>
          <w:sz w:val="24"/>
          <w:szCs w:val="24"/>
          <w:lang w:val="en-US" w:eastAsia="en-US" w:bidi="en-US"/>
        </w:rPr>
        <w:t>最低评标价法，指投标文件满足招标文件全部实质性要求，且投标报价最低的投标人为中标候选人的评标方法。</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采用最低评标价法时，</w:t>
      </w:r>
      <w:r>
        <w:rPr>
          <w:rFonts w:hint="eastAsia" w:ascii="宋体" w:hAnsi="宋体" w:eastAsia="宋体" w:cs="宋体"/>
          <w:snapToGrid/>
          <w:color w:val="auto"/>
          <w:kern w:val="0"/>
          <w:sz w:val="24"/>
          <w:szCs w:val="24"/>
          <w:lang w:val="en-US" w:eastAsia="zh-CN" w:bidi="en-US"/>
        </w:rPr>
        <w:t>提</w:t>
      </w:r>
      <w:r>
        <w:rPr>
          <w:rFonts w:hint="eastAsia" w:ascii="宋体" w:hAnsi="宋体" w:eastAsia="宋体" w:cs="宋体"/>
          <w:snapToGrid/>
          <w:color w:val="auto"/>
          <w:kern w:val="0"/>
          <w:sz w:val="24"/>
          <w:szCs w:val="24"/>
          <w:lang w:val="en-US" w:eastAsia="en-US" w:bidi="en-US"/>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□其他方式，具体要求：</w:t>
      </w:r>
      <w:r>
        <w:rPr>
          <w:rFonts w:hint="eastAsia" w:ascii="宋体" w:hAnsi="宋体" w:eastAsia="宋体" w:cs="宋体"/>
          <w:snapToGrid/>
          <w:color w:val="auto"/>
          <w:kern w:val="0"/>
          <w:sz w:val="24"/>
          <w:szCs w:val="24"/>
          <w:lang w:val="en-US" w:eastAsia="zh-CN" w:bidi="en-US"/>
        </w:rPr>
        <w:t xml:space="preserve">                                 。</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2.非政府强制采购的节能产品或环境标志产品，依据品目清单和认证证书实施政府优先采购。优先采购的具体规定（如涉及）。</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3.</w:t>
      </w:r>
      <w:r>
        <w:rPr>
          <w:rFonts w:hint="eastAsia" w:ascii="宋体" w:hAnsi="宋体" w:eastAsia="宋体" w:cs="宋体"/>
          <w:snapToGrid/>
          <w:color w:val="auto"/>
          <w:kern w:val="0"/>
          <w:sz w:val="24"/>
          <w:szCs w:val="24"/>
          <w:lang w:val="en-US" w:eastAsia="en-US" w:bidi="en-US"/>
        </w:rPr>
        <w:t>关于无线局域网认证产品政府采购清单中的产品，优先采购的具体规定（如涉及）</w:t>
      </w:r>
      <w:r>
        <w:rPr>
          <w:rFonts w:hint="eastAsia" w:ascii="宋体" w:hAnsi="宋体" w:eastAsia="宋体" w:cs="宋体"/>
          <w:snapToGrid/>
          <w:color w:val="auto"/>
          <w:kern w:val="0"/>
          <w:sz w:val="24"/>
          <w:szCs w:val="24"/>
          <w:lang w:val="en-US" w:eastAsia="zh-CN" w:bidi="en-US"/>
        </w:rPr>
        <w:t>。</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4.</w:t>
      </w:r>
      <w:r>
        <w:rPr>
          <w:rFonts w:hint="eastAsia" w:ascii="宋体" w:hAnsi="宋体" w:eastAsia="宋体" w:cs="宋体"/>
          <w:snapToGrid/>
          <w:color w:val="auto"/>
          <w:kern w:val="0"/>
          <w:sz w:val="24"/>
          <w:szCs w:val="24"/>
          <w:lang w:val="en-US" w:eastAsia="en-US" w:bidi="en-US"/>
        </w:rPr>
        <w:t>确定中标候选人名单</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4</w:t>
      </w:r>
      <w:r>
        <w:rPr>
          <w:rFonts w:hint="eastAsia" w:ascii="宋体" w:hAnsi="宋体" w:eastAsia="宋体" w:cs="宋体"/>
          <w:snapToGrid/>
          <w:color w:val="auto"/>
          <w:kern w:val="0"/>
          <w:sz w:val="24"/>
          <w:szCs w:val="24"/>
          <w:lang w:val="en-US" w:eastAsia="en-US" w:bidi="en-US"/>
        </w:rPr>
        <w:t>.1</w:t>
      </w:r>
      <w:r>
        <w:rPr>
          <w:rFonts w:hint="eastAsia" w:ascii="宋体" w:hAnsi="宋体" w:eastAsia="宋体" w:cs="宋体"/>
          <w:snapToGrid/>
          <w:color w:val="auto"/>
          <w:kern w:val="0"/>
          <w:sz w:val="24"/>
          <w:szCs w:val="24"/>
          <w:lang w:val="en-US" w:eastAsia="zh-CN" w:bidi="en-US"/>
        </w:rPr>
        <w:t xml:space="preserve"> </w:t>
      </w:r>
      <w:r>
        <w:rPr>
          <w:rFonts w:hint="eastAsia" w:ascii="宋体" w:hAnsi="宋体" w:eastAsia="宋体" w:cs="宋体"/>
          <w:snapToGrid/>
          <w:color w:val="auto"/>
          <w:kern w:val="0"/>
          <w:sz w:val="24"/>
          <w:szCs w:val="24"/>
          <w:lang w:val="en-US" w:eastAsia="en-US" w:bidi="en-US"/>
        </w:rPr>
        <w:t>采用综合评分法时，</w:t>
      </w:r>
      <w:r>
        <w:rPr>
          <w:rFonts w:hint="eastAsia" w:ascii="宋体" w:hAnsi="宋体" w:eastAsia="宋体" w:cs="宋体"/>
          <w:snapToGrid/>
          <w:color w:val="auto"/>
          <w:kern w:val="0"/>
          <w:sz w:val="24"/>
          <w:szCs w:val="24"/>
          <w:lang w:val="en-US" w:eastAsia="zh-CN" w:bidi="en-US"/>
        </w:rPr>
        <w:t>提</w:t>
      </w:r>
      <w:r>
        <w:rPr>
          <w:rFonts w:hint="eastAsia" w:ascii="宋体" w:hAnsi="宋体" w:eastAsia="宋体" w:cs="宋体"/>
          <w:snapToGrid/>
          <w:color w:val="auto"/>
          <w:kern w:val="0"/>
          <w:sz w:val="24"/>
          <w:szCs w:val="24"/>
          <w:lang w:val="en-US" w:eastAsia="en-US" w:bidi="en-US"/>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w:t>
      </w:r>
      <w:r>
        <w:rPr>
          <w:rFonts w:hint="eastAsia" w:ascii="宋体" w:hAnsi="宋体" w:eastAsia="宋体" w:cs="宋体"/>
          <w:snapToGrid/>
          <w:color w:val="auto"/>
          <w:kern w:val="0"/>
          <w:sz w:val="24"/>
          <w:szCs w:val="24"/>
          <w:lang w:val="en-US" w:eastAsia="en-US" w:bidi="en-US"/>
        </w:rPr>
        <w:t>随机抽取</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w:t>
      </w:r>
      <w:r>
        <w:rPr>
          <w:rFonts w:hint="eastAsia" w:ascii="宋体" w:hAnsi="宋体" w:eastAsia="宋体" w:cs="宋体"/>
          <w:snapToGrid/>
          <w:color w:val="auto"/>
          <w:kern w:val="0"/>
          <w:sz w:val="24"/>
          <w:szCs w:val="24"/>
          <w:lang w:val="en-US" w:eastAsia="en-US" w:bidi="en-US"/>
        </w:rPr>
        <w:t>其他方式，具体要求：</w:t>
      </w:r>
      <w:r>
        <w:rPr>
          <w:rFonts w:hint="eastAsia" w:ascii="宋体" w:hAnsi="宋体" w:eastAsia="宋体" w:cs="宋体"/>
          <w:snapToGrid/>
          <w:color w:val="auto"/>
          <w:kern w:val="0"/>
          <w:sz w:val="24"/>
          <w:szCs w:val="24"/>
          <w:lang w:val="en-US" w:eastAsia="zh-CN" w:bidi="en-US"/>
        </w:rPr>
        <w:t xml:space="preserve"> 优先选择报价低的 。</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4</w:t>
      </w:r>
      <w:r>
        <w:rPr>
          <w:rFonts w:hint="eastAsia" w:ascii="宋体" w:hAnsi="宋体" w:eastAsia="宋体" w:cs="宋体"/>
          <w:snapToGrid/>
          <w:color w:val="auto"/>
          <w:kern w:val="0"/>
          <w:sz w:val="24"/>
          <w:szCs w:val="24"/>
          <w:lang w:val="en-US" w:eastAsia="en-US" w:bidi="en-US"/>
        </w:rPr>
        <w:t>.2</w:t>
      </w:r>
      <w:r>
        <w:rPr>
          <w:rFonts w:hint="eastAsia" w:ascii="宋体" w:hAnsi="宋体" w:eastAsia="宋体" w:cs="宋体"/>
          <w:snapToGrid/>
          <w:color w:val="auto"/>
          <w:kern w:val="0"/>
          <w:sz w:val="24"/>
          <w:szCs w:val="24"/>
          <w:lang w:val="en-US" w:eastAsia="zh-CN" w:bidi="en-US"/>
        </w:rPr>
        <w:t xml:space="preserve"> </w:t>
      </w:r>
      <w:r>
        <w:rPr>
          <w:rFonts w:hint="eastAsia" w:ascii="宋体" w:hAnsi="宋体" w:eastAsia="宋体" w:cs="宋体"/>
          <w:snapToGrid/>
          <w:color w:val="auto"/>
          <w:kern w:val="0"/>
          <w:sz w:val="24"/>
          <w:szCs w:val="24"/>
          <w:lang w:val="en-US" w:eastAsia="en-US" w:bidi="en-US"/>
        </w:rPr>
        <w:t>采用综合评分法时，</w:t>
      </w:r>
      <w:r>
        <w:rPr>
          <w:rFonts w:hint="eastAsia" w:ascii="宋体" w:hAnsi="宋体" w:eastAsia="宋体" w:cs="宋体"/>
          <w:snapToGrid/>
          <w:color w:val="auto"/>
          <w:kern w:val="0"/>
          <w:sz w:val="24"/>
          <w:szCs w:val="24"/>
          <w:lang w:val="en-US" w:eastAsia="zh-CN" w:bidi="en-US"/>
        </w:rPr>
        <w:t>投标人的排名按得分顺序从高到低排列；得分相同的，按投标报价由低到高顺序排列；得分且投标报价相同的，按技术指标优劣顺序排列。</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4</w:t>
      </w:r>
      <w:r>
        <w:rPr>
          <w:rFonts w:hint="eastAsia" w:ascii="宋体" w:hAnsi="宋体" w:eastAsia="宋体" w:cs="宋体"/>
          <w:snapToGrid/>
          <w:color w:val="auto"/>
          <w:kern w:val="0"/>
          <w:sz w:val="24"/>
          <w:szCs w:val="24"/>
          <w:lang w:val="en-US" w:eastAsia="en-US" w:bidi="en-US"/>
        </w:rPr>
        <w:t>.</w:t>
      </w:r>
      <w:r>
        <w:rPr>
          <w:rFonts w:hint="eastAsia" w:ascii="宋体" w:hAnsi="宋体" w:eastAsia="宋体" w:cs="宋体"/>
          <w:snapToGrid/>
          <w:color w:val="auto"/>
          <w:kern w:val="0"/>
          <w:sz w:val="24"/>
          <w:szCs w:val="24"/>
          <w:lang w:val="en-US" w:eastAsia="zh-CN" w:bidi="en-US"/>
        </w:rPr>
        <w:t xml:space="preserve">3 </w:t>
      </w:r>
      <w:r>
        <w:rPr>
          <w:rFonts w:hint="eastAsia" w:ascii="宋体" w:hAnsi="宋体" w:eastAsia="宋体" w:cs="宋体"/>
          <w:snapToGrid/>
          <w:color w:val="auto"/>
          <w:kern w:val="0"/>
          <w:sz w:val="24"/>
          <w:szCs w:val="24"/>
          <w:lang w:val="en-US" w:eastAsia="en-US" w:bidi="en-US"/>
        </w:rPr>
        <w:t>采用最低评标价法时，评标结果</w:t>
      </w:r>
      <w:r>
        <w:rPr>
          <w:rFonts w:hint="eastAsia" w:ascii="宋体" w:hAnsi="宋体" w:eastAsia="宋体" w:cs="宋体"/>
          <w:snapToGrid/>
          <w:color w:val="auto"/>
          <w:kern w:val="0"/>
          <w:sz w:val="24"/>
          <w:szCs w:val="24"/>
          <w:lang w:val="en-US" w:eastAsia="zh-CN" w:bidi="en-US"/>
        </w:rPr>
        <w:t>按照</w:t>
      </w:r>
      <w:r>
        <w:rPr>
          <w:rFonts w:hint="eastAsia" w:ascii="宋体" w:hAnsi="宋体" w:eastAsia="宋体" w:cs="宋体"/>
          <w:snapToGrid/>
          <w:color w:val="auto"/>
          <w:kern w:val="0"/>
          <w:sz w:val="24"/>
          <w:szCs w:val="24"/>
          <w:lang w:val="en-US" w:eastAsia="en-US" w:bidi="en-US"/>
        </w:rPr>
        <w:t>投标报价由低到高顺序排列。投标报价相同的并列。投标文件满足招标文件全部实质性要求且投标报价最低的投标人为排名第一的中标候选人。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 xml:space="preserve">4.4 </w:t>
      </w:r>
      <w:r>
        <w:rPr>
          <w:rFonts w:hint="eastAsia" w:ascii="宋体" w:hAnsi="宋体" w:eastAsia="宋体" w:cs="宋体"/>
          <w:snapToGrid/>
          <w:color w:val="auto"/>
          <w:kern w:val="0"/>
          <w:sz w:val="24"/>
          <w:szCs w:val="24"/>
          <w:lang w:val="en-US" w:eastAsia="en-US" w:bidi="en-US"/>
        </w:rPr>
        <w:t>评标委员会要对评分汇总情况进行复核，特别是对排名第一的、报价最低的、投标文件被认定为无效的情形进行重点复核。</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4</w:t>
      </w:r>
      <w:r>
        <w:rPr>
          <w:rFonts w:hint="eastAsia" w:ascii="宋体" w:hAnsi="宋体" w:eastAsia="宋体" w:cs="宋体"/>
          <w:snapToGrid/>
          <w:color w:val="auto"/>
          <w:kern w:val="0"/>
          <w:sz w:val="24"/>
          <w:szCs w:val="24"/>
          <w:lang w:val="en-US" w:eastAsia="en-US" w:bidi="en-US"/>
        </w:rPr>
        <w:t>.</w:t>
      </w:r>
      <w:r>
        <w:rPr>
          <w:rFonts w:hint="eastAsia" w:ascii="宋体" w:hAnsi="宋体" w:eastAsia="宋体" w:cs="宋体"/>
          <w:snapToGrid/>
          <w:color w:val="auto"/>
          <w:kern w:val="0"/>
          <w:sz w:val="24"/>
          <w:szCs w:val="24"/>
          <w:lang w:val="en-US" w:eastAsia="zh-CN" w:bidi="en-US"/>
        </w:rPr>
        <w:t xml:space="preserve">5 </w:t>
      </w:r>
      <w:r>
        <w:rPr>
          <w:rFonts w:hint="eastAsia" w:ascii="宋体" w:hAnsi="宋体" w:eastAsia="宋体" w:cs="宋体"/>
          <w:snapToGrid/>
          <w:color w:val="auto"/>
          <w:kern w:val="0"/>
          <w:sz w:val="24"/>
          <w:szCs w:val="24"/>
          <w:lang w:val="en-US" w:eastAsia="en-US" w:bidi="en-US"/>
        </w:rPr>
        <w:t>评标委员会将根据各投标人的评标排序，依次推荐本项目（各采购包）的中标候选人，起草并签署评标报告。本项目（采购包）评标委员会共推荐</w:t>
      </w:r>
      <w:r>
        <w:rPr>
          <w:rFonts w:hint="eastAsia" w:ascii="宋体" w:hAnsi="宋体" w:eastAsia="宋体" w:cs="宋体"/>
          <w:snapToGrid/>
          <w:color w:val="auto"/>
          <w:kern w:val="0"/>
          <w:sz w:val="24"/>
          <w:szCs w:val="24"/>
          <w:lang w:val="en-US" w:eastAsia="zh-CN" w:bidi="en-US"/>
        </w:rPr>
        <w:t xml:space="preserve"> 3 </w:t>
      </w:r>
      <w:r>
        <w:rPr>
          <w:rFonts w:hint="eastAsia" w:ascii="宋体" w:hAnsi="宋体" w:eastAsia="宋体" w:cs="宋体"/>
          <w:snapToGrid/>
          <w:color w:val="auto"/>
          <w:kern w:val="0"/>
          <w:sz w:val="24"/>
          <w:szCs w:val="24"/>
          <w:lang w:val="en-US" w:eastAsia="en-US" w:bidi="en-US"/>
        </w:rPr>
        <w:t>名中标候选人。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5.</w:t>
      </w:r>
      <w:r>
        <w:rPr>
          <w:rFonts w:hint="eastAsia" w:ascii="宋体" w:hAnsi="宋体" w:eastAsia="宋体" w:cs="宋体"/>
          <w:snapToGrid/>
          <w:color w:val="auto"/>
          <w:kern w:val="0"/>
          <w:sz w:val="24"/>
          <w:szCs w:val="24"/>
          <w:lang w:val="en-US" w:eastAsia="en-US" w:bidi="en-US"/>
        </w:rPr>
        <w:t>报告违法行为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评标委员会在评标过程中发现投标人有行贿、</w:t>
      </w:r>
      <w:r>
        <w:rPr>
          <w:rFonts w:hint="eastAsia" w:ascii="宋体" w:hAnsi="宋体" w:eastAsia="宋体" w:cs="宋体"/>
          <w:snapToGrid/>
          <w:color w:val="auto"/>
          <w:kern w:val="0"/>
          <w:sz w:val="24"/>
          <w:szCs w:val="24"/>
          <w:lang w:val="en-US" w:eastAsia="zh-CN" w:bidi="en-US"/>
        </w:rPr>
        <w:t>提</w:t>
      </w:r>
      <w:r>
        <w:rPr>
          <w:rFonts w:hint="eastAsia" w:ascii="宋体" w:hAnsi="宋体" w:eastAsia="宋体" w:cs="宋体"/>
          <w:snapToGrid/>
          <w:color w:val="auto"/>
          <w:kern w:val="0"/>
          <w:sz w:val="24"/>
          <w:szCs w:val="24"/>
          <w:lang w:val="en-US" w:eastAsia="en-US" w:bidi="en-US"/>
        </w:rPr>
        <w:t>供虚假材料或者串通等违法行为时，有向采购人、采购代理机构或者有关部门报告的职责。</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6.确定中标人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□根据采购人授权，评委会根据排名顺序直接确定排名第一的中标候选人为中标人。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☑采购人应当在收到评标报告之日起5个工作日内，在评标报告确定的中标候选人名单中按顺序确定中标人。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7.投标人存在下列情况之一的，投标无效：</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（1）投标文件未按招标文件要求签署、盖章的；</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（2）不具备招标文件中规定的资格要求的；</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（3）报价超过招标文件中规定的预算金额或者最高限价的；</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（4）投标文件含有采购人不能接受的附加条件的；</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（5）不符合应提交投标文件资料数量要求的；</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（6）开标解密时未在规定时间（</w:t>
      </w:r>
      <w:r>
        <w:rPr>
          <w:rFonts w:hint="eastAsia" w:cs="宋体"/>
          <w:snapToGrid/>
          <w:color w:val="auto"/>
          <w:kern w:val="0"/>
          <w:sz w:val="24"/>
          <w:szCs w:val="24"/>
          <w:lang w:val="en-US" w:eastAsia="zh-CN" w:bidi="en-US"/>
        </w:rPr>
        <w:t>30</w:t>
      </w:r>
      <w:r>
        <w:rPr>
          <w:rFonts w:hint="eastAsia" w:ascii="宋体" w:hAnsi="宋体" w:eastAsia="宋体" w:cs="宋体"/>
          <w:snapToGrid/>
          <w:color w:val="auto"/>
          <w:kern w:val="0"/>
          <w:sz w:val="24"/>
          <w:szCs w:val="24"/>
          <w:lang w:val="en-US" w:eastAsia="zh-CN" w:bidi="en-US"/>
        </w:rPr>
        <w:t>分钟）内进行解密成功的视为撤销其投标文件（因电子开标系统原因除外）；</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（7）未在投标截止时间前完成上传的；</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（8）法律、法规和招标文件规定的其他无效情形。</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8.在招标采购中，出现下列情形之一的，应予废标：</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（1）符合专业条件的供应商或者对招标文件作实质性响应的供应商不足三家的；</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（2）出现影响采购公正的违法、违规行为的；</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（3）投标人的报价均超过了预算金额，采购人不能支付的；</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（4）因重大变故，采购任务取消的。</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b/>
          <w:bCs/>
          <w:sz w:val="24"/>
          <w:szCs w:val="24"/>
          <w:lang w:val="en-US" w:eastAsia="zh-CN"/>
        </w:rPr>
      </w:pPr>
      <w:r>
        <w:rPr>
          <w:rFonts w:hint="eastAsia" w:ascii="宋体" w:hAnsi="宋体" w:eastAsia="宋体" w:cs="宋体"/>
          <w:snapToGrid/>
          <w:color w:val="auto"/>
          <w:kern w:val="0"/>
          <w:sz w:val="24"/>
          <w:szCs w:val="24"/>
          <w:lang w:val="en-US" w:eastAsia="zh-CN" w:bidi="en-US"/>
        </w:rPr>
        <w:t>废标后，应当在指定媒体发布公告，将废标理由通知所有投标</w:t>
      </w:r>
      <w:r>
        <w:rPr>
          <w:rFonts w:hint="eastAsia" w:ascii="宋体" w:hAnsi="宋体" w:eastAsia="宋体" w:cs="宋体"/>
          <w:b/>
          <w:bCs/>
          <w:sz w:val="24"/>
          <w:szCs w:val="24"/>
          <w:lang w:val="en-US" w:eastAsia="zh-CN"/>
        </w:rPr>
        <w:t>人。</w:t>
      </w:r>
    </w:p>
    <w:p>
      <w:pPr>
        <w:pStyle w:val="11"/>
        <w:keepNext w:val="0"/>
        <w:keepLines w:val="0"/>
        <w:pageBreakBefore w:val="0"/>
        <w:kinsoku/>
        <w:wordWrap w:val="0"/>
        <w:overflowPunct/>
        <w:topLinePunct w:val="0"/>
        <w:bidi w:val="0"/>
        <w:spacing w:before="78" w:line="221" w:lineRule="auto"/>
        <w:jc w:val="both"/>
        <w:outlineLvl w:val="1"/>
        <w:rPr>
          <w:rFonts w:hint="eastAsia" w:ascii="宋体" w:hAnsi="宋体" w:eastAsia="宋体" w:cs="宋体"/>
          <w:b/>
          <w:bCs/>
          <w:spacing w:val="-2"/>
          <w:sz w:val="24"/>
          <w:szCs w:val="24"/>
          <w:highlight w:val="none"/>
        </w:rPr>
        <w:sectPr>
          <w:pgSz w:w="11906" w:h="16838"/>
          <w:pgMar w:top="1440" w:right="1080" w:bottom="1440" w:left="1080" w:header="720" w:footer="720" w:gutter="0"/>
          <w:pgNumType w:fmt="decimal"/>
          <w:cols w:space="720" w:num="1"/>
        </w:sectPr>
      </w:pPr>
    </w:p>
    <w:p>
      <w:pPr>
        <w:pStyle w:val="11"/>
        <w:keepNext w:val="0"/>
        <w:keepLines w:val="0"/>
        <w:pageBreakBefore w:val="0"/>
        <w:kinsoku/>
        <w:wordWrap w:val="0"/>
        <w:overflowPunct/>
        <w:topLinePunct w:val="0"/>
        <w:bidi w:val="0"/>
        <w:spacing w:before="78" w:line="221" w:lineRule="auto"/>
        <w:jc w:val="both"/>
        <w:outlineLvl w:val="1"/>
        <w:rPr>
          <w:rFonts w:hint="eastAsia" w:eastAsia="宋体"/>
          <w:b/>
          <w:bCs/>
          <w:highlight w:val="none"/>
          <w:lang w:eastAsia="zh-CN"/>
        </w:rPr>
      </w:pPr>
      <w:r>
        <w:rPr>
          <w:rFonts w:hint="eastAsia" w:ascii="宋体" w:hAnsi="宋体" w:eastAsia="宋体" w:cs="宋体"/>
          <w:b/>
          <w:bCs/>
          <w:spacing w:val="-2"/>
          <w:sz w:val="24"/>
          <w:szCs w:val="24"/>
          <w:highlight w:val="none"/>
        </w:rPr>
        <w:t>评</w:t>
      </w:r>
      <w:r>
        <w:rPr>
          <w:rFonts w:hint="eastAsia" w:ascii="宋体" w:hAnsi="宋体" w:eastAsia="宋体" w:cs="宋体"/>
          <w:b/>
          <w:bCs/>
          <w:spacing w:val="-2"/>
          <w:sz w:val="24"/>
          <w:szCs w:val="24"/>
          <w:highlight w:val="none"/>
          <w:lang w:val="en-US" w:eastAsia="zh-CN"/>
        </w:rPr>
        <w:t>分</w:t>
      </w:r>
      <w:r>
        <w:rPr>
          <w:rFonts w:hint="eastAsia" w:ascii="宋体" w:hAnsi="宋体" w:eastAsia="宋体" w:cs="宋体"/>
          <w:b/>
          <w:bCs/>
          <w:spacing w:val="-2"/>
          <w:sz w:val="24"/>
          <w:szCs w:val="24"/>
          <w:highlight w:val="none"/>
        </w:rPr>
        <w:t>标准</w:t>
      </w:r>
    </w:p>
    <w:tbl>
      <w:tblPr>
        <w:tblStyle w:val="24"/>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14"/>
        <w:gridCol w:w="1036"/>
        <w:gridCol w:w="1782"/>
        <w:gridCol w:w="6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1950" w:type="dxa"/>
            <w:gridSpan w:val="2"/>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条款号</w:t>
            </w:r>
          </w:p>
        </w:tc>
        <w:tc>
          <w:tcPr>
            <w:tcW w:w="1782"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条款内容</w:t>
            </w:r>
          </w:p>
        </w:tc>
        <w:tc>
          <w:tcPr>
            <w:tcW w:w="6026"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7" w:hRule="atLeast"/>
        </w:trPr>
        <w:tc>
          <w:tcPr>
            <w:tcW w:w="914"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default"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w:t>
            </w:r>
          </w:p>
        </w:tc>
        <w:tc>
          <w:tcPr>
            <w:tcW w:w="1036"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投标报价（20）</w:t>
            </w:r>
          </w:p>
        </w:tc>
        <w:tc>
          <w:tcPr>
            <w:tcW w:w="1782"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投标报价</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(20分)</w:t>
            </w:r>
          </w:p>
        </w:tc>
        <w:tc>
          <w:tcPr>
            <w:tcW w:w="6026"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各投标人投标报价得分按下列公式计算：</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ascii="宋体" w:hAnsi="宋体" w:eastAsia="宋体" w:cs="宋体"/>
                <w:sz w:val="24"/>
                <w:szCs w:val="24"/>
              </w:rPr>
              <w:t>满足招标文件要求且投标价格最低的投标报价为评标基准价，其价格分为满分。其他投标人的价格分统一按照下列公式计算：投标报价得分＝（评标基准价/ 投标报价）×</w:t>
            </w:r>
            <w:r>
              <w:rPr>
                <w:rFonts w:hint="eastAsia" w:ascii="宋体" w:hAnsi="宋体" w:eastAsia="宋体" w:cs="宋体"/>
                <w:sz w:val="24"/>
                <w:szCs w:val="24"/>
                <w:lang w:val="en-US" w:eastAsia="zh-CN"/>
              </w:rPr>
              <w:t>20</w:t>
            </w:r>
            <w:r>
              <w:rPr>
                <w:rFonts w:ascii="宋体" w:hAnsi="宋体" w:eastAsia="宋体" w:cs="宋体"/>
                <w:sz w:val="24"/>
                <w:szCs w:val="24"/>
              </w:rPr>
              <w:t>。</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ascii="宋体" w:hAnsi="宋体" w:eastAsia="宋体" w:cs="宋体"/>
                <w:sz w:val="24"/>
                <w:szCs w:val="24"/>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w:t>
            </w:r>
            <w:r>
              <w:rPr>
                <w:rFonts w:hint="eastAsia" w:ascii="宋体" w:hAnsi="宋体" w:eastAsia="宋体" w:cs="宋体"/>
                <w:sz w:val="24"/>
                <w:szCs w:val="24"/>
                <w:lang w:val="en-US" w:eastAsia="zh-CN"/>
              </w:rPr>
              <w:t>中小企业</w:t>
            </w:r>
            <w:r>
              <w:rPr>
                <w:rFonts w:ascii="宋体" w:hAnsi="宋体" w:eastAsia="宋体" w:cs="宋体"/>
                <w:sz w:val="24"/>
                <w:szCs w:val="24"/>
              </w:rPr>
              <w:t>声明函》或《残疾人福利性单位声明函》或省级以上监狱管理局、戒毒管理局（含新疆生产建设兵团）出具的属于监狱企业的证明文件的投标人，其投标报价扣除</w:t>
            </w:r>
            <w:r>
              <w:rPr>
                <w:rFonts w:hint="eastAsia" w:ascii="宋体" w:hAnsi="宋体" w:eastAsia="宋体" w:cs="宋体"/>
                <w:sz w:val="24"/>
                <w:szCs w:val="24"/>
                <w:lang w:val="en-US" w:eastAsia="zh-CN"/>
              </w:rPr>
              <w:t>20</w:t>
            </w:r>
            <w:r>
              <w:rPr>
                <w:rFonts w:ascii="宋体" w:hAnsi="宋体" w:eastAsia="宋体" w:cs="宋体"/>
                <w:sz w:val="24"/>
                <w:szCs w:val="24"/>
              </w:rPr>
              <w:t>%后参与评审。对于同时属于小微企业、监狱企业或残疾人福利性单位的，不重复进行投标报价扣除。（专门面向中小企业的项目除外）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7" w:hRule="atLeast"/>
        </w:trPr>
        <w:tc>
          <w:tcPr>
            <w:tcW w:w="914" w:type="dxa"/>
            <w:vMerge w:val="restar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2</w:t>
            </w:r>
          </w:p>
        </w:tc>
        <w:tc>
          <w:tcPr>
            <w:tcW w:w="1036" w:type="dxa"/>
            <w:vMerge w:val="restar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商务部分（30）</w:t>
            </w:r>
          </w:p>
        </w:tc>
        <w:tc>
          <w:tcPr>
            <w:tcW w:w="1782"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服务团队水平（6</w:t>
            </w:r>
            <w:r>
              <w:rPr>
                <w:rFonts w:hint="eastAsia" w:ascii="宋体" w:hAnsi="宋体" w:eastAsia="宋体" w:cs="宋体"/>
                <w:snapToGrid/>
                <w:color w:val="auto"/>
                <w:kern w:val="0"/>
                <w:sz w:val="24"/>
                <w:szCs w:val="24"/>
                <w:lang w:val="en-US" w:eastAsia="zh-CN" w:bidi="en-US"/>
              </w:rPr>
              <w:t>分</w:t>
            </w:r>
            <w:r>
              <w:rPr>
                <w:rFonts w:hint="eastAsia" w:ascii="宋体" w:hAnsi="宋体" w:eastAsia="宋体" w:cs="宋体"/>
                <w:snapToGrid/>
                <w:color w:val="auto"/>
                <w:kern w:val="0"/>
                <w:sz w:val="24"/>
                <w:szCs w:val="24"/>
                <w:lang w:val="en-US" w:eastAsia="en-US" w:bidi="en-US"/>
              </w:rPr>
              <w:t>）</w:t>
            </w:r>
          </w:p>
        </w:tc>
        <w:tc>
          <w:tcPr>
            <w:tcW w:w="6026"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持有国家保安员证，每有1人得0.2分，本项满分6分。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1" w:hRule="atLeast"/>
        </w:trPr>
        <w:tc>
          <w:tcPr>
            <w:tcW w:w="914"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036"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782"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负责人综合素质（</w:t>
            </w:r>
            <w:r>
              <w:rPr>
                <w:rFonts w:hint="eastAsia" w:ascii="宋体" w:hAnsi="宋体" w:eastAsia="宋体" w:cs="宋体"/>
                <w:snapToGrid/>
                <w:color w:val="auto"/>
                <w:kern w:val="0"/>
                <w:sz w:val="24"/>
                <w:szCs w:val="24"/>
                <w:lang w:val="en-US" w:eastAsia="zh-CN" w:bidi="en-US"/>
              </w:rPr>
              <w:t>4分</w:t>
            </w:r>
            <w:r>
              <w:rPr>
                <w:rFonts w:hint="eastAsia" w:ascii="宋体" w:hAnsi="宋体" w:eastAsia="宋体" w:cs="宋体"/>
                <w:snapToGrid/>
                <w:color w:val="auto"/>
                <w:kern w:val="0"/>
                <w:sz w:val="24"/>
                <w:szCs w:val="24"/>
                <w:lang w:val="en-US" w:eastAsia="en-US" w:bidi="en-US"/>
              </w:rPr>
              <w:t>）</w:t>
            </w:r>
          </w:p>
        </w:tc>
        <w:tc>
          <w:tcPr>
            <w:tcW w:w="6026"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en-US" w:bidi="en-US"/>
              </w:rPr>
              <w:t>具备本科以上学历，且持有保安证和退役军人证者得</w:t>
            </w:r>
            <w:r>
              <w:rPr>
                <w:rFonts w:hint="eastAsia" w:ascii="宋体" w:hAnsi="宋体" w:eastAsia="宋体" w:cs="宋体"/>
                <w:snapToGrid/>
                <w:color w:val="auto"/>
                <w:kern w:val="0"/>
                <w:sz w:val="24"/>
                <w:szCs w:val="24"/>
                <w:lang w:val="en-US" w:eastAsia="zh-CN" w:bidi="en-US"/>
              </w:rPr>
              <w:t>4</w:t>
            </w:r>
            <w:r>
              <w:rPr>
                <w:rFonts w:hint="eastAsia" w:ascii="宋体" w:hAnsi="宋体" w:eastAsia="宋体" w:cs="宋体"/>
                <w:snapToGrid/>
                <w:color w:val="auto"/>
                <w:kern w:val="0"/>
                <w:sz w:val="24"/>
                <w:szCs w:val="24"/>
                <w:lang w:val="en-US" w:eastAsia="en-US" w:bidi="en-US"/>
              </w:rPr>
              <w:t>分</w:t>
            </w:r>
            <w:r>
              <w:rPr>
                <w:rFonts w:hint="eastAsia" w:ascii="宋体" w:hAnsi="宋体" w:eastAsia="宋体" w:cs="宋体"/>
                <w:snapToGrid/>
                <w:color w:val="auto"/>
                <w:kern w:val="0"/>
                <w:sz w:val="24"/>
                <w:szCs w:val="24"/>
                <w:lang w:val="en-US" w:eastAsia="zh-CN"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81" w:hRule="atLeast"/>
        </w:trPr>
        <w:tc>
          <w:tcPr>
            <w:tcW w:w="914"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036"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782"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供应商信用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（2分）</w:t>
            </w:r>
          </w:p>
        </w:tc>
        <w:tc>
          <w:tcPr>
            <w:tcW w:w="6026"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根据供应商提供的《方城县政府采购供应商信用记录表》，评级为三星级的加1分，四星级的加2分，没有不得分。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供应商可在投标(响应)文件递交截止前三个工作日，登录“方城县政府采购信用管理系统”在线打印《方城县政府采购供应商信用记录表》，作为投标(响应)文件的组成部分提交，评审时作为享受政策支持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3" w:hRule="atLeast"/>
        </w:trPr>
        <w:tc>
          <w:tcPr>
            <w:tcW w:w="914"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036"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782"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三体系认证及AAA信用证书</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（12</w:t>
            </w:r>
            <w:r>
              <w:rPr>
                <w:rFonts w:hint="eastAsia" w:ascii="宋体" w:hAnsi="宋体" w:eastAsia="宋体" w:cs="宋体"/>
                <w:snapToGrid/>
                <w:color w:val="auto"/>
                <w:kern w:val="0"/>
                <w:sz w:val="24"/>
                <w:szCs w:val="24"/>
                <w:lang w:val="en-US" w:eastAsia="zh-CN" w:bidi="en-US"/>
              </w:rPr>
              <w:t>分</w:t>
            </w:r>
            <w:r>
              <w:rPr>
                <w:rFonts w:hint="eastAsia" w:ascii="宋体" w:hAnsi="宋体" w:eastAsia="宋体" w:cs="宋体"/>
                <w:snapToGrid/>
                <w:color w:val="auto"/>
                <w:kern w:val="0"/>
                <w:sz w:val="24"/>
                <w:szCs w:val="24"/>
                <w:lang w:val="en-US" w:eastAsia="en-US" w:bidi="en-US"/>
              </w:rPr>
              <w:t>）</w:t>
            </w:r>
          </w:p>
        </w:tc>
        <w:tc>
          <w:tcPr>
            <w:tcW w:w="6026"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①投标人具有有效期内的质量管理体系认证、环境管理体系认证、职业健康安全管理体系认证，每提供一项证书得3分，满分9分；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②投标人提供“AAA”信用证书的得3分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8" w:hRule="atLeast"/>
        </w:trPr>
        <w:tc>
          <w:tcPr>
            <w:tcW w:w="914"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036"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782"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default"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类似项目业绩（6</w:t>
            </w:r>
            <w:r>
              <w:rPr>
                <w:rFonts w:hint="eastAsia" w:ascii="宋体" w:hAnsi="宋体" w:eastAsia="宋体" w:cs="宋体"/>
                <w:snapToGrid/>
                <w:color w:val="auto"/>
                <w:kern w:val="0"/>
                <w:sz w:val="24"/>
                <w:szCs w:val="24"/>
                <w:lang w:val="en-US" w:eastAsia="zh-CN" w:bidi="en-US"/>
              </w:rPr>
              <w:t>分</w:t>
            </w:r>
            <w:r>
              <w:rPr>
                <w:rFonts w:hint="eastAsia" w:ascii="宋体" w:hAnsi="宋体" w:eastAsia="宋体" w:cs="宋体"/>
                <w:snapToGrid/>
                <w:color w:val="auto"/>
                <w:kern w:val="0"/>
                <w:sz w:val="24"/>
                <w:szCs w:val="24"/>
                <w:lang w:val="en-US" w:eastAsia="en-US" w:bidi="en-US"/>
              </w:rPr>
              <w:t>）</w:t>
            </w:r>
          </w:p>
        </w:tc>
        <w:tc>
          <w:tcPr>
            <w:tcW w:w="6026"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近三年曾承担过类似项目2个得6分，1个3分。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备注：①类似项目业绩是指与本服务类似业绩；②业绩合同签订日期为2022年1月1日以来，应至少包括合同首页、能够反映与上述业绩要求相关的服务内容的页面、合同签章页。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95" w:hRule="atLeast"/>
        </w:trPr>
        <w:tc>
          <w:tcPr>
            <w:tcW w:w="914" w:type="dxa"/>
            <w:vMerge w:val="restar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3</w:t>
            </w:r>
          </w:p>
        </w:tc>
        <w:tc>
          <w:tcPr>
            <w:tcW w:w="1036" w:type="dxa"/>
            <w:vMerge w:val="restart"/>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技术部分（50）</w:t>
            </w:r>
          </w:p>
        </w:tc>
        <w:tc>
          <w:tcPr>
            <w:tcW w:w="1782"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default"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日常管理方案</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w:t>
            </w:r>
            <w:r>
              <w:rPr>
                <w:rFonts w:hint="eastAsia" w:ascii="宋体" w:hAnsi="宋体" w:eastAsia="宋体" w:cs="宋体"/>
                <w:snapToGrid/>
                <w:color w:val="auto"/>
                <w:kern w:val="0"/>
                <w:sz w:val="24"/>
                <w:szCs w:val="24"/>
                <w:lang w:val="en-US" w:eastAsia="zh-CN" w:bidi="en-US"/>
              </w:rPr>
              <w:t>1</w:t>
            </w:r>
            <w:r>
              <w:rPr>
                <w:rFonts w:hint="eastAsia" w:ascii="宋体" w:hAnsi="宋体" w:eastAsia="宋体" w:cs="宋体"/>
                <w:snapToGrid/>
                <w:color w:val="auto"/>
                <w:kern w:val="0"/>
                <w:sz w:val="24"/>
                <w:szCs w:val="24"/>
                <w:lang w:val="en-US" w:eastAsia="en-US" w:bidi="en-US"/>
              </w:rPr>
              <w:t>0分）</w:t>
            </w:r>
          </w:p>
        </w:tc>
        <w:tc>
          <w:tcPr>
            <w:tcW w:w="6026"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评标委员会</w:t>
            </w:r>
            <w:r>
              <w:rPr>
                <w:rFonts w:hint="eastAsia" w:ascii="宋体" w:hAnsi="宋体" w:eastAsia="宋体" w:cs="宋体"/>
                <w:snapToGrid/>
                <w:color w:val="auto"/>
                <w:kern w:val="0"/>
                <w:sz w:val="24"/>
                <w:szCs w:val="24"/>
                <w:lang w:val="en-US" w:eastAsia="en-US" w:bidi="en-US"/>
              </w:rPr>
              <w:t>根据投标人提供的日常管理方案的</w:t>
            </w:r>
            <w:r>
              <w:rPr>
                <w:rFonts w:hint="eastAsia" w:ascii="宋体" w:hAnsi="宋体" w:eastAsia="宋体" w:cs="宋体"/>
                <w:snapToGrid/>
                <w:color w:val="auto"/>
                <w:kern w:val="0"/>
                <w:sz w:val="24"/>
                <w:szCs w:val="24"/>
                <w:lang w:val="en-US" w:eastAsia="zh-CN" w:bidi="en-US"/>
              </w:rPr>
              <w:t>全面</w:t>
            </w:r>
            <w:r>
              <w:rPr>
                <w:rFonts w:hint="eastAsia" w:ascii="宋体" w:hAnsi="宋体" w:eastAsia="宋体" w:cs="宋体"/>
                <w:snapToGrid/>
                <w:color w:val="auto"/>
                <w:kern w:val="0"/>
                <w:sz w:val="24"/>
                <w:szCs w:val="24"/>
                <w:lang w:val="en-US" w:eastAsia="en-US" w:bidi="en-US"/>
              </w:rPr>
              <w:t>性、针对性等进行综合评价：</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日常管理方案全面合理、针对性强</w:t>
            </w:r>
            <w:r>
              <w:rPr>
                <w:rFonts w:hint="eastAsia" w:ascii="宋体" w:hAnsi="宋体" w:eastAsia="宋体" w:cs="宋体"/>
                <w:snapToGrid/>
                <w:color w:val="auto"/>
                <w:kern w:val="0"/>
                <w:sz w:val="24"/>
                <w:szCs w:val="24"/>
                <w:lang w:val="en-US" w:eastAsia="zh-CN" w:bidi="en-US"/>
              </w:rPr>
              <w:t>，能充分满足本项目需求</w:t>
            </w:r>
            <w:r>
              <w:rPr>
                <w:rFonts w:hint="eastAsia" w:ascii="宋体" w:hAnsi="宋体" w:eastAsia="宋体" w:cs="宋体"/>
                <w:snapToGrid/>
                <w:color w:val="auto"/>
                <w:kern w:val="0"/>
                <w:sz w:val="24"/>
                <w:szCs w:val="24"/>
                <w:lang w:val="en-US" w:eastAsia="en-US" w:bidi="en-US"/>
              </w:rPr>
              <w:t>的得</w:t>
            </w:r>
            <w:r>
              <w:rPr>
                <w:rFonts w:hint="eastAsia" w:ascii="宋体" w:hAnsi="宋体" w:eastAsia="宋体" w:cs="宋体"/>
                <w:snapToGrid/>
                <w:color w:val="auto"/>
                <w:kern w:val="0"/>
                <w:sz w:val="24"/>
                <w:szCs w:val="24"/>
                <w:lang w:val="en-US" w:eastAsia="zh-CN" w:bidi="en-US"/>
              </w:rPr>
              <w:t>10</w:t>
            </w:r>
            <w:r>
              <w:rPr>
                <w:rFonts w:hint="eastAsia" w:ascii="宋体" w:hAnsi="宋体" w:eastAsia="宋体" w:cs="宋体"/>
                <w:snapToGrid/>
                <w:color w:val="auto"/>
                <w:kern w:val="0"/>
                <w:sz w:val="24"/>
                <w:szCs w:val="24"/>
                <w:lang w:val="en-US" w:eastAsia="en-US" w:bidi="en-US"/>
              </w:rPr>
              <w:t>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日常管理方案</w:t>
            </w:r>
            <w:r>
              <w:rPr>
                <w:rFonts w:hint="eastAsia" w:ascii="宋体" w:hAnsi="宋体" w:eastAsia="宋体" w:cs="宋体"/>
                <w:snapToGrid/>
                <w:color w:val="auto"/>
                <w:kern w:val="0"/>
                <w:sz w:val="24"/>
                <w:szCs w:val="24"/>
                <w:lang w:val="en-US" w:eastAsia="zh-CN" w:bidi="en-US"/>
              </w:rPr>
              <w:t>基本</w:t>
            </w:r>
            <w:r>
              <w:rPr>
                <w:rFonts w:hint="eastAsia" w:ascii="宋体" w:hAnsi="宋体" w:eastAsia="宋体" w:cs="宋体"/>
                <w:snapToGrid/>
                <w:color w:val="auto"/>
                <w:kern w:val="0"/>
                <w:sz w:val="24"/>
                <w:szCs w:val="24"/>
                <w:lang w:val="en-US" w:eastAsia="en-US" w:bidi="en-US"/>
              </w:rPr>
              <w:t>全面、</w:t>
            </w:r>
            <w:r>
              <w:rPr>
                <w:rFonts w:hint="eastAsia" w:ascii="宋体" w:hAnsi="宋体" w:eastAsia="宋体" w:cs="宋体"/>
                <w:snapToGrid/>
                <w:color w:val="auto"/>
                <w:kern w:val="0"/>
                <w:sz w:val="24"/>
                <w:szCs w:val="24"/>
                <w:lang w:val="en-US" w:eastAsia="zh-CN" w:bidi="en-US"/>
              </w:rPr>
              <w:t>具有一定针对性，基本满足本项目需求</w:t>
            </w:r>
            <w:r>
              <w:rPr>
                <w:rFonts w:hint="eastAsia" w:ascii="宋体" w:hAnsi="宋体" w:eastAsia="宋体" w:cs="宋体"/>
                <w:snapToGrid/>
                <w:color w:val="auto"/>
                <w:kern w:val="0"/>
                <w:sz w:val="24"/>
                <w:szCs w:val="24"/>
                <w:lang w:val="en-US" w:eastAsia="en-US" w:bidi="en-US"/>
              </w:rPr>
              <w:t>的得</w:t>
            </w:r>
            <w:r>
              <w:rPr>
                <w:rFonts w:hint="eastAsia" w:ascii="宋体" w:hAnsi="宋体" w:eastAsia="宋体" w:cs="宋体"/>
                <w:snapToGrid/>
                <w:color w:val="auto"/>
                <w:kern w:val="0"/>
                <w:sz w:val="24"/>
                <w:szCs w:val="24"/>
                <w:lang w:val="en-US" w:eastAsia="zh-CN" w:bidi="en-US"/>
              </w:rPr>
              <w:t>6</w:t>
            </w:r>
            <w:r>
              <w:rPr>
                <w:rFonts w:hint="eastAsia" w:ascii="宋体" w:hAnsi="宋体" w:eastAsia="宋体" w:cs="宋体"/>
                <w:snapToGrid/>
                <w:color w:val="auto"/>
                <w:kern w:val="0"/>
                <w:sz w:val="24"/>
                <w:szCs w:val="24"/>
                <w:lang w:val="en-US" w:eastAsia="en-US" w:bidi="en-US"/>
              </w:rPr>
              <w:t>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日常管理方案全面性、</w:t>
            </w:r>
            <w:r>
              <w:rPr>
                <w:rFonts w:hint="eastAsia" w:ascii="宋体" w:hAnsi="宋体" w:eastAsia="宋体" w:cs="宋体"/>
                <w:snapToGrid/>
                <w:color w:val="auto"/>
                <w:kern w:val="0"/>
                <w:sz w:val="24"/>
                <w:szCs w:val="24"/>
                <w:lang w:val="en-US" w:eastAsia="zh-CN" w:bidi="en-US"/>
              </w:rPr>
              <w:t>针对</w:t>
            </w:r>
            <w:r>
              <w:rPr>
                <w:rFonts w:hint="eastAsia" w:ascii="宋体" w:hAnsi="宋体" w:eastAsia="宋体" w:cs="宋体"/>
                <w:snapToGrid/>
                <w:color w:val="auto"/>
                <w:kern w:val="0"/>
                <w:sz w:val="24"/>
                <w:szCs w:val="24"/>
                <w:lang w:val="en-US" w:eastAsia="en-US" w:bidi="en-US"/>
              </w:rPr>
              <w:t>性一般的得</w:t>
            </w:r>
            <w:r>
              <w:rPr>
                <w:rFonts w:hint="eastAsia" w:ascii="宋体" w:hAnsi="宋体" w:eastAsia="宋体" w:cs="宋体"/>
                <w:snapToGrid/>
                <w:color w:val="auto"/>
                <w:kern w:val="0"/>
                <w:sz w:val="24"/>
                <w:szCs w:val="24"/>
                <w:lang w:val="en-US" w:eastAsia="zh-CN" w:bidi="en-US"/>
              </w:rPr>
              <w:t>2</w:t>
            </w:r>
            <w:r>
              <w:rPr>
                <w:rFonts w:hint="eastAsia" w:ascii="宋体" w:hAnsi="宋体" w:eastAsia="宋体" w:cs="宋体"/>
                <w:snapToGrid/>
                <w:color w:val="auto"/>
                <w:kern w:val="0"/>
                <w:sz w:val="24"/>
                <w:szCs w:val="24"/>
                <w:lang w:val="en-US" w:eastAsia="en-US" w:bidi="en-US"/>
              </w:rPr>
              <w:t>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default"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投标人没有提供上述内容的不得分。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24" w:hRule="atLeast"/>
        </w:trPr>
        <w:tc>
          <w:tcPr>
            <w:tcW w:w="914"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036"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782"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应急预案（</w:t>
            </w:r>
            <w:r>
              <w:rPr>
                <w:rFonts w:hint="eastAsia" w:ascii="宋体" w:hAnsi="宋体" w:eastAsia="宋体" w:cs="宋体"/>
                <w:snapToGrid/>
                <w:color w:val="auto"/>
                <w:kern w:val="0"/>
                <w:sz w:val="24"/>
                <w:szCs w:val="24"/>
                <w:lang w:val="en-US" w:eastAsia="zh-CN" w:bidi="en-US"/>
              </w:rPr>
              <w:t>10分</w:t>
            </w:r>
            <w:r>
              <w:rPr>
                <w:rFonts w:hint="eastAsia" w:ascii="宋体" w:hAnsi="宋体" w:eastAsia="宋体" w:cs="宋体"/>
                <w:snapToGrid/>
                <w:color w:val="auto"/>
                <w:kern w:val="0"/>
                <w:sz w:val="24"/>
                <w:szCs w:val="24"/>
                <w:lang w:val="en-US" w:eastAsia="en-US" w:bidi="en-US"/>
              </w:rPr>
              <w:t>）</w:t>
            </w:r>
          </w:p>
        </w:tc>
        <w:tc>
          <w:tcPr>
            <w:tcW w:w="6026"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评标委员会</w:t>
            </w:r>
            <w:r>
              <w:rPr>
                <w:rFonts w:hint="eastAsia" w:ascii="宋体" w:hAnsi="宋体" w:eastAsia="宋体" w:cs="宋体"/>
                <w:snapToGrid/>
                <w:color w:val="auto"/>
                <w:kern w:val="0"/>
                <w:sz w:val="24"/>
                <w:szCs w:val="24"/>
                <w:lang w:val="en-US" w:eastAsia="en-US" w:bidi="en-US"/>
              </w:rPr>
              <w:t>根据投标人提供的应急预案的</w:t>
            </w:r>
            <w:r>
              <w:rPr>
                <w:rFonts w:hint="eastAsia" w:ascii="宋体" w:hAnsi="宋体" w:eastAsia="宋体" w:cs="宋体"/>
                <w:snapToGrid/>
                <w:color w:val="auto"/>
                <w:kern w:val="0"/>
                <w:sz w:val="24"/>
                <w:szCs w:val="24"/>
                <w:lang w:val="en-US" w:eastAsia="zh-CN" w:bidi="en-US"/>
              </w:rPr>
              <w:t>合理</w:t>
            </w:r>
            <w:r>
              <w:rPr>
                <w:rFonts w:hint="eastAsia" w:ascii="宋体" w:hAnsi="宋体" w:eastAsia="宋体" w:cs="宋体"/>
                <w:snapToGrid/>
                <w:color w:val="auto"/>
                <w:kern w:val="0"/>
                <w:sz w:val="24"/>
                <w:szCs w:val="24"/>
                <w:lang w:val="en-US" w:eastAsia="en-US" w:bidi="en-US"/>
              </w:rPr>
              <w:t>性、可行性等进行综合评价：</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应急预案合理得当、切实可行的得</w:t>
            </w:r>
            <w:r>
              <w:rPr>
                <w:rFonts w:hint="eastAsia" w:ascii="宋体" w:hAnsi="宋体" w:eastAsia="宋体" w:cs="宋体"/>
                <w:snapToGrid/>
                <w:color w:val="auto"/>
                <w:kern w:val="0"/>
                <w:sz w:val="24"/>
                <w:szCs w:val="24"/>
                <w:lang w:val="en-US" w:eastAsia="zh-CN" w:bidi="en-US"/>
              </w:rPr>
              <w:t>10</w:t>
            </w:r>
            <w:r>
              <w:rPr>
                <w:rFonts w:hint="eastAsia" w:ascii="宋体" w:hAnsi="宋体" w:eastAsia="宋体" w:cs="宋体"/>
                <w:snapToGrid/>
                <w:color w:val="auto"/>
                <w:kern w:val="0"/>
                <w:sz w:val="24"/>
                <w:szCs w:val="24"/>
                <w:lang w:val="en-US" w:eastAsia="en-US" w:bidi="en-US"/>
              </w:rPr>
              <w:t>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应急预案</w:t>
            </w:r>
            <w:r>
              <w:rPr>
                <w:rFonts w:hint="eastAsia" w:ascii="宋体" w:hAnsi="宋体" w:eastAsia="宋体" w:cs="宋体"/>
                <w:snapToGrid/>
                <w:color w:val="auto"/>
                <w:kern w:val="0"/>
                <w:sz w:val="24"/>
                <w:szCs w:val="24"/>
                <w:lang w:val="en-US" w:eastAsia="zh-CN" w:bidi="en-US"/>
              </w:rPr>
              <w:t>基本</w:t>
            </w:r>
            <w:r>
              <w:rPr>
                <w:rFonts w:hint="eastAsia" w:ascii="宋体" w:hAnsi="宋体" w:eastAsia="宋体" w:cs="宋体"/>
                <w:snapToGrid/>
                <w:color w:val="auto"/>
                <w:kern w:val="0"/>
                <w:sz w:val="24"/>
                <w:szCs w:val="24"/>
                <w:lang w:val="en-US" w:eastAsia="en-US" w:bidi="en-US"/>
              </w:rPr>
              <w:t>合理、</w:t>
            </w:r>
            <w:r>
              <w:rPr>
                <w:rFonts w:hint="eastAsia" w:ascii="宋体" w:hAnsi="宋体" w:eastAsia="宋体" w:cs="宋体"/>
                <w:snapToGrid/>
                <w:color w:val="auto"/>
                <w:kern w:val="0"/>
                <w:sz w:val="24"/>
                <w:szCs w:val="24"/>
                <w:lang w:val="en-US" w:eastAsia="zh-CN" w:bidi="en-US"/>
              </w:rPr>
              <w:t>基本</w:t>
            </w:r>
            <w:r>
              <w:rPr>
                <w:rFonts w:hint="eastAsia" w:ascii="宋体" w:hAnsi="宋体" w:eastAsia="宋体" w:cs="宋体"/>
                <w:snapToGrid/>
                <w:color w:val="auto"/>
                <w:kern w:val="0"/>
                <w:sz w:val="24"/>
                <w:szCs w:val="24"/>
                <w:lang w:val="en-US" w:eastAsia="en-US" w:bidi="en-US"/>
              </w:rPr>
              <w:t>可行的得</w:t>
            </w:r>
            <w:r>
              <w:rPr>
                <w:rFonts w:hint="eastAsia" w:ascii="宋体" w:hAnsi="宋体" w:eastAsia="宋体" w:cs="宋体"/>
                <w:snapToGrid/>
                <w:color w:val="auto"/>
                <w:kern w:val="0"/>
                <w:sz w:val="24"/>
                <w:szCs w:val="24"/>
                <w:lang w:val="en-US" w:eastAsia="zh-CN" w:bidi="en-US"/>
              </w:rPr>
              <w:t>6</w:t>
            </w:r>
            <w:r>
              <w:rPr>
                <w:rFonts w:hint="eastAsia" w:ascii="宋体" w:hAnsi="宋体" w:eastAsia="宋体" w:cs="宋体"/>
                <w:snapToGrid/>
                <w:color w:val="auto"/>
                <w:kern w:val="0"/>
                <w:sz w:val="24"/>
                <w:szCs w:val="24"/>
                <w:lang w:val="en-US" w:eastAsia="en-US" w:bidi="en-US"/>
              </w:rPr>
              <w:t>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应急预案</w:t>
            </w:r>
            <w:r>
              <w:rPr>
                <w:rFonts w:hint="eastAsia" w:ascii="宋体" w:hAnsi="宋体" w:eastAsia="宋体" w:cs="宋体"/>
                <w:snapToGrid/>
                <w:color w:val="auto"/>
                <w:kern w:val="0"/>
                <w:sz w:val="24"/>
                <w:szCs w:val="24"/>
                <w:lang w:val="en-US" w:eastAsia="zh-CN" w:bidi="en-US"/>
              </w:rPr>
              <w:t>合理</w:t>
            </w:r>
            <w:r>
              <w:rPr>
                <w:rFonts w:hint="eastAsia" w:ascii="宋体" w:hAnsi="宋体" w:eastAsia="宋体" w:cs="宋体"/>
                <w:snapToGrid/>
                <w:color w:val="auto"/>
                <w:kern w:val="0"/>
                <w:sz w:val="24"/>
                <w:szCs w:val="24"/>
                <w:lang w:val="en-US" w:eastAsia="en-US" w:bidi="en-US"/>
              </w:rPr>
              <w:t>性、可行性一般的得2分；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投标人没有提供上述内容的不得分。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81" w:hRule="atLeast"/>
        </w:trPr>
        <w:tc>
          <w:tcPr>
            <w:tcW w:w="914"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036"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782"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项目实施计划</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w:t>
            </w:r>
            <w:r>
              <w:rPr>
                <w:rFonts w:hint="eastAsia" w:ascii="宋体" w:hAnsi="宋体" w:eastAsia="宋体" w:cs="宋体"/>
                <w:snapToGrid/>
                <w:color w:val="auto"/>
                <w:kern w:val="0"/>
                <w:sz w:val="24"/>
                <w:szCs w:val="24"/>
                <w:lang w:val="en-US" w:eastAsia="zh-CN" w:bidi="en-US"/>
              </w:rPr>
              <w:t>10分</w:t>
            </w:r>
            <w:r>
              <w:rPr>
                <w:rFonts w:hint="eastAsia" w:ascii="宋体" w:hAnsi="宋体" w:eastAsia="宋体" w:cs="宋体"/>
                <w:snapToGrid/>
                <w:color w:val="auto"/>
                <w:kern w:val="0"/>
                <w:sz w:val="24"/>
                <w:szCs w:val="24"/>
                <w:lang w:val="en-US" w:eastAsia="en-US" w:bidi="en-US"/>
              </w:rPr>
              <w:t>）</w:t>
            </w:r>
          </w:p>
        </w:tc>
        <w:tc>
          <w:tcPr>
            <w:tcW w:w="6026"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评标委员会</w:t>
            </w:r>
            <w:r>
              <w:rPr>
                <w:rFonts w:hint="eastAsia" w:ascii="宋体" w:hAnsi="宋体" w:eastAsia="宋体" w:cs="宋体"/>
                <w:snapToGrid/>
                <w:color w:val="auto"/>
                <w:kern w:val="0"/>
                <w:sz w:val="24"/>
                <w:szCs w:val="24"/>
                <w:lang w:val="en-US" w:eastAsia="en-US" w:bidi="en-US"/>
              </w:rPr>
              <w:t>根据投标人提供的项目实施计划的</w:t>
            </w:r>
            <w:r>
              <w:rPr>
                <w:rFonts w:hint="eastAsia" w:ascii="宋体" w:hAnsi="宋体" w:eastAsia="宋体" w:cs="宋体"/>
                <w:snapToGrid/>
                <w:color w:val="auto"/>
                <w:kern w:val="0"/>
                <w:sz w:val="24"/>
                <w:szCs w:val="24"/>
                <w:lang w:val="en-US" w:eastAsia="zh-CN" w:bidi="en-US"/>
              </w:rPr>
              <w:t>科学性、完整性、合理性</w:t>
            </w:r>
            <w:r>
              <w:rPr>
                <w:rFonts w:hint="eastAsia" w:ascii="宋体" w:hAnsi="宋体" w:eastAsia="宋体" w:cs="宋体"/>
                <w:snapToGrid/>
                <w:color w:val="auto"/>
                <w:kern w:val="0"/>
                <w:sz w:val="24"/>
                <w:szCs w:val="24"/>
                <w:lang w:val="en-US" w:eastAsia="en-US" w:bidi="en-US"/>
              </w:rPr>
              <w:t>等进行综合评价：</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项目实施计划内容科学、完整、全面、合理，充分满足项目实际需要的得10分；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项目实施计划内容完整、基本合理，基本满足项目实际需要的得6分；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项目实施计划内容完整性、合理性一般的得2分；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投标人没有提供上述内容的不得分。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3" w:hRule="atLeast"/>
        </w:trPr>
        <w:tc>
          <w:tcPr>
            <w:tcW w:w="914"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036"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782"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服务承诺（</w:t>
            </w:r>
            <w:r>
              <w:rPr>
                <w:rFonts w:hint="eastAsia" w:ascii="宋体" w:hAnsi="宋体" w:eastAsia="宋体" w:cs="宋体"/>
                <w:snapToGrid/>
                <w:color w:val="auto"/>
                <w:kern w:val="0"/>
                <w:sz w:val="24"/>
                <w:szCs w:val="24"/>
                <w:lang w:val="en-US" w:eastAsia="zh-CN" w:bidi="en-US"/>
              </w:rPr>
              <w:t>10分</w:t>
            </w:r>
            <w:r>
              <w:rPr>
                <w:rFonts w:hint="eastAsia" w:ascii="宋体" w:hAnsi="宋体" w:eastAsia="宋体" w:cs="宋体"/>
                <w:snapToGrid/>
                <w:color w:val="auto"/>
                <w:kern w:val="0"/>
                <w:sz w:val="24"/>
                <w:szCs w:val="24"/>
                <w:lang w:val="en-US" w:eastAsia="en-US" w:bidi="en-US"/>
              </w:rPr>
              <w:t>）</w:t>
            </w:r>
          </w:p>
        </w:tc>
        <w:tc>
          <w:tcPr>
            <w:tcW w:w="6026"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评标委员会</w:t>
            </w:r>
            <w:r>
              <w:rPr>
                <w:rFonts w:hint="eastAsia" w:ascii="宋体" w:hAnsi="宋体" w:eastAsia="宋体" w:cs="宋体"/>
                <w:snapToGrid/>
                <w:color w:val="auto"/>
                <w:kern w:val="0"/>
                <w:sz w:val="24"/>
                <w:szCs w:val="24"/>
                <w:lang w:val="en-US" w:eastAsia="en-US" w:bidi="en-US"/>
              </w:rPr>
              <w:t>根据投标人提供的服务承诺的</w:t>
            </w:r>
            <w:r>
              <w:rPr>
                <w:rFonts w:hint="eastAsia" w:ascii="宋体" w:hAnsi="宋体" w:eastAsia="宋体" w:cs="宋体"/>
                <w:snapToGrid/>
                <w:color w:val="auto"/>
                <w:kern w:val="0"/>
                <w:sz w:val="24"/>
                <w:szCs w:val="24"/>
                <w:lang w:val="en-US" w:eastAsia="zh-CN" w:bidi="en-US"/>
              </w:rPr>
              <w:t>完整性、合理性、详细程度</w:t>
            </w:r>
            <w:r>
              <w:rPr>
                <w:rFonts w:hint="eastAsia" w:ascii="宋体" w:hAnsi="宋体" w:eastAsia="宋体" w:cs="宋体"/>
                <w:snapToGrid/>
                <w:color w:val="auto"/>
                <w:kern w:val="0"/>
                <w:sz w:val="24"/>
                <w:szCs w:val="24"/>
                <w:lang w:val="en-US" w:eastAsia="en-US" w:bidi="en-US"/>
              </w:rPr>
              <w:t>等进行综合评价：</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服务承诺内容完整、清晰、详实、合理得当，充分满足项目实际需要的得</w:t>
            </w:r>
            <w:r>
              <w:rPr>
                <w:rFonts w:hint="eastAsia" w:ascii="宋体" w:hAnsi="宋体" w:eastAsia="宋体" w:cs="宋体"/>
                <w:snapToGrid/>
                <w:color w:val="auto"/>
                <w:kern w:val="0"/>
                <w:sz w:val="24"/>
                <w:szCs w:val="24"/>
                <w:lang w:val="en-US" w:eastAsia="zh-CN" w:bidi="en-US"/>
              </w:rPr>
              <w:t>10</w:t>
            </w:r>
            <w:r>
              <w:rPr>
                <w:rFonts w:hint="eastAsia" w:ascii="宋体" w:hAnsi="宋体" w:eastAsia="宋体" w:cs="宋体"/>
                <w:snapToGrid/>
                <w:color w:val="auto"/>
                <w:kern w:val="0"/>
                <w:sz w:val="24"/>
                <w:szCs w:val="24"/>
                <w:lang w:val="en-US" w:eastAsia="en-US" w:bidi="en-US"/>
              </w:rPr>
              <w:t>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服务承诺内容完整、基本合理，基本满足项目实际需要的得</w:t>
            </w:r>
            <w:r>
              <w:rPr>
                <w:rFonts w:hint="eastAsia" w:ascii="宋体" w:hAnsi="宋体" w:eastAsia="宋体" w:cs="宋体"/>
                <w:snapToGrid/>
                <w:color w:val="auto"/>
                <w:kern w:val="0"/>
                <w:sz w:val="24"/>
                <w:szCs w:val="24"/>
                <w:lang w:val="en-US" w:eastAsia="zh-CN" w:bidi="en-US"/>
              </w:rPr>
              <w:t>6</w:t>
            </w:r>
            <w:r>
              <w:rPr>
                <w:rFonts w:hint="eastAsia" w:ascii="宋体" w:hAnsi="宋体" w:eastAsia="宋体" w:cs="宋体"/>
                <w:snapToGrid/>
                <w:color w:val="auto"/>
                <w:kern w:val="0"/>
                <w:sz w:val="24"/>
                <w:szCs w:val="24"/>
                <w:lang w:val="en-US" w:eastAsia="en-US" w:bidi="en-US"/>
              </w:rPr>
              <w:t>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服务承诺内容完整性、合理性一般的得</w:t>
            </w:r>
            <w:r>
              <w:rPr>
                <w:rFonts w:hint="eastAsia" w:ascii="宋体" w:hAnsi="宋体" w:eastAsia="宋体" w:cs="宋体"/>
                <w:snapToGrid/>
                <w:color w:val="auto"/>
                <w:kern w:val="0"/>
                <w:sz w:val="24"/>
                <w:szCs w:val="24"/>
                <w:lang w:val="en-US" w:eastAsia="zh-CN" w:bidi="en-US"/>
              </w:rPr>
              <w:t>2</w:t>
            </w:r>
            <w:r>
              <w:rPr>
                <w:rFonts w:hint="eastAsia" w:ascii="宋体" w:hAnsi="宋体" w:eastAsia="宋体" w:cs="宋体"/>
                <w:snapToGrid/>
                <w:color w:val="auto"/>
                <w:kern w:val="0"/>
                <w:sz w:val="24"/>
                <w:szCs w:val="24"/>
                <w:lang w:val="en-US" w:eastAsia="en-US" w:bidi="en-US"/>
              </w:rPr>
              <w:t>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投标人没有提供上述内容的不得分。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0" w:hRule="atLeast"/>
        </w:trPr>
        <w:tc>
          <w:tcPr>
            <w:tcW w:w="914"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036" w:type="dxa"/>
            <w:vMerge w:val="continue"/>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p>
        </w:tc>
        <w:tc>
          <w:tcPr>
            <w:tcW w:w="1782"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培训方案（</w:t>
            </w:r>
            <w:r>
              <w:rPr>
                <w:rFonts w:hint="eastAsia" w:ascii="宋体" w:hAnsi="宋体" w:eastAsia="宋体" w:cs="宋体"/>
                <w:snapToGrid/>
                <w:color w:val="auto"/>
                <w:kern w:val="0"/>
                <w:sz w:val="24"/>
                <w:szCs w:val="24"/>
                <w:lang w:val="en-US" w:eastAsia="zh-CN" w:bidi="en-US"/>
              </w:rPr>
              <w:t>10分</w:t>
            </w:r>
            <w:r>
              <w:rPr>
                <w:rFonts w:hint="eastAsia" w:ascii="宋体" w:hAnsi="宋体" w:eastAsia="宋体" w:cs="宋体"/>
                <w:snapToGrid/>
                <w:color w:val="auto"/>
                <w:kern w:val="0"/>
                <w:sz w:val="24"/>
                <w:szCs w:val="24"/>
                <w:lang w:val="en-US" w:eastAsia="en-US" w:bidi="en-US"/>
              </w:rPr>
              <w:t>）</w:t>
            </w:r>
          </w:p>
        </w:tc>
        <w:tc>
          <w:tcPr>
            <w:tcW w:w="6026"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zh-CN" w:bidi="en-US"/>
              </w:rPr>
              <w:t>评标委员会</w:t>
            </w:r>
            <w:r>
              <w:rPr>
                <w:rFonts w:hint="eastAsia" w:ascii="宋体" w:hAnsi="宋体" w:eastAsia="宋体" w:cs="宋体"/>
                <w:snapToGrid/>
                <w:color w:val="auto"/>
                <w:kern w:val="0"/>
                <w:sz w:val="24"/>
                <w:szCs w:val="24"/>
                <w:lang w:val="en-US" w:eastAsia="en-US" w:bidi="en-US"/>
              </w:rPr>
              <w:t>根据投标人提供的培训方案的</w:t>
            </w:r>
            <w:r>
              <w:rPr>
                <w:rFonts w:hint="eastAsia" w:ascii="宋体" w:hAnsi="宋体" w:eastAsia="宋体" w:cs="宋体"/>
                <w:snapToGrid/>
                <w:color w:val="auto"/>
                <w:kern w:val="0"/>
                <w:sz w:val="24"/>
                <w:szCs w:val="24"/>
                <w:lang w:val="en-US" w:eastAsia="zh-CN" w:bidi="en-US"/>
              </w:rPr>
              <w:t>完整性、合理性、多样性</w:t>
            </w:r>
            <w:r>
              <w:rPr>
                <w:rFonts w:hint="eastAsia" w:ascii="宋体" w:hAnsi="宋体" w:eastAsia="宋体" w:cs="宋体"/>
                <w:snapToGrid/>
                <w:color w:val="auto"/>
                <w:kern w:val="0"/>
                <w:sz w:val="24"/>
                <w:szCs w:val="24"/>
                <w:lang w:val="en-US" w:eastAsia="en-US" w:bidi="en-US"/>
              </w:rPr>
              <w:t>等进行综合评价：</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培训方案内容完整、清晰、详实、合理得当，培训组织灵活多样的得</w:t>
            </w:r>
            <w:r>
              <w:rPr>
                <w:rFonts w:hint="eastAsia" w:ascii="宋体" w:hAnsi="宋体" w:eastAsia="宋体" w:cs="宋体"/>
                <w:snapToGrid/>
                <w:color w:val="auto"/>
                <w:kern w:val="0"/>
                <w:sz w:val="24"/>
                <w:szCs w:val="24"/>
                <w:lang w:val="en-US" w:eastAsia="zh-CN" w:bidi="en-US"/>
              </w:rPr>
              <w:t>10</w:t>
            </w:r>
            <w:r>
              <w:rPr>
                <w:rFonts w:hint="eastAsia" w:ascii="宋体" w:hAnsi="宋体" w:eastAsia="宋体" w:cs="宋体"/>
                <w:snapToGrid/>
                <w:color w:val="auto"/>
                <w:kern w:val="0"/>
                <w:sz w:val="24"/>
                <w:szCs w:val="24"/>
                <w:lang w:val="en-US" w:eastAsia="en-US" w:bidi="en-US"/>
              </w:rPr>
              <w:t>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培训方案内容完整、基本合理，培训组织安排基本可行的得</w:t>
            </w:r>
            <w:r>
              <w:rPr>
                <w:rFonts w:hint="eastAsia" w:ascii="宋体" w:hAnsi="宋体" w:eastAsia="宋体" w:cs="宋体"/>
                <w:snapToGrid/>
                <w:color w:val="auto"/>
                <w:kern w:val="0"/>
                <w:sz w:val="24"/>
                <w:szCs w:val="24"/>
                <w:lang w:val="en-US" w:eastAsia="zh-CN" w:bidi="en-US"/>
              </w:rPr>
              <w:t>6</w:t>
            </w:r>
            <w:r>
              <w:rPr>
                <w:rFonts w:hint="eastAsia" w:ascii="宋体" w:hAnsi="宋体" w:eastAsia="宋体" w:cs="宋体"/>
                <w:snapToGrid/>
                <w:color w:val="auto"/>
                <w:kern w:val="0"/>
                <w:sz w:val="24"/>
                <w:szCs w:val="24"/>
                <w:lang w:val="en-US" w:eastAsia="en-US" w:bidi="en-US"/>
              </w:rPr>
              <w:t>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培训方案内容完整性、合理性一般</w:t>
            </w:r>
            <w:r>
              <w:rPr>
                <w:rFonts w:hint="eastAsia" w:ascii="宋体" w:hAnsi="宋体" w:eastAsia="宋体" w:cs="宋体"/>
                <w:snapToGrid/>
                <w:color w:val="auto"/>
                <w:kern w:val="0"/>
                <w:sz w:val="24"/>
                <w:szCs w:val="24"/>
                <w:lang w:val="en-US" w:eastAsia="zh-CN" w:bidi="en-US"/>
              </w:rPr>
              <w:t>，</w:t>
            </w:r>
            <w:r>
              <w:rPr>
                <w:rFonts w:hint="eastAsia" w:ascii="宋体" w:hAnsi="宋体" w:eastAsia="宋体" w:cs="宋体"/>
                <w:snapToGrid/>
                <w:color w:val="auto"/>
                <w:kern w:val="0"/>
                <w:sz w:val="24"/>
                <w:szCs w:val="24"/>
                <w:lang w:val="en-US" w:eastAsia="en-US" w:bidi="en-US"/>
              </w:rPr>
              <w:t>培训安排有所欠缺或不够周密的得</w:t>
            </w:r>
            <w:r>
              <w:rPr>
                <w:rFonts w:hint="eastAsia" w:ascii="宋体" w:hAnsi="宋体" w:eastAsia="宋体" w:cs="宋体"/>
                <w:snapToGrid/>
                <w:color w:val="auto"/>
                <w:kern w:val="0"/>
                <w:sz w:val="24"/>
                <w:szCs w:val="24"/>
                <w:lang w:val="en-US" w:eastAsia="zh-CN" w:bidi="en-US"/>
              </w:rPr>
              <w:t>2</w:t>
            </w:r>
            <w:r>
              <w:rPr>
                <w:rFonts w:hint="eastAsia" w:ascii="宋体" w:hAnsi="宋体" w:eastAsia="宋体" w:cs="宋体"/>
                <w:snapToGrid/>
                <w:color w:val="auto"/>
                <w:kern w:val="0"/>
                <w:sz w:val="24"/>
                <w:szCs w:val="24"/>
                <w:lang w:val="en-US" w:eastAsia="en-US" w:bidi="en-US"/>
              </w:rPr>
              <w:t>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en-US" w:bidi="en-US"/>
              </w:rPr>
            </w:pPr>
            <w:r>
              <w:rPr>
                <w:rFonts w:hint="eastAsia" w:ascii="宋体" w:hAnsi="宋体" w:eastAsia="宋体" w:cs="宋体"/>
                <w:snapToGrid/>
                <w:color w:val="auto"/>
                <w:kern w:val="0"/>
                <w:sz w:val="24"/>
                <w:szCs w:val="24"/>
                <w:lang w:val="en-US" w:eastAsia="en-US" w:bidi="en-US"/>
              </w:rPr>
              <w:t>投标人没有提供上述内容的不得分。</w:t>
            </w:r>
          </w:p>
        </w:tc>
      </w:tr>
    </w:tbl>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left="0" w:right="0"/>
        <w:jc w:val="both"/>
        <w:textAlignment w:val="baseline"/>
        <w:outlineLvl w:val="1"/>
        <w:rPr>
          <w:rFonts w:hint="eastAsia" w:ascii="宋体" w:hAnsi="宋体" w:eastAsia="宋体" w:cs="宋体"/>
          <w:b/>
          <w:bCs/>
          <w:snapToGrid w:val="0"/>
          <w:color w:val="000000"/>
          <w:spacing w:val="3"/>
          <w:kern w:val="0"/>
          <w:sz w:val="28"/>
          <w:szCs w:val="28"/>
          <w:lang w:val="en-US" w:eastAsia="zh-CN" w:bidi="ar-SA"/>
        </w:rPr>
      </w:pPr>
      <w:r>
        <w:rPr>
          <w:rFonts w:hint="eastAsia" w:ascii="宋体" w:hAnsi="宋体" w:eastAsia="宋体" w:cs="宋体"/>
          <w:b/>
          <w:bCs/>
          <w:snapToGrid w:val="0"/>
          <w:color w:val="000000"/>
          <w:spacing w:val="3"/>
          <w:kern w:val="0"/>
          <w:sz w:val="28"/>
          <w:szCs w:val="28"/>
          <w:lang w:val="en-US" w:eastAsia="zh-CN" w:bidi="ar-SA"/>
        </w:rPr>
        <w:t>六.中标通知及签订合同</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1.中标通知</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1.1 中标人被正式确定后，将在</w:t>
      </w:r>
      <w:r>
        <w:rPr>
          <w:rFonts w:hint="eastAsia" w:cs="宋体"/>
          <w:snapToGrid/>
          <w:color w:val="auto"/>
          <w:kern w:val="0"/>
          <w:sz w:val="24"/>
          <w:szCs w:val="24"/>
          <w:lang w:val="en-US" w:eastAsia="zh-CN" w:bidi="en-US"/>
        </w:rPr>
        <w:t>相关网站</w:t>
      </w:r>
      <w:r>
        <w:rPr>
          <w:rFonts w:hint="eastAsia" w:ascii="宋体" w:hAnsi="宋体" w:eastAsia="宋体" w:cs="宋体"/>
          <w:snapToGrid/>
          <w:color w:val="auto"/>
          <w:kern w:val="0"/>
          <w:sz w:val="24"/>
          <w:szCs w:val="24"/>
          <w:lang w:val="en-US" w:eastAsia="zh-CN" w:bidi="en-US"/>
        </w:rPr>
        <w:t>上公告中标结果，同时向中标人发出《中标通知书》。</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1.2 《中标通知书》将作为签订合同的依据之一。</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 xml:space="preserve">1.3 </w:t>
      </w:r>
      <w:r>
        <w:rPr>
          <w:rFonts w:ascii="宋体" w:hAnsi="宋体" w:eastAsia="宋体" w:cs="宋体"/>
          <w:sz w:val="24"/>
          <w:szCs w:val="24"/>
        </w:rPr>
        <w:t>《中标通知书》发放办法：政府采购项目通过“方城县公共资源交易公共服务平台应用平台”向中标人发出电子《中标通知书》后，中标供应商可登录方城县公共资源交易平台会员系统应用平台，自行打印加盖电子签章的《中标通知书》。</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2.签订合同</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2.1中标供应商打印《中标通知书》后及时与采购人签订政府采购合同。合同签订后，采购人应通过“河南省电子化政府采购系统”(www.hngp.gov.cn)合同管理栏目上传合同原件扫描件完成备案。</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2.2招标文件、投标文件、答疑及澄清文件，均为签订合同的依据。</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left="0" w:right="0"/>
        <w:jc w:val="both"/>
        <w:textAlignment w:val="baseline"/>
        <w:outlineLvl w:val="1"/>
        <w:rPr>
          <w:rFonts w:hint="eastAsia" w:ascii="宋体" w:hAnsi="宋体" w:eastAsia="宋体" w:cs="宋体"/>
          <w:b/>
          <w:bCs/>
          <w:snapToGrid w:val="0"/>
          <w:color w:val="000000"/>
          <w:spacing w:val="3"/>
          <w:kern w:val="0"/>
          <w:sz w:val="28"/>
          <w:szCs w:val="28"/>
          <w:lang w:val="en-US" w:eastAsia="zh-CN" w:bidi="ar-SA"/>
        </w:rPr>
      </w:pPr>
      <w:r>
        <w:rPr>
          <w:rFonts w:hint="eastAsia" w:ascii="宋体" w:hAnsi="宋体" w:eastAsia="宋体" w:cs="宋体"/>
          <w:b/>
          <w:bCs/>
          <w:snapToGrid w:val="0"/>
          <w:color w:val="000000"/>
          <w:spacing w:val="3"/>
          <w:kern w:val="0"/>
          <w:sz w:val="28"/>
          <w:szCs w:val="28"/>
          <w:lang w:val="en-US" w:eastAsia="zh-CN" w:bidi="ar-SA"/>
        </w:rPr>
        <w:t>七.质疑与答复</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2.质疑函须按照财政部门发布的质疑函范本格式编制，质疑事项应具体、明确，并有必要的事实依据和法律依据。</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3.接收质疑的方式：</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3.1 在线接收，请质疑人上传质疑函原件扫描件到</w:t>
      </w:r>
      <w:r>
        <w:rPr>
          <w:rFonts w:hint="eastAsia" w:cs="宋体"/>
          <w:snapToGrid/>
          <w:color w:val="auto"/>
          <w:kern w:val="0"/>
          <w:sz w:val="24"/>
          <w:szCs w:val="24"/>
          <w:lang w:val="en-US" w:eastAsia="zh-CN" w:bidi="en-US"/>
        </w:rPr>
        <w:t>方城县</w:t>
      </w:r>
      <w:r>
        <w:rPr>
          <w:rFonts w:hint="eastAsia" w:ascii="宋体" w:hAnsi="宋体" w:eastAsia="宋体" w:cs="宋体"/>
          <w:snapToGrid/>
          <w:color w:val="auto"/>
          <w:kern w:val="0"/>
          <w:sz w:val="24"/>
          <w:szCs w:val="24"/>
          <w:lang w:val="en-US" w:eastAsia="zh-CN" w:bidi="en-US"/>
        </w:rPr>
        <w:t>公共资源交易系统并电话通知到项目负责人。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3.2 书面提交，请质疑人将质疑函原件送达或邮寄至采购单位联系人和采购代理机构项目负责人，联系方式及地址详见采购公告。</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4.超出法定质疑期的、重复提出的、分次提出的或内容、形式不符合《政府采购质疑和投诉办法》的，采购人和采购代理机构可以拒收，质疑供应商将依法承担不利后果。</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5.采购人和采购代理机构在收到质疑函后7个工作日内作出答复，并以书面形式通知质疑供应商和其他有关供应商。</w:t>
      </w:r>
    </w:p>
    <w:p>
      <w:pPr>
        <w:pStyle w:val="11"/>
        <w:keepNext w:val="0"/>
        <w:keepLines w:val="0"/>
        <w:pageBreakBefore w:val="0"/>
        <w:widowControl/>
        <w:kinsoku/>
        <w:wordWrap w:val="0"/>
        <w:overflowPunct/>
        <w:topLinePunct w:val="0"/>
        <w:autoSpaceDE w:val="0"/>
        <w:autoSpaceDN w:val="0"/>
        <w:bidi w:val="0"/>
        <w:adjustRightInd w:val="0"/>
        <w:snapToGrid w:val="0"/>
        <w:spacing w:line="500" w:lineRule="exact"/>
        <w:ind w:left="0" w:right="0"/>
        <w:jc w:val="both"/>
        <w:textAlignment w:val="baseline"/>
        <w:outlineLvl w:val="1"/>
        <w:rPr>
          <w:rFonts w:hint="eastAsia" w:ascii="宋体" w:hAnsi="宋体" w:eastAsia="宋体" w:cs="宋体"/>
          <w:b/>
          <w:bCs/>
          <w:snapToGrid w:val="0"/>
          <w:color w:val="000000"/>
          <w:spacing w:val="3"/>
          <w:kern w:val="0"/>
          <w:sz w:val="28"/>
          <w:szCs w:val="28"/>
          <w:lang w:val="en-US" w:eastAsia="zh-CN" w:bidi="ar-SA"/>
        </w:rPr>
      </w:pPr>
      <w:r>
        <w:rPr>
          <w:rFonts w:hint="eastAsia" w:ascii="宋体" w:hAnsi="宋体" w:eastAsia="宋体" w:cs="宋体"/>
          <w:b/>
          <w:bCs/>
          <w:snapToGrid w:val="0"/>
          <w:color w:val="000000"/>
          <w:spacing w:val="3"/>
          <w:kern w:val="0"/>
          <w:sz w:val="28"/>
          <w:szCs w:val="28"/>
          <w:lang w:val="en-US" w:eastAsia="zh-CN" w:bidi="ar-SA"/>
        </w:rPr>
        <w:t>八、相关注意事项</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1.开标及询标时，投标人法定代表人（负责人）或授权代表务必携带有效的身份证明，否则产生的不利后果由投标人自行承担。</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2.各投标人应保证：投标文件中涉及到的所有内容，不会出现因第三方提出侵权而引发法律及经济纠纷，不论何种情况下若发生此类情况，其相应责任由投标人自行承担。</w:t>
      </w:r>
    </w:p>
    <w:p>
      <w:pPr>
        <w:pStyle w:val="11"/>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3.3开标、评标期间，投标人不得向评委询问评标情况，不得进行旨在影响评标结果的活动。</w:t>
      </w:r>
    </w:p>
    <w:p>
      <w:pPr>
        <w:pStyle w:val="11"/>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4.为了保证评标的公正性，除询标外，评委不得与投标人交换意见。无论评标工作结束与否，参与评标的任何人均不得私下向外透露评标中的任何情况。</w:t>
      </w:r>
    </w:p>
    <w:p>
      <w:pPr>
        <w:pStyle w:val="11"/>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5.投标人应本着公平竞争的原则参与投标，不得用任何方式对其它投标人恶意攻击。</w:t>
      </w:r>
    </w:p>
    <w:p>
      <w:pPr>
        <w:pStyle w:val="11"/>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b/>
          <w:bCs/>
          <w:snapToGrid w:val="0"/>
          <w:color w:val="000000"/>
          <w:spacing w:val="2"/>
          <w:kern w:val="0"/>
          <w:position w:val="17"/>
          <w:sz w:val="32"/>
          <w:szCs w:val="32"/>
          <w:lang w:val="en-US" w:eastAsia="zh-CN" w:bidi="ar-SA"/>
        </w:rPr>
      </w:pPr>
      <w:r>
        <w:rPr>
          <w:rFonts w:hint="eastAsia" w:ascii="宋体" w:hAnsi="宋体" w:eastAsia="宋体" w:cs="宋体"/>
          <w:snapToGrid/>
          <w:color w:val="auto"/>
          <w:kern w:val="0"/>
          <w:sz w:val="24"/>
          <w:szCs w:val="24"/>
          <w:lang w:val="en-US" w:eastAsia="zh-CN" w:bidi="en-US"/>
        </w:rPr>
        <w:t>6.投标人如有违反上述要求或违反国家法律、法规的行为，无论评标结果如何，其投标资格将被取消。</w:t>
      </w:r>
    </w:p>
    <w:p>
      <w:pPr>
        <w:bidi w:val="0"/>
        <w:rPr>
          <w:rFonts w:hint="eastAsia"/>
          <w:lang w:val="en-US" w:eastAsia="zh-CN"/>
        </w:rPr>
      </w:pPr>
    </w:p>
    <w:p>
      <w:pPr>
        <w:bidi w:val="0"/>
        <w:spacing w:after="0" w:line="240" w:lineRule="auto"/>
        <w:jc w:val="center"/>
        <w:rPr>
          <w:rFonts w:hint="eastAsia"/>
          <w:b/>
          <w:bCs/>
          <w:sz w:val="32"/>
          <w:szCs w:val="32"/>
          <w:lang w:val="en-US" w:eastAsia="zh-CN"/>
        </w:rPr>
      </w:pPr>
      <w:r>
        <w:rPr>
          <w:rFonts w:hint="eastAsia"/>
          <w:b/>
          <w:bCs/>
          <w:sz w:val="32"/>
          <w:szCs w:val="32"/>
          <w:lang w:val="en-US" w:eastAsia="zh-CN"/>
        </w:rPr>
        <w:t>河南省政府采购合同融资政策告知函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各供应商：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欢迎贵公司参与河南省政府采购活动!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贷款渠道和提供贷款的金融机构，可在河南省政府采购网“河南省政府采购合同融资平台”查询联系。</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2" w:firstLineChars="200"/>
        <w:jc w:val="both"/>
        <w:textAlignment w:val="baseline"/>
        <w:outlineLvl w:val="9"/>
        <w:rPr>
          <w:rFonts w:hint="eastAsia" w:ascii="宋体" w:hAnsi="宋体" w:eastAsia="宋体" w:cs="宋体"/>
          <w:b/>
          <w:bCs/>
          <w:snapToGrid/>
          <w:color w:val="auto"/>
          <w:kern w:val="0"/>
          <w:sz w:val="24"/>
          <w:szCs w:val="24"/>
          <w:lang w:val="en-US" w:eastAsia="zh-CN" w:bidi="en-US"/>
        </w:rPr>
      </w:pPr>
      <w:r>
        <w:rPr>
          <w:rFonts w:hint="eastAsia" w:ascii="宋体" w:hAnsi="宋体" w:eastAsia="宋体" w:cs="宋体"/>
          <w:b/>
          <w:bCs/>
          <w:snapToGrid/>
          <w:color w:val="auto"/>
          <w:kern w:val="0"/>
          <w:sz w:val="24"/>
          <w:szCs w:val="24"/>
          <w:lang w:val="en-US" w:eastAsia="zh-CN" w:bidi="en-US"/>
        </w:rPr>
        <w:t>为更大力度激发市场活力和社会创造力，增强发展动力，进一步加强政府采购合同线上融资一站式服务（简称“政采贷”），有需求的供应商，可按上述通知要求办理政采贷。</w:t>
      </w:r>
    </w:p>
    <w:p>
      <w:pPr>
        <w:pStyle w:val="53"/>
        <w:keepNext w:val="0"/>
        <w:keepLines w:val="0"/>
        <w:pageBreakBefore w:val="0"/>
        <w:kinsoku/>
        <w:wordWrap w:val="0"/>
        <w:overflowPunct/>
        <w:topLinePunct w:val="0"/>
        <w:bidi w:val="0"/>
        <w:jc w:val="both"/>
        <w:rPr>
          <w:rFonts w:hint="eastAsia"/>
          <w:lang w:val="en-US" w:eastAsia="zh-CN"/>
        </w:rPr>
        <w:sectPr>
          <w:pgSz w:w="11906" w:h="16838"/>
          <w:pgMar w:top="1440" w:right="1080" w:bottom="1440" w:left="1080" w:header="720" w:footer="720" w:gutter="0"/>
          <w:pgNumType w:fmt="decimal"/>
          <w:cols w:space="720" w:num="1"/>
        </w:sectPr>
      </w:pPr>
    </w:p>
    <w:p>
      <w:pPr>
        <w:pStyle w:val="2"/>
        <w:bidi w:val="0"/>
        <w:rPr>
          <w:rFonts w:hint="eastAsia"/>
          <w:lang w:eastAsia="zh-CN"/>
        </w:rPr>
      </w:pPr>
      <w:bookmarkStart w:id="11" w:name="_Toc4032"/>
      <w:r>
        <w:rPr>
          <w:rFonts w:hint="eastAsia"/>
        </w:rPr>
        <w:t>第</w:t>
      </w:r>
      <w:r>
        <w:rPr>
          <w:rFonts w:hint="eastAsia"/>
          <w:lang w:val="en-US" w:eastAsia="zh-CN"/>
        </w:rPr>
        <w:t>五</w:t>
      </w:r>
      <w:r>
        <w:rPr>
          <w:rFonts w:hint="eastAsia"/>
        </w:rPr>
        <w:t>章</w:t>
      </w:r>
      <w:r>
        <w:rPr>
          <w:rFonts w:hint="eastAsia"/>
          <w:lang w:val="en-US" w:eastAsia="zh-CN"/>
        </w:rPr>
        <w:t xml:space="preserve"> </w:t>
      </w:r>
      <w:r>
        <w:rPr>
          <w:rFonts w:hint="eastAsia"/>
          <w:lang w:eastAsia="zh-CN"/>
        </w:rPr>
        <w:t>政府采购合同（草案）</w:t>
      </w:r>
      <w:bookmarkEnd w:id="11"/>
    </w:p>
    <w:p>
      <w:pPr>
        <w:pStyle w:val="53"/>
        <w:jc w:val="both"/>
        <w:rPr>
          <w:rFonts w:hint="eastAsia"/>
        </w:rPr>
      </w:pPr>
    </w:p>
    <w:p>
      <w:pPr>
        <w:keepNext w:val="0"/>
        <w:keepLines w:val="0"/>
        <w:pageBreakBefore w:val="0"/>
        <w:kinsoku/>
        <w:wordWrap w:val="0"/>
        <w:overflowPunct/>
        <w:topLinePunct w:val="0"/>
        <w:bidi w:val="0"/>
        <w:spacing w:line="220" w:lineRule="auto"/>
        <w:jc w:val="both"/>
        <w:rPr>
          <w:rFonts w:hint="eastAsia" w:ascii="宋体" w:hAnsi="宋体" w:eastAsia="宋体" w:cs="宋体"/>
          <w:sz w:val="24"/>
          <w:szCs w:val="24"/>
        </w:rPr>
      </w:pPr>
    </w:p>
    <w:p>
      <w:pPr>
        <w:keepNext w:val="0"/>
        <w:keepLines w:val="0"/>
        <w:widowControl w:val="0"/>
        <w:suppressLineNumbers w:val="0"/>
        <w:spacing w:before="0" w:beforeAutospacing="0" w:after="0" w:afterAutospacing="0" w:line="400" w:lineRule="exact"/>
        <w:ind w:left="0" w:right="0" w:firstLine="420"/>
        <w:jc w:val="center"/>
        <w:rPr>
          <w:rFonts w:hint="eastAsia" w:ascii="宋体" w:hAnsi="宋体" w:eastAsia="宋体" w:cs="宋体"/>
          <w:kern w:val="2"/>
          <w:sz w:val="36"/>
          <w:szCs w:val="36"/>
          <w:highlight w:val="none"/>
          <w:lang w:val="en-US" w:eastAsia="zh-CN" w:bidi="ar"/>
        </w:rPr>
      </w:pPr>
    </w:p>
    <w:tbl>
      <w:tblPr>
        <w:tblStyle w:val="24"/>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60" w:hRule="atLeast"/>
          <w:jc w:val="center"/>
        </w:trPr>
        <w:tc>
          <w:tcPr>
            <w:tcW w:w="5400" w:type="dxa"/>
            <w:noWrap w:val="0"/>
            <w:vAlign w:val="top"/>
          </w:tcPr>
          <w:p>
            <w:pPr>
              <w:bidi w:val="0"/>
              <w:rPr>
                <w:rFonts w:hint="eastAsia"/>
              </w:rPr>
            </w:pPr>
          </w:p>
          <w:p>
            <w:pPr>
              <w:bidi w:val="0"/>
              <w:rPr>
                <w:rFonts w:hint="eastAsia"/>
                <w:sz w:val="36"/>
                <w:szCs w:val="36"/>
              </w:rPr>
            </w:pPr>
            <w:r>
              <w:rPr>
                <w:rFonts w:hint="eastAsia"/>
                <w:sz w:val="36"/>
                <w:szCs w:val="36"/>
              </w:rPr>
              <w:t>合 同 书</w:t>
            </w:r>
          </w:p>
          <w:p>
            <w:pPr>
              <w:bidi w:val="0"/>
              <w:rPr>
                <w:rFonts w:hint="eastAsia"/>
                <w:sz w:val="36"/>
                <w:szCs w:val="36"/>
              </w:rPr>
            </w:pPr>
            <w:r>
              <w:rPr>
                <w:rFonts w:hint="eastAsia"/>
                <w:sz w:val="36"/>
                <w:szCs w:val="36"/>
              </w:rPr>
              <w:t>（服务类）</w:t>
            </w:r>
          </w:p>
          <w:p>
            <w:pPr>
              <w:bidi w:val="0"/>
              <w:rPr>
                <w:rFonts w:hint="eastAsia"/>
                <w:sz w:val="36"/>
                <w:szCs w:val="36"/>
              </w:rPr>
            </w:pPr>
          </w:p>
          <w:tbl>
            <w:tblPr>
              <w:tblStyle w:val="24"/>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val="0"/>
                  <w:vAlign w:val="top"/>
                </w:tcPr>
                <w:p>
                  <w:pPr>
                    <w:bidi w:val="0"/>
                    <w:rPr>
                      <w:rFonts w:hint="default"/>
                      <w:sz w:val="36"/>
                      <w:szCs w:val="36"/>
                    </w:rPr>
                  </w:pPr>
                  <w:r>
                    <w:rPr>
                      <w:rFonts w:hint="eastAsia"/>
                      <w:sz w:val="36"/>
                      <w:szCs w:val="36"/>
                      <w:lang w:val="en-US" w:eastAsia="zh-CN"/>
                    </w:rPr>
                    <w:t>项目</w:t>
                  </w:r>
                  <w:r>
                    <w:rPr>
                      <w:rFonts w:hint="eastAsia"/>
                      <w:sz w:val="36"/>
                      <w:szCs w:val="36"/>
                    </w:rPr>
                    <w:t>编号：</w:t>
                  </w:r>
                </w:p>
              </w:tc>
            </w:tr>
            <w:tr>
              <w:tblPrEx>
                <w:tblCellMar>
                  <w:top w:w="0" w:type="dxa"/>
                  <w:left w:w="108" w:type="dxa"/>
                  <w:bottom w:w="0" w:type="dxa"/>
                  <w:right w:w="108" w:type="dxa"/>
                </w:tblCellMar>
              </w:tblPrEx>
              <w:trPr>
                <w:trHeight w:val="446" w:hRule="atLeast"/>
                <w:jc w:val="center"/>
              </w:trPr>
              <w:tc>
                <w:tcPr>
                  <w:tcW w:w="5400" w:type="dxa"/>
                  <w:noWrap w:val="0"/>
                  <w:vAlign w:val="top"/>
                </w:tcPr>
                <w:p>
                  <w:pPr>
                    <w:bidi w:val="0"/>
                    <w:rPr>
                      <w:rFonts w:hint="default"/>
                      <w:sz w:val="36"/>
                      <w:szCs w:val="36"/>
                    </w:rPr>
                  </w:pPr>
                </w:p>
              </w:tc>
            </w:tr>
            <w:tr>
              <w:tblPrEx>
                <w:tblCellMar>
                  <w:top w:w="0" w:type="dxa"/>
                  <w:left w:w="108" w:type="dxa"/>
                  <w:bottom w:w="0" w:type="dxa"/>
                  <w:right w:w="108" w:type="dxa"/>
                </w:tblCellMar>
              </w:tblPrEx>
              <w:trPr>
                <w:trHeight w:val="446" w:hRule="atLeast"/>
                <w:jc w:val="center"/>
              </w:trPr>
              <w:tc>
                <w:tcPr>
                  <w:tcW w:w="5400" w:type="dxa"/>
                  <w:noWrap w:val="0"/>
                  <w:vAlign w:val="top"/>
                </w:tcPr>
                <w:p>
                  <w:pPr>
                    <w:bidi w:val="0"/>
                    <w:rPr>
                      <w:rFonts w:hint="default"/>
                      <w:sz w:val="36"/>
                      <w:szCs w:val="36"/>
                    </w:rPr>
                  </w:pPr>
                  <w:r>
                    <w:rPr>
                      <w:rFonts w:hint="eastAsia"/>
                      <w:sz w:val="36"/>
                      <w:szCs w:val="36"/>
                    </w:rPr>
                    <w:t>项目名称：</w:t>
                  </w:r>
                </w:p>
              </w:tc>
            </w:tr>
            <w:tr>
              <w:tblPrEx>
                <w:tblCellMar>
                  <w:top w:w="0" w:type="dxa"/>
                  <w:left w:w="108" w:type="dxa"/>
                  <w:bottom w:w="0" w:type="dxa"/>
                  <w:right w:w="108" w:type="dxa"/>
                </w:tblCellMar>
              </w:tblPrEx>
              <w:trPr>
                <w:trHeight w:val="460" w:hRule="atLeast"/>
                <w:jc w:val="center"/>
              </w:trPr>
              <w:tc>
                <w:tcPr>
                  <w:tcW w:w="5400" w:type="dxa"/>
                  <w:noWrap w:val="0"/>
                  <w:vAlign w:val="top"/>
                </w:tcPr>
                <w:p>
                  <w:pPr>
                    <w:keepNext w:val="0"/>
                    <w:keepLines w:val="0"/>
                    <w:suppressLineNumbers w:val="0"/>
                    <w:tabs>
                      <w:tab w:val="left" w:pos="720"/>
                    </w:tabs>
                    <w:kinsoku/>
                    <w:overflowPunct/>
                    <w:bidi w:val="0"/>
                    <w:spacing w:line="360" w:lineRule="auto"/>
                    <w:ind w:left="0" w:right="0"/>
                    <w:rPr>
                      <w:rFonts w:hint="default" w:ascii="宋体" w:hAnsi="宋体" w:eastAsia="宋体" w:cs="宋体"/>
                      <w:b/>
                      <w:color w:val="auto"/>
                      <w:sz w:val="28"/>
                      <w:szCs w:val="28"/>
                      <w:highlight w:val="none"/>
                    </w:rPr>
                  </w:pPr>
                </w:p>
              </w:tc>
            </w:tr>
          </w:tbl>
          <w:p>
            <w:pPr>
              <w:tabs>
                <w:tab w:val="left" w:pos="720"/>
              </w:tabs>
              <w:kinsoku/>
              <w:overflowPunct/>
              <w:bidi w:val="0"/>
              <w:spacing w:line="360" w:lineRule="auto"/>
              <w:rPr>
                <w:rFonts w:ascii="宋体" w:hAnsi="宋体" w:eastAsia="宋体" w:cs="宋体"/>
                <w:color w:val="auto"/>
                <w:sz w:val="28"/>
                <w:szCs w:val="28"/>
                <w:highlight w:val="none"/>
              </w:rPr>
            </w:pPr>
          </w:p>
          <w:p>
            <w:pPr>
              <w:tabs>
                <w:tab w:val="left" w:pos="720"/>
              </w:tabs>
              <w:kinsoku/>
              <w:overflowPunct/>
              <w:bidi w:val="0"/>
              <w:spacing w:line="360" w:lineRule="auto"/>
              <w:rPr>
                <w:rFonts w:ascii="宋体" w:hAnsi="宋体" w:eastAsia="宋体" w:cs="宋体"/>
                <w:color w:val="auto"/>
                <w:sz w:val="28"/>
                <w:szCs w:val="28"/>
                <w:highlight w:val="none"/>
              </w:rPr>
            </w:pPr>
          </w:p>
          <w:p>
            <w:pPr>
              <w:keepNext w:val="0"/>
              <w:keepLines w:val="0"/>
              <w:widowControl w:val="0"/>
              <w:suppressLineNumbers w:val="0"/>
              <w:tabs>
                <w:tab w:val="left" w:pos="720"/>
              </w:tabs>
              <w:kinsoku/>
              <w:overflowPunct/>
              <w:bidi w:val="0"/>
              <w:spacing w:beforeAutospacing="0" w:after="0" w:afterAutospacing="0" w:line="360" w:lineRule="auto"/>
              <w:ind w:left="0" w:leftChars="0" w:right="0"/>
              <w:outlineLvl w:val="9"/>
              <w:rPr>
                <w:rFonts w:hint="eastAsia" w:ascii="宋体" w:hAnsi="宋体" w:eastAsia="宋体" w:cs="宋体"/>
                <w:b/>
                <w:color w:val="auto"/>
                <w:sz w:val="28"/>
                <w:szCs w:val="28"/>
                <w:highlight w:val="none"/>
              </w:rPr>
            </w:pPr>
          </w:p>
        </w:tc>
      </w:tr>
    </w:tbl>
    <w:p>
      <w:pPr>
        <w:widowControl w:val="0"/>
        <w:tabs>
          <w:tab w:val="left" w:pos="720"/>
        </w:tabs>
        <w:kinsoku/>
        <w:overflowPunct/>
        <w:bidi w:val="0"/>
        <w:spacing w:beforeAutospacing="0" w:after="0" w:afterAutospacing="0" w:line="360" w:lineRule="auto"/>
        <w:ind w:left="0" w:leftChars="0"/>
        <w:outlineLvl w:val="9"/>
        <w:rPr>
          <w:rFonts w:hint="eastAsia" w:ascii="宋体" w:hAnsi="宋体" w:eastAsia="宋体" w:cs="宋体"/>
          <w:color w:val="auto"/>
          <w:sz w:val="28"/>
          <w:szCs w:val="28"/>
          <w:highlight w:val="none"/>
        </w:rPr>
      </w:pPr>
    </w:p>
    <w:p>
      <w:pPr>
        <w:widowControl w:val="0"/>
        <w:tabs>
          <w:tab w:val="left" w:pos="720"/>
        </w:tabs>
        <w:kinsoku/>
        <w:overflowPunct/>
        <w:bidi w:val="0"/>
        <w:spacing w:beforeAutospacing="0" w:after="0" w:afterAutospacing="0" w:line="360" w:lineRule="auto"/>
        <w:ind w:left="0" w:leftChars="0"/>
        <w:outlineLvl w:val="9"/>
        <w:rPr>
          <w:rFonts w:hint="eastAsia" w:ascii="宋体" w:hAnsi="宋体" w:eastAsia="宋体" w:cs="宋体"/>
          <w:color w:val="auto"/>
          <w:sz w:val="28"/>
          <w:szCs w:val="28"/>
          <w:highlight w:val="none"/>
        </w:rPr>
      </w:pPr>
    </w:p>
    <w:p>
      <w:pPr>
        <w:widowControl w:val="0"/>
        <w:tabs>
          <w:tab w:val="left" w:pos="720"/>
        </w:tabs>
        <w:kinsoku/>
        <w:overflowPunct/>
        <w:bidi w:val="0"/>
        <w:spacing w:beforeAutospacing="0" w:after="0" w:afterAutospacing="0" w:line="360" w:lineRule="auto"/>
        <w:ind w:left="0" w:leftChars="0"/>
        <w:outlineLvl w:val="9"/>
        <w:rPr>
          <w:rFonts w:hint="eastAsia" w:ascii="宋体" w:hAnsi="宋体" w:eastAsia="宋体" w:cs="宋体"/>
          <w:color w:val="auto"/>
          <w:sz w:val="28"/>
          <w:szCs w:val="28"/>
          <w:highlight w:val="none"/>
        </w:rPr>
      </w:pPr>
    </w:p>
    <w:p>
      <w:pPr>
        <w:widowControl w:val="0"/>
        <w:tabs>
          <w:tab w:val="left" w:pos="720"/>
        </w:tabs>
        <w:kinsoku/>
        <w:overflowPunct/>
        <w:bidi w:val="0"/>
        <w:spacing w:beforeAutospacing="0" w:after="0" w:afterAutospacing="0" w:line="360" w:lineRule="auto"/>
        <w:ind w:left="0" w:leftChars="0"/>
        <w:outlineLvl w:val="9"/>
        <w:rPr>
          <w:rFonts w:hint="eastAsia" w:ascii="宋体" w:hAnsi="宋体" w:eastAsia="宋体" w:cs="宋体"/>
          <w:color w:val="auto"/>
          <w:sz w:val="28"/>
          <w:szCs w:val="28"/>
          <w:highlight w:val="none"/>
        </w:rPr>
      </w:pPr>
    </w:p>
    <w:p>
      <w:pPr>
        <w:widowControl w:val="0"/>
        <w:tabs>
          <w:tab w:val="left" w:pos="720"/>
        </w:tabs>
        <w:kinsoku/>
        <w:overflowPunct/>
        <w:bidi w:val="0"/>
        <w:spacing w:beforeAutospacing="0" w:after="0" w:afterAutospacing="0" w:line="360" w:lineRule="auto"/>
        <w:ind w:left="0" w:leftChars="0"/>
        <w:outlineLvl w:val="9"/>
        <w:rPr>
          <w:rFonts w:hint="eastAsia" w:ascii="宋体" w:hAnsi="宋体" w:eastAsia="宋体" w:cs="宋体"/>
          <w:color w:val="auto"/>
          <w:sz w:val="28"/>
          <w:szCs w:val="28"/>
          <w:highlight w:val="none"/>
        </w:rPr>
      </w:pPr>
    </w:p>
    <w:p>
      <w:pPr>
        <w:pStyle w:val="14"/>
        <w:widowControl w:val="0"/>
        <w:kinsoku/>
        <w:overflowPunct/>
        <w:bidi w:val="0"/>
        <w:spacing w:beforeAutospacing="0" w:after="0" w:afterAutospacing="0" w:line="360" w:lineRule="auto"/>
        <w:ind w:left="0" w:leftChars="0"/>
        <w:outlineLvl w:val="9"/>
        <w:rPr>
          <w:rFonts w:hint="eastAsia" w:ascii="宋体" w:hAnsi="宋体" w:eastAsia="宋体" w:cs="宋体"/>
          <w:color w:val="auto"/>
          <w:sz w:val="24"/>
          <w:szCs w:val="24"/>
          <w:highlight w:val="none"/>
        </w:rPr>
      </w:pP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甲方：（采购人全称）</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乙方：（供应商全称）</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甲、乙双方根据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 xml:space="preserve">的 </w:t>
      </w:r>
      <w:r>
        <w:rPr>
          <w:rFonts w:hint="eastAsia" w:ascii="宋体" w:hAnsi="宋体" w:eastAsia="宋体" w:cs="宋体"/>
          <w:color w:val="auto"/>
          <w:sz w:val="24"/>
          <w:szCs w:val="24"/>
          <w:highlight w:val="none"/>
        </w:rPr>
        <w:t>结果，甲方接受乙方为本项目的供应商。甲乙双方根据本项目</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文件及招投标过程中确定的有关内容，签署本合同。</w:t>
      </w:r>
    </w:p>
    <w:p>
      <w:pPr>
        <w:widowControl w:val="0"/>
        <w:shd w:val="clear" w:color="auto" w:fill="FFFFFF"/>
        <w:kinsoku/>
        <w:overflowPunct/>
        <w:bidi w:val="0"/>
        <w:spacing w:beforeAutospacing="0" w:after="0" w:afterAutospacing="0" w:line="360" w:lineRule="auto"/>
        <w:ind w:left="0" w:leftChars="0"/>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一、合同金额</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合同金额为（大写）：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元）人民币。</w:t>
      </w:r>
    </w:p>
    <w:p>
      <w:pPr>
        <w:widowControl w:val="0"/>
        <w:shd w:val="clear" w:color="auto" w:fill="FFFFFF"/>
        <w:kinsoku/>
        <w:overflowPunct/>
        <w:bidi w:val="0"/>
        <w:spacing w:beforeAutospacing="0" w:after="0" w:afterAutospacing="0" w:line="360" w:lineRule="auto"/>
        <w:ind w:left="0" w:leftChars="0"/>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服务范围</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甲方聘请乙方提供以下服务：</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1．本合同项下的服务指                            。</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、服务质量要求</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、甲方乙方的权利和义务</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 甲方的权利和义务</w:t>
      </w:r>
    </w:p>
    <w:p>
      <w:pPr>
        <w:widowControl w:val="0"/>
        <w:shd w:val="clear" w:color="auto" w:fill="FFFFFF"/>
        <w:kinsoku/>
        <w:overflowPunct/>
        <w:bidi w:val="0"/>
        <w:spacing w:beforeAutospacing="0" w:after="0" w:afterAutospacing="0"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二） </w:t>
      </w:r>
      <w:r>
        <w:rPr>
          <w:rFonts w:hint="eastAsia" w:ascii="宋体" w:hAnsi="宋体" w:eastAsia="宋体" w:cs="宋体"/>
          <w:color w:val="auto"/>
          <w:sz w:val="24"/>
          <w:szCs w:val="24"/>
          <w:highlight w:val="none"/>
        </w:rPr>
        <w:t>乙方的权利和义务</w:t>
      </w:r>
    </w:p>
    <w:p>
      <w:pPr>
        <w:widowControl w:val="0"/>
        <w:shd w:val="clear" w:color="auto" w:fill="FFFFFF"/>
        <w:kinsoku/>
        <w:overflowPunct/>
        <w:bidi w:val="0"/>
        <w:spacing w:beforeAutospacing="0" w:after="0" w:afterAutospacing="0" w:line="360" w:lineRule="auto"/>
        <w:ind w:left="0" w:leftChars="0"/>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服务期间（项目完成期限）</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委托服务期间自</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月止。</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、验收及评价考核</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、付款方式</w:t>
      </w:r>
    </w:p>
    <w:p>
      <w:pPr>
        <w:widowControl w:val="0"/>
        <w:shd w:val="clear" w:color="auto" w:fill="FFFFFF"/>
        <w:kinsoku/>
        <w:overflowPunct/>
        <w:bidi w:val="0"/>
        <w:spacing w:beforeAutospacing="0" w:after="0" w:afterAutospacing="0" w:line="360" w:lineRule="auto"/>
        <w:ind w:left="0" w:leftChars="0" w:firstLine="240" w:firstLineChars="100"/>
        <w:jc w:val="both"/>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pPr>
        <w:widowControl w:val="0"/>
        <w:shd w:val="clear" w:color="auto" w:fill="FFFFFF"/>
        <w:kinsoku/>
        <w:overflowPunct/>
        <w:bidi w:val="0"/>
        <w:spacing w:beforeAutospacing="0" w:after="0" w:afterAutospacing="0" w:line="360" w:lineRule="auto"/>
        <w:ind w:left="0" w:leftChars="0" w:firstLine="240" w:firstLineChars="100"/>
        <w:jc w:val="both"/>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pPr>
        <w:widowControl w:val="0"/>
        <w:shd w:val="clear" w:color="auto" w:fill="FFFFFF"/>
        <w:kinsoku/>
        <w:overflowPunct/>
        <w:bidi w:val="0"/>
        <w:spacing w:beforeAutospacing="0" w:after="0" w:afterAutospacing="0" w:line="360" w:lineRule="auto"/>
        <w:ind w:left="0" w:leftChars="0" w:firstLine="240" w:firstLineChars="100"/>
        <w:jc w:val="both"/>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pPr>
        <w:pStyle w:val="58"/>
        <w:rPr>
          <w:rFonts w:hint="eastAsia"/>
          <w:highlight w:val="none"/>
        </w:rPr>
      </w:pP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、知识产权产权归属</w:t>
      </w:r>
    </w:p>
    <w:p>
      <w:pPr>
        <w:widowControl w:val="0"/>
        <w:shd w:val="clear" w:color="auto" w:fill="FFFFFF"/>
        <w:kinsoku/>
        <w:overflowPunct/>
        <w:bidi w:val="0"/>
        <w:spacing w:beforeAutospacing="0" w:after="0" w:afterAutospacing="0" w:line="360" w:lineRule="auto"/>
        <w:ind w:left="0" w:leftChars="0" w:firstLine="240" w:firstLineChars="100"/>
        <w:jc w:val="both"/>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、保密</w:t>
      </w:r>
    </w:p>
    <w:p>
      <w:pPr>
        <w:widowControl w:val="0"/>
        <w:shd w:val="clear" w:color="auto" w:fill="FFFFFF"/>
        <w:kinsoku/>
        <w:overflowPunct/>
        <w:bidi w:val="0"/>
        <w:spacing w:beforeAutospacing="0" w:after="0" w:afterAutospacing="0" w:line="360" w:lineRule="auto"/>
        <w:ind w:left="0" w:leftChars="0" w:firstLine="240" w:firstLineChars="100"/>
        <w:jc w:val="both"/>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十</w:t>
      </w:r>
      <w:r>
        <w:rPr>
          <w:rFonts w:hint="eastAsia" w:ascii="宋体" w:hAnsi="宋体" w:eastAsia="宋体" w:cs="宋体"/>
          <w:color w:val="auto"/>
          <w:sz w:val="24"/>
          <w:szCs w:val="24"/>
          <w:highlight w:val="none"/>
        </w:rPr>
        <w:t>、违约责任与赔偿损失</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乙方提供的服务不符合采购文件、报价文件或本合同规定的，甲方有权拒收，并且乙方须向甲方方支付本合同总价5%的违约金。</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乙方未能按本合同规定的时间提供服务，从逾期之日起每日按本合同总价3‰的数额向甲方支付违约金；逾期半个月以上的，甲方有权终止合同，由此造成的甲方经济损失由乙方承担。</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甲方无正当理由拒收接受服务，到期拒付服务款项的，甲方向乙方偿付本合同总的5%的违约金。甲方人逾期付款，则每日按本合同总价的3‰向乙方偿付违约金。</w:t>
      </w:r>
    </w:p>
    <w:p>
      <w:pPr>
        <w:widowControl w:val="0"/>
        <w:shd w:val="clear" w:color="auto" w:fill="FFFFFF"/>
        <w:kinsoku/>
        <w:overflowPunct/>
        <w:bidi w:val="0"/>
        <w:spacing w:beforeAutospacing="0" w:after="0" w:afterAutospacing="0" w:line="360" w:lineRule="auto"/>
        <w:ind w:left="0" w:leftChars="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其它违约责任按《中华人民共和国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》处理。</w:t>
      </w:r>
    </w:p>
    <w:p>
      <w:pPr>
        <w:widowControl w:val="0"/>
        <w:shd w:val="clear" w:color="auto" w:fill="FFFFFF"/>
        <w:kinsoku/>
        <w:overflowPunct/>
        <w:bidi w:val="0"/>
        <w:spacing w:beforeAutospacing="0" w:after="0" w:afterAutospacing="0" w:line="360" w:lineRule="auto"/>
        <w:ind w:left="0" w:leftChars="0"/>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十一</w:t>
      </w:r>
      <w:r>
        <w:rPr>
          <w:rFonts w:hint="eastAsia" w:ascii="宋体" w:hAnsi="宋体" w:eastAsia="宋体" w:cs="宋体"/>
          <w:color w:val="auto"/>
          <w:sz w:val="24"/>
          <w:szCs w:val="24"/>
          <w:highlight w:val="none"/>
        </w:rPr>
        <w:t>、争端的解决</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1)合同执行过程中发生的任何争议，如双方不能通过友好协商解决，按相关法律法规处理。</w:t>
      </w:r>
    </w:p>
    <w:p>
      <w:pPr>
        <w:widowControl w:val="0"/>
        <w:shd w:val="clear" w:color="auto" w:fill="FFFFFF"/>
        <w:kinsoku/>
        <w:overflowPunct/>
        <w:bidi w:val="0"/>
        <w:spacing w:beforeAutospacing="0" w:after="0" w:afterAutospacing="0" w:line="360" w:lineRule="auto"/>
        <w:ind w:left="0" w:leftChars="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、税费：在中国境内、外发生的与本合同执行有关的一切税费均由乙方负担。</w:t>
      </w:r>
    </w:p>
    <w:p>
      <w:pPr>
        <w:widowControl w:val="0"/>
        <w:shd w:val="clear" w:color="auto" w:fill="FFFFFF"/>
        <w:kinsoku/>
        <w:overflowPunct/>
        <w:bidi w:val="0"/>
        <w:spacing w:beforeAutospacing="0" w:after="0" w:afterAutospacing="0" w:line="360" w:lineRule="auto"/>
        <w:ind w:left="0" w:leftChars="0"/>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、其它</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本合同所有附件、</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文件、投标文件、中标通知书通知书均为合同的有效组成部分，与本合同具有同等法律效力。</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在执行本合同的过程中，所有经双方签署确认的文件（包括会议纪要、补充协议、往来信函）即成为本合同的有效组成部分。</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如一方地址、电话、传真号码有变更，应在变更当日内书面通知对方，否则，应承担相应责任。 </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除甲方事先书面同意外，乙方不得部分或全部转让其应履行的合同项下的义务。</w:t>
      </w:r>
    </w:p>
    <w:p>
      <w:pPr>
        <w:widowControl w:val="0"/>
        <w:shd w:val="clear" w:color="auto" w:fill="FFFFFF"/>
        <w:kinsoku/>
        <w:overflowPunct/>
        <w:bidi w:val="0"/>
        <w:spacing w:beforeAutospacing="0" w:after="0" w:afterAutospacing="0" w:line="360" w:lineRule="auto"/>
        <w:ind w:left="0" w:leftChars="0"/>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、合同生效：</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1）本合同在甲乙双方法人代表或其授权代表签字盖章后生效。</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2）合同一式    份。</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乙方： </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                         授权委托代理人：</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电话：   </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p>
    <w:p>
      <w:pPr>
        <w:widowControl w:val="0"/>
        <w:shd w:val="clear" w:color="auto" w:fill="FFFFFF"/>
        <w:kinsoku/>
        <w:overflowPunct/>
        <w:bidi w:val="0"/>
        <w:spacing w:beforeAutospacing="0" w:after="0" w:afterAutospacing="0" w:line="360" w:lineRule="auto"/>
        <w:ind w:left="0" w:left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账号：</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                               签订日期：      年  月  日</w:t>
      </w: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p>
    <w:p>
      <w:pPr>
        <w:widowControl w:val="0"/>
        <w:shd w:val="clear" w:color="auto" w:fill="FFFFFF"/>
        <w:kinsoku/>
        <w:overflowPunct/>
        <w:bidi w:val="0"/>
        <w:spacing w:beforeAutospacing="0" w:after="0" w:afterAutospacing="0" w:line="360" w:lineRule="auto"/>
        <w:ind w:left="0" w:leftChars="0"/>
        <w:jc w:val="both"/>
        <w:outlineLvl w:val="9"/>
        <w:rPr>
          <w:rFonts w:hint="eastAsia" w:ascii="宋体" w:hAnsi="宋体" w:eastAsia="宋体" w:cs="宋体"/>
          <w:color w:val="auto"/>
          <w:sz w:val="24"/>
          <w:szCs w:val="24"/>
          <w:highlight w:val="none"/>
        </w:rPr>
      </w:pPr>
    </w:p>
    <w:p>
      <w:pPr>
        <w:pStyle w:val="22"/>
        <w:rPr>
          <w:rFonts w:hint="eastAsia"/>
        </w:rPr>
      </w:pPr>
      <w:r>
        <w:rPr>
          <w:rFonts w:hint="eastAsia" w:ascii="宋体" w:hAnsi="宋体" w:eastAsia="宋体" w:cs="宋体"/>
          <w:color w:val="auto"/>
          <w:sz w:val="24"/>
          <w:szCs w:val="24"/>
          <w:highlight w:val="none"/>
        </w:rPr>
        <w:t>注意事项：本合同条款未尽事宜，由甲乙双方以补充合同约定，原则上不能超越和违背</w:t>
      </w:r>
      <w:r>
        <w:rPr>
          <w:rFonts w:hint="eastAsia" w:asci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文件及投标有关承诺的范围及内容。</w:t>
      </w:r>
    </w:p>
    <w:p>
      <w:pPr>
        <w:keepNext w:val="0"/>
        <w:keepLines w:val="0"/>
        <w:pageBreakBefore w:val="0"/>
        <w:kinsoku/>
        <w:wordWrap w:val="0"/>
        <w:overflowPunct/>
        <w:topLinePunct w:val="0"/>
        <w:bidi w:val="0"/>
        <w:spacing w:line="220" w:lineRule="auto"/>
        <w:jc w:val="both"/>
        <w:rPr>
          <w:rFonts w:hint="eastAsia" w:ascii="宋体" w:hAnsi="宋体" w:eastAsia="宋体" w:cs="宋体"/>
          <w:sz w:val="24"/>
          <w:szCs w:val="24"/>
        </w:rPr>
      </w:pPr>
    </w:p>
    <w:p>
      <w:pPr>
        <w:keepNext w:val="0"/>
        <w:keepLines w:val="0"/>
        <w:pageBreakBefore w:val="0"/>
        <w:kinsoku/>
        <w:wordWrap w:val="0"/>
        <w:overflowPunct/>
        <w:topLinePunct w:val="0"/>
        <w:bidi w:val="0"/>
        <w:spacing w:line="220" w:lineRule="auto"/>
        <w:jc w:val="both"/>
        <w:rPr>
          <w:rFonts w:hint="eastAsia" w:ascii="宋体" w:hAnsi="宋体" w:eastAsia="宋体" w:cs="宋体"/>
          <w:sz w:val="24"/>
          <w:szCs w:val="24"/>
        </w:rPr>
      </w:pPr>
    </w:p>
    <w:p>
      <w:pPr>
        <w:keepNext w:val="0"/>
        <w:keepLines w:val="0"/>
        <w:pageBreakBefore w:val="0"/>
        <w:kinsoku/>
        <w:wordWrap w:val="0"/>
        <w:overflowPunct/>
        <w:topLinePunct w:val="0"/>
        <w:bidi w:val="0"/>
        <w:spacing w:line="220" w:lineRule="auto"/>
        <w:jc w:val="both"/>
        <w:rPr>
          <w:rFonts w:hint="eastAsia" w:ascii="宋体" w:hAnsi="宋体" w:eastAsia="宋体" w:cs="宋体"/>
          <w:sz w:val="24"/>
          <w:szCs w:val="24"/>
        </w:rPr>
      </w:pPr>
    </w:p>
    <w:p>
      <w:pPr>
        <w:keepNext w:val="0"/>
        <w:keepLines w:val="0"/>
        <w:pageBreakBefore w:val="0"/>
        <w:kinsoku/>
        <w:wordWrap w:val="0"/>
        <w:overflowPunct/>
        <w:topLinePunct w:val="0"/>
        <w:bidi w:val="0"/>
        <w:spacing w:line="220" w:lineRule="auto"/>
        <w:jc w:val="both"/>
        <w:rPr>
          <w:rFonts w:hint="eastAsia" w:ascii="宋体" w:hAnsi="宋体" w:eastAsia="宋体" w:cs="宋体"/>
          <w:sz w:val="24"/>
          <w:szCs w:val="24"/>
        </w:rPr>
      </w:pPr>
    </w:p>
    <w:p>
      <w:pPr>
        <w:keepNext w:val="0"/>
        <w:keepLines w:val="0"/>
        <w:pageBreakBefore w:val="0"/>
        <w:kinsoku/>
        <w:wordWrap w:val="0"/>
        <w:overflowPunct/>
        <w:topLinePunct w:val="0"/>
        <w:bidi w:val="0"/>
        <w:spacing w:line="220" w:lineRule="auto"/>
        <w:jc w:val="both"/>
        <w:rPr>
          <w:rFonts w:hint="eastAsia" w:ascii="宋体" w:hAnsi="宋体" w:eastAsia="宋体" w:cs="宋体"/>
          <w:sz w:val="24"/>
          <w:szCs w:val="24"/>
        </w:rPr>
      </w:pPr>
    </w:p>
    <w:p>
      <w:pPr>
        <w:rPr>
          <w:rFonts w:eastAsia="黑体"/>
          <w:sz w:val="44"/>
          <w:szCs w:val="44"/>
        </w:rPr>
      </w:pPr>
    </w:p>
    <w:p>
      <w:pPr>
        <w:rPr>
          <w:rFonts w:eastAsia="黑体"/>
          <w:sz w:val="44"/>
          <w:szCs w:val="44"/>
        </w:rPr>
      </w:pPr>
    </w:p>
    <w:p>
      <w:pPr>
        <w:rPr>
          <w:rFonts w:hint="eastAsia" w:ascii="宋体" w:hAnsi="宋体" w:eastAsia="宋体" w:cs="宋体"/>
          <w:sz w:val="24"/>
          <w:szCs w:val="24"/>
        </w:rPr>
        <w:sectPr>
          <w:headerReference r:id="rId7" w:type="default"/>
          <w:footerReference r:id="rId8" w:type="default"/>
          <w:pgSz w:w="11907" w:h="16840"/>
          <w:pgMar w:top="1440" w:right="1080" w:bottom="1440" w:left="1080" w:header="878" w:footer="886" w:gutter="0"/>
          <w:pgNumType w:fmt="decimal"/>
          <w:cols w:space="720" w:num="1"/>
        </w:sectPr>
      </w:pPr>
    </w:p>
    <w:p>
      <w:pPr>
        <w:pStyle w:val="2"/>
        <w:bidi w:val="0"/>
        <w:rPr>
          <w:rFonts w:hint="eastAsia"/>
        </w:rPr>
      </w:pPr>
      <w:bookmarkStart w:id="12" w:name="_Toc32586"/>
      <w:bookmarkStart w:id="13" w:name="_Toc25673"/>
      <w:r>
        <w:rPr>
          <w:rFonts w:hint="eastAsia"/>
        </w:rPr>
        <w:t>第</w:t>
      </w:r>
      <w:r>
        <w:rPr>
          <w:rFonts w:hint="eastAsia"/>
          <w:lang w:val="en-US" w:eastAsia="zh-CN"/>
        </w:rPr>
        <w:t>六</w:t>
      </w:r>
      <w:r>
        <w:rPr>
          <w:rFonts w:hint="eastAsia"/>
        </w:rPr>
        <w:t>章</w:t>
      </w:r>
      <w:r>
        <w:rPr>
          <w:rFonts w:hint="eastAsia"/>
          <w:lang w:val="en-US" w:eastAsia="zh-CN"/>
        </w:rPr>
        <w:t xml:space="preserve"> </w:t>
      </w:r>
      <w:r>
        <w:rPr>
          <w:rFonts w:hint="eastAsia"/>
        </w:rPr>
        <w:t>投标文件格式</w:t>
      </w:r>
      <w:bookmarkEnd w:id="12"/>
      <w:bookmarkEnd w:id="13"/>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投标人编制文件须知</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1.投标人按照本部分的顺序编制投标文件（资格证明文件）、投标文件（商务技术文件），编制中涉及格式资料的，应按照本部分提供的内容和格式（所有表格的格式可扩展）填写提交。</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2.全部声明和问题的回答及所附材料必须是真实的、准确的和完整的。</w:t>
      </w:r>
    </w:p>
    <w:p>
      <w:pPr>
        <w:keepNext w:val="0"/>
        <w:keepLines w:val="0"/>
        <w:pageBreakBefore w:val="0"/>
        <w:kinsoku/>
        <w:wordWrap w:val="0"/>
        <w:overflowPunct/>
        <w:topLinePunct w:val="0"/>
        <w:autoSpaceDE w:val="0"/>
        <w:autoSpaceDN w:val="0"/>
        <w:bidi w:val="0"/>
        <w:adjustRightInd w:val="0"/>
        <w:snapToGrid w:val="0"/>
        <w:spacing w:line="219" w:lineRule="auto"/>
        <w:jc w:val="both"/>
        <w:textAlignment w:val="baseline"/>
        <w:outlineLvl w:val="9"/>
        <w:rPr>
          <w:rFonts w:hint="eastAsia" w:ascii="宋体" w:hAnsi="宋体" w:eastAsia="宋体" w:cs="宋体"/>
          <w:sz w:val="24"/>
          <w:szCs w:val="24"/>
        </w:rPr>
        <w:sectPr>
          <w:headerReference r:id="rId9" w:type="default"/>
          <w:footerReference r:id="rId10" w:type="default"/>
          <w:pgSz w:w="11907" w:h="16840"/>
          <w:pgMar w:top="1440" w:right="1080" w:bottom="1440" w:left="1080" w:header="878" w:footer="886" w:gutter="0"/>
          <w:pgNumType w:fmt="decimal"/>
          <w:cols w:space="720" w:num="1"/>
        </w:sect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sz w:val="24"/>
          <w:szCs w:val="24"/>
        </w:rPr>
      </w:pPr>
      <w:r>
        <w:rPr>
          <w:rFonts w:hint="eastAsia" w:ascii="宋体" w:hAnsi="宋体" w:eastAsia="宋体" w:cs="宋体"/>
          <w:spacing w:val="24"/>
          <w:sz w:val="24"/>
          <w:szCs w:val="24"/>
        </w:rPr>
        <w:t>一、资格证明文件</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1.开标一览表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center"/>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开标一览表</w:t>
      </w:r>
    </w:p>
    <w:tbl>
      <w:tblPr>
        <w:tblStyle w:val="24"/>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81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81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81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81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81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81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81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snapToGrid/>
                <w:color w:val="auto"/>
                <w:kern w:val="0"/>
                <w:sz w:val="24"/>
                <w:szCs w:val="24"/>
                <w:lang w:val="en-US" w:eastAsia="zh-CN" w:bidi="en-US"/>
              </w:rPr>
            </w:pPr>
          </w:p>
        </w:tc>
      </w:tr>
    </w:tbl>
    <w:p>
      <w:pPr>
        <w:keepNext w:val="0"/>
        <w:keepLines w:val="0"/>
        <w:pageBreakBefore w:val="0"/>
        <w:kinsoku/>
        <w:wordWrap w:val="0"/>
        <w:overflowPunct/>
        <w:topLinePunct w:val="0"/>
        <w:autoSpaceDE w:val="0"/>
        <w:autoSpaceDN w:val="0"/>
        <w:bidi w:val="0"/>
        <w:adjustRightInd w:val="0"/>
        <w:snapToGrid w:val="0"/>
        <w:spacing w:line="360" w:lineRule="auto"/>
        <w:ind w:firstLine="225" w:firstLineChars="100"/>
        <w:jc w:val="both"/>
        <w:textAlignment w:val="baseline"/>
        <w:outlineLvl w:val="9"/>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注：“开标一览表”报总价。</w:t>
      </w:r>
    </w:p>
    <w:p>
      <w:pPr>
        <w:keepNext w:val="0"/>
        <w:keepLines w:val="0"/>
        <w:pageBreakBefore w:val="0"/>
        <w:kinsoku/>
        <w:wordWrap w:val="0"/>
        <w:overflowPunct/>
        <w:topLinePunct w:val="0"/>
        <w:autoSpaceDE w:val="0"/>
        <w:autoSpaceDN w:val="0"/>
        <w:bidi w:val="0"/>
        <w:adjustRightInd w:val="0"/>
        <w:snapToGrid w:val="0"/>
        <w:spacing w:line="360" w:lineRule="auto"/>
        <w:ind w:firstLine="225" w:firstLineChars="100"/>
        <w:jc w:val="both"/>
        <w:textAlignment w:val="baseline"/>
        <w:outlineLvl w:val="9"/>
        <w:rPr>
          <w:rFonts w:hint="default"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投标人（公章）：</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bCs/>
          <w:snapToGrid w:val="0"/>
          <w:color w:val="000000"/>
          <w:spacing w:val="-8"/>
          <w:kern w:val="0"/>
          <w:sz w:val="24"/>
          <w:szCs w:val="24"/>
          <w:lang w:val="en-US" w:eastAsia="zh-CN" w:bidi="ar-SA"/>
        </w:rPr>
        <w:t xml:space="preserve"> </w:t>
      </w:r>
    </w:p>
    <w:p>
      <w:pPr>
        <w:keepNext w:val="0"/>
        <w:keepLines w:val="0"/>
        <w:pageBreakBefore w:val="0"/>
        <w:kinsoku/>
        <w:wordWrap w:val="0"/>
        <w:overflowPunct/>
        <w:topLinePunct w:val="0"/>
        <w:autoSpaceDE w:val="0"/>
        <w:autoSpaceDN w:val="0"/>
        <w:bidi w:val="0"/>
        <w:adjustRightInd w:val="0"/>
        <w:snapToGrid w:val="0"/>
        <w:spacing w:line="360" w:lineRule="auto"/>
        <w:ind w:firstLine="225" w:firstLineChars="100"/>
        <w:jc w:val="both"/>
        <w:textAlignment w:val="baseline"/>
        <w:outlineLvl w:val="9"/>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法定代表人（负责人）或授权代表（签字）：</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bCs/>
          <w:snapToGrid w:val="0"/>
          <w:color w:val="000000"/>
          <w:spacing w:val="-8"/>
          <w:kern w:val="0"/>
          <w:sz w:val="24"/>
          <w:szCs w:val="24"/>
          <w:lang w:val="en-US" w:eastAsia="zh-CN" w:bidi="ar-SA"/>
        </w:rPr>
        <w:t xml:space="preserve">     </w:t>
      </w:r>
    </w:p>
    <w:p>
      <w:pPr>
        <w:keepNext w:val="0"/>
        <w:keepLines w:val="0"/>
        <w:pageBreakBefore w:val="0"/>
        <w:kinsoku/>
        <w:wordWrap w:val="0"/>
        <w:overflowPunct/>
        <w:topLinePunct w:val="0"/>
        <w:autoSpaceDE w:val="0"/>
        <w:autoSpaceDN w:val="0"/>
        <w:bidi w:val="0"/>
        <w:adjustRightInd w:val="0"/>
        <w:snapToGrid w:val="0"/>
        <w:spacing w:line="360" w:lineRule="auto"/>
        <w:ind w:firstLine="225" w:firstLineChars="100"/>
        <w:jc w:val="both"/>
        <w:textAlignment w:val="baseline"/>
        <w:outlineLvl w:val="9"/>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日期：</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bCs/>
          <w:snapToGrid w:val="0"/>
          <w:color w:val="000000"/>
          <w:spacing w:val="-8"/>
          <w:kern w:val="0"/>
          <w:sz w:val="24"/>
          <w:szCs w:val="24"/>
          <w:lang w:val="en-US" w:eastAsia="zh-CN" w:bidi="ar-SA"/>
        </w:rPr>
        <w:t>年</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bCs/>
          <w:snapToGrid w:val="0"/>
          <w:color w:val="000000"/>
          <w:spacing w:val="-8"/>
          <w:kern w:val="0"/>
          <w:sz w:val="24"/>
          <w:szCs w:val="24"/>
          <w:lang w:val="en-US" w:eastAsia="zh-CN" w:bidi="ar-SA"/>
        </w:rPr>
        <w:t>月</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bCs/>
          <w:snapToGrid w:val="0"/>
          <w:color w:val="000000"/>
          <w:spacing w:val="-8"/>
          <w:kern w:val="0"/>
          <w:sz w:val="24"/>
          <w:szCs w:val="24"/>
          <w:lang w:val="en-US" w:eastAsia="zh-CN" w:bidi="ar-SA"/>
        </w:rPr>
        <w:t>日</w:t>
      </w: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napToGrid w:val="0"/>
          <w:color w:val="000000"/>
          <w:spacing w:val="24"/>
          <w:kern w:val="0"/>
          <w:sz w:val="24"/>
          <w:szCs w:val="24"/>
          <w:lang w:val="en-US" w:eastAsia="zh-CN" w:bidi="ar-SA"/>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napToGrid w:val="0"/>
          <w:color w:val="000000"/>
          <w:spacing w:val="24"/>
          <w:kern w:val="0"/>
          <w:sz w:val="24"/>
          <w:szCs w:val="24"/>
          <w:lang w:val="en-US" w:eastAsia="zh-CN" w:bidi="ar-SA"/>
        </w:rPr>
      </w:pPr>
    </w:p>
    <w:p>
      <w:pPr>
        <w:keepNext w:val="0"/>
        <w:keepLines w:val="0"/>
        <w:pageBreakBefore w:val="0"/>
        <w:overflowPunct/>
        <w:topLinePunct w:val="0"/>
        <w:autoSpaceDE w:val="0"/>
        <w:autoSpaceDN w:val="0"/>
        <w:bidi w:val="0"/>
        <w:adjustRightInd w:val="0"/>
        <w:snapToGrid w:val="0"/>
        <w:textAlignment w:val="baseline"/>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2.</w:t>
      </w:r>
      <w:r>
        <w:rPr>
          <w:rFonts w:hint="eastAsia" w:ascii="宋体" w:hAnsi="宋体" w:eastAsia="宋体" w:cs="宋体"/>
          <w:b/>
          <w:sz w:val="24"/>
          <w:szCs w:val="24"/>
          <w:lang w:eastAsia="zh-CN"/>
        </w:rPr>
        <w:t>授权书格式</w:t>
      </w:r>
    </w:p>
    <w:p>
      <w:pPr>
        <w:keepNext w:val="0"/>
        <w:keepLines w:val="0"/>
        <w:pageBreakBefore w:val="0"/>
        <w:kinsoku/>
        <w:wordWrap w:val="0"/>
        <w:overflowPunct/>
        <w:topLinePunct w:val="0"/>
        <w:autoSpaceDE w:val="0"/>
        <w:autoSpaceDN w:val="0"/>
        <w:bidi w:val="0"/>
        <w:adjustRightInd w:val="0"/>
        <w:snapToGrid w:val="0"/>
        <w:spacing w:line="360" w:lineRule="auto"/>
        <w:ind w:firstLine="567"/>
        <w:jc w:val="center"/>
        <w:textAlignment w:val="baseline"/>
        <w:outlineLvl w:val="9"/>
        <w:rPr>
          <w:rFonts w:hint="eastAsia" w:ascii="宋体" w:hAnsi="宋体" w:eastAsia="宋体" w:cs="宋体"/>
          <w:sz w:val="24"/>
          <w:szCs w:val="24"/>
          <w:lang w:eastAsia="zh-CN"/>
        </w:rPr>
      </w:pPr>
      <w:r>
        <w:rPr>
          <w:rFonts w:hint="eastAsia" w:ascii="宋体" w:hAnsi="宋体" w:eastAsia="宋体" w:cs="宋体"/>
          <w:b/>
          <w:sz w:val="24"/>
          <w:szCs w:val="24"/>
          <w:lang w:eastAsia="zh-CN"/>
        </w:rPr>
        <w:t>法定代表人（负责人）授权委托书</w:t>
      </w: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default" w:ascii="宋体" w:hAnsi="宋体" w:eastAsia="宋体" w:cs="宋体"/>
          <w:b/>
          <w:bCs/>
          <w:snapToGrid w:val="0"/>
          <w:color w:val="000000"/>
          <w:spacing w:val="-8"/>
          <w:kern w:val="0"/>
          <w:sz w:val="24"/>
          <w:szCs w:val="24"/>
          <w:u w:val="single"/>
          <w:lang w:val="en-US" w:eastAsia="zh-CN" w:bidi="ar-SA"/>
        </w:rPr>
      </w:pPr>
      <w:r>
        <w:rPr>
          <w:rFonts w:hint="eastAsia" w:ascii="宋体" w:hAnsi="宋体" w:eastAsia="宋体" w:cs="宋体"/>
          <w:spacing w:val="-1"/>
          <w:sz w:val="24"/>
          <w:szCs w:val="24"/>
          <w:lang w:eastAsia="zh-CN"/>
        </w:rPr>
        <w:t>委托单位：</w:t>
      </w:r>
      <w:r>
        <w:rPr>
          <w:rFonts w:hint="eastAsia" w:cs="宋体"/>
          <w:spacing w:val="-1"/>
          <w:sz w:val="24"/>
          <w:szCs w:val="24"/>
          <w:u w:val="single"/>
          <w:lang w:val="en-US" w:eastAsia="zh-CN"/>
        </w:rPr>
        <w:t xml:space="preserve">          </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cs="宋体"/>
          <w:b/>
          <w:bCs/>
          <w:snapToGrid w:val="0"/>
          <w:color w:val="000000"/>
          <w:spacing w:val="-8"/>
          <w:kern w:val="0"/>
          <w:sz w:val="24"/>
          <w:szCs w:val="24"/>
          <w:u w:val="single"/>
          <w:lang w:val="en-US" w:eastAsia="zh-CN" w:bidi="ar-SA"/>
        </w:rPr>
        <w:t xml:space="preserve"> </w:t>
      </w:r>
      <w:r>
        <w:rPr>
          <w:rFonts w:hint="eastAsia" w:ascii="宋体" w:hAnsi="宋体" w:eastAsia="宋体" w:cs="宋体"/>
          <w:b/>
          <w:bCs/>
          <w:snapToGrid w:val="0"/>
          <w:color w:val="000000"/>
          <w:spacing w:val="-8"/>
          <w:kern w:val="0"/>
          <w:sz w:val="24"/>
          <w:szCs w:val="24"/>
          <w:u w:val="single"/>
          <w:lang w:val="en-US" w:eastAsia="zh-CN" w:bidi="ar-SA"/>
        </w:rPr>
        <w:t xml:space="preserve">       </w:t>
      </w: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default" w:ascii="宋体" w:hAnsi="宋体" w:eastAsia="宋体" w:cs="宋体"/>
          <w:spacing w:val="-1"/>
          <w:sz w:val="24"/>
          <w:szCs w:val="24"/>
          <w:u w:val="single"/>
          <w:lang w:val="en-US" w:eastAsia="zh-CN"/>
        </w:rPr>
      </w:pPr>
      <w:r>
        <w:rPr>
          <w:rFonts w:hint="eastAsia" w:ascii="宋体" w:hAnsi="宋体" w:eastAsia="宋体" w:cs="宋体"/>
          <w:spacing w:val="-1"/>
          <w:sz w:val="24"/>
          <w:szCs w:val="24"/>
          <w:lang w:eastAsia="zh-CN"/>
        </w:rPr>
        <w:t>地址：</w:t>
      </w:r>
      <w:r>
        <w:rPr>
          <w:rFonts w:hint="eastAsia" w:cs="宋体"/>
          <w:spacing w:val="-1"/>
          <w:sz w:val="24"/>
          <w:szCs w:val="24"/>
          <w:u w:val="single"/>
          <w:lang w:val="en-US" w:eastAsia="zh-CN"/>
        </w:rPr>
        <w:t xml:space="preserve">                </w:t>
      </w:r>
      <w:r>
        <w:rPr>
          <w:rFonts w:hint="eastAsia" w:ascii="宋体" w:hAnsi="宋体" w:eastAsia="宋体" w:cs="宋体"/>
          <w:spacing w:val="-1"/>
          <w:sz w:val="24"/>
          <w:szCs w:val="24"/>
          <w:lang w:eastAsia="zh-CN"/>
        </w:rPr>
        <w:t>法定代表人（负责人）：</w:t>
      </w:r>
      <w:r>
        <w:rPr>
          <w:rFonts w:hint="eastAsia" w:cs="宋体"/>
          <w:spacing w:val="-1"/>
          <w:sz w:val="24"/>
          <w:szCs w:val="24"/>
          <w:u w:val="single"/>
          <w:lang w:val="en-US" w:eastAsia="zh-CN"/>
        </w:rPr>
        <w:t xml:space="preserve">                  </w:t>
      </w: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授权代表姓名：</w:t>
      </w:r>
      <w:r>
        <w:rPr>
          <w:rFonts w:hint="eastAsia" w:cs="宋体"/>
          <w:spacing w:val="-1"/>
          <w:sz w:val="24"/>
          <w:szCs w:val="24"/>
          <w:u w:val="single"/>
          <w:lang w:val="en-US" w:eastAsia="zh-CN"/>
        </w:rPr>
        <w:t xml:space="preserve">        </w:t>
      </w:r>
      <w:r>
        <w:rPr>
          <w:rFonts w:hint="eastAsia" w:ascii="宋体" w:hAnsi="宋体" w:eastAsia="宋体" w:cs="宋体"/>
          <w:spacing w:val="-1"/>
          <w:sz w:val="24"/>
          <w:szCs w:val="24"/>
          <w:lang w:eastAsia="zh-CN"/>
        </w:rPr>
        <w:t>性别：</w:t>
      </w:r>
      <w:r>
        <w:rPr>
          <w:rFonts w:hint="eastAsia" w:cs="宋体"/>
          <w:spacing w:val="-1"/>
          <w:sz w:val="24"/>
          <w:szCs w:val="24"/>
          <w:u w:val="single"/>
          <w:lang w:val="en-US" w:eastAsia="zh-CN"/>
        </w:rPr>
        <w:t xml:space="preserve">     </w:t>
      </w:r>
      <w:r>
        <w:rPr>
          <w:rFonts w:hint="eastAsia" w:ascii="宋体" w:hAnsi="宋体" w:eastAsia="宋体" w:cs="宋体"/>
          <w:spacing w:val="-1"/>
          <w:sz w:val="24"/>
          <w:szCs w:val="24"/>
          <w:lang w:eastAsia="zh-CN"/>
        </w:rPr>
        <w:t>出生日期：</w:t>
      </w:r>
      <w:r>
        <w:rPr>
          <w:rFonts w:hint="eastAsia" w:cs="宋体"/>
          <w:spacing w:val="-1"/>
          <w:sz w:val="24"/>
          <w:szCs w:val="24"/>
          <w:u w:val="single"/>
          <w:lang w:val="en-US" w:eastAsia="zh-CN"/>
        </w:rPr>
        <w:t xml:space="preserve">     </w:t>
      </w:r>
      <w:r>
        <w:rPr>
          <w:rFonts w:hint="eastAsia" w:ascii="宋体" w:hAnsi="宋体" w:eastAsia="宋体" w:cs="宋体"/>
          <w:spacing w:val="-1"/>
          <w:sz w:val="24"/>
          <w:szCs w:val="24"/>
          <w:lang w:eastAsia="zh-CN"/>
        </w:rPr>
        <w:t>年</w:t>
      </w:r>
      <w:r>
        <w:rPr>
          <w:rFonts w:hint="eastAsia" w:cs="宋体"/>
          <w:spacing w:val="-1"/>
          <w:sz w:val="24"/>
          <w:szCs w:val="24"/>
          <w:u w:val="single"/>
          <w:lang w:val="en-US" w:eastAsia="zh-CN"/>
        </w:rPr>
        <w:t xml:space="preserve">     </w:t>
      </w:r>
      <w:r>
        <w:rPr>
          <w:rFonts w:hint="eastAsia" w:ascii="宋体" w:hAnsi="宋体" w:eastAsia="宋体" w:cs="宋体"/>
          <w:spacing w:val="-1"/>
          <w:sz w:val="24"/>
          <w:szCs w:val="24"/>
          <w:lang w:eastAsia="zh-CN"/>
        </w:rPr>
        <w:t>月</w:t>
      </w:r>
      <w:r>
        <w:rPr>
          <w:rFonts w:hint="eastAsia" w:cs="宋体"/>
          <w:spacing w:val="-1"/>
          <w:sz w:val="24"/>
          <w:szCs w:val="24"/>
          <w:u w:val="single"/>
          <w:lang w:val="en-US" w:eastAsia="zh-CN"/>
        </w:rPr>
        <w:t xml:space="preserve">     </w:t>
      </w:r>
      <w:r>
        <w:rPr>
          <w:rFonts w:hint="eastAsia" w:ascii="宋体" w:hAnsi="宋体" w:eastAsia="宋体" w:cs="宋体"/>
          <w:spacing w:val="-1"/>
          <w:sz w:val="24"/>
          <w:szCs w:val="24"/>
          <w:lang w:eastAsia="zh-CN"/>
        </w:rPr>
        <w:t>日</w:t>
      </w: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所在单位：</w:t>
      </w:r>
      <w:r>
        <w:rPr>
          <w:rFonts w:hint="eastAsia" w:cs="宋体"/>
          <w:spacing w:val="-1"/>
          <w:sz w:val="24"/>
          <w:szCs w:val="24"/>
          <w:u w:val="single"/>
          <w:lang w:val="en-US" w:eastAsia="zh-CN"/>
        </w:rPr>
        <w:t xml:space="preserve">             </w:t>
      </w:r>
      <w:r>
        <w:rPr>
          <w:rFonts w:hint="eastAsia" w:ascii="宋体" w:hAnsi="宋体" w:eastAsia="宋体" w:cs="宋体"/>
          <w:spacing w:val="-1"/>
          <w:sz w:val="24"/>
          <w:szCs w:val="24"/>
          <w:lang w:eastAsia="zh-CN"/>
        </w:rPr>
        <w:t>职务：</w:t>
      </w:r>
      <w:r>
        <w:rPr>
          <w:rFonts w:hint="eastAsia" w:cs="宋体"/>
          <w:spacing w:val="-1"/>
          <w:sz w:val="24"/>
          <w:szCs w:val="24"/>
          <w:u w:val="single"/>
          <w:lang w:val="en-US" w:eastAsia="zh-CN"/>
        </w:rPr>
        <w:t xml:space="preserve">     </w:t>
      </w: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eastAsia="zh-CN"/>
        </w:rPr>
        <w:t>身份证：</w:t>
      </w:r>
      <w:r>
        <w:rPr>
          <w:rFonts w:hint="eastAsia" w:cs="宋体"/>
          <w:spacing w:val="-1"/>
          <w:sz w:val="24"/>
          <w:szCs w:val="24"/>
          <w:u w:val="single"/>
          <w:lang w:val="en-US" w:eastAsia="zh-CN"/>
        </w:rPr>
        <w:t xml:space="preserve">                              </w:t>
      </w:r>
      <w:r>
        <w:rPr>
          <w:rFonts w:hint="eastAsia" w:ascii="宋体" w:hAnsi="宋体" w:eastAsia="宋体" w:cs="宋体"/>
          <w:spacing w:val="-1"/>
          <w:sz w:val="24"/>
          <w:szCs w:val="24"/>
          <w:lang w:eastAsia="zh-CN"/>
        </w:rPr>
        <w:t>现住：</w:t>
      </w:r>
      <w:r>
        <w:rPr>
          <w:rFonts w:hint="eastAsia" w:cs="宋体"/>
          <w:spacing w:val="-1"/>
          <w:sz w:val="24"/>
          <w:szCs w:val="24"/>
          <w:u w:val="single"/>
          <w:lang w:val="en-US" w:eastAsia="zh-CN"/>
        </w:rPr>
        <w:t xml:space="preserve">                       </w:t>
      </w: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兹委托</w:t>
      </w:r>
      <w:r>
        <w:rPr>
          <w:rFonts w:hint="eastAsia" w:cs="宋体"/>
          <w:spacing w:val="-1"/>
          <w:sz w:val="24"/>
          <w:szCs w:val="24"/>
          <w:u w:val="single"/>
          <w:lang w:val="en-US" w:eastAsia="zh-CN"/>
        </w:rPr>
        <w:t xml:space="preserve">               </w:t>
      </w:r>
      <w:r>
        <w:rPr>
          <w:rFonts w:hint="eastAsia" w:ascii="宋体" w:hAnsi="宋体" w:eastAsia="宋体" w:cs="宋体"/>
          <w:spacing w:val="-1"/>
          <w:sz w:val="24"/>
          <w:szCs w:val="24"/>
          <w:lang w:eastAsia="zh-CN"/>
        </w:rPr>
        <w:t>参加</w:t>
      </w:r>
      <w:r>
        <w:rPr>
          <w:rFonts w:hint="eastAsia" w:cs="宋体"/>
          <w:spacing w:val="-1"/>
          <w:sz w:val="24"/>
          <w:szCs w:val="24"/>
          <w:u w:val="single"/>
          <w:lang w:val="en-US" w:eastAsia="zh-CN"/>
        </w:rPr>
        <w:t xml:space="preserve">                       </w:t>
      </w:r>
      <w:r>
        <w:rPr>
          <w:rFonts w:hint="eastAsia" w:ascii="宋体" w:hAnsi="宋体" w:eastAsia="宋体" w:cs="宋体"/>
          <w:spacing w:val="-1"/>
          <w:sz w:val="24"/>
          <w:szCs w:val="24"/>
          <w:lang w:eastAsia="zh-CN"/>
        </w:rPr>
        <w:t>项目事宜，并授权其全权办理以下事宜：</w:t>
      </w: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1、参加投标活动；</w:t>
      </w: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2、签订与中标事宜有关的合同。</w:t>
      </w: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授权代表在办理上述事宜过程中以其自己的名义所签署的所有文件我均予以承认。</w:t>
      </w: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授权代表无转委权。</w:t>
      </w: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委托期限：</w:t>
      </w:r>
      <w:r>
        <w:rPr>
          <w:rFonts w:hint="eastAsia" w:ascii="宋体" w:hAnsi="宋体" w:eastAsia="宋体" w:cs="宋体"/>
          <w:spacing w:val="-1"/>
          <w:sz w:val="24"/>
          <w:szCs w:val="24"/>
          <w:u w:val="single"/>
          <w:lang w:eastAsia="zh-CN"/>
        </w:rPr>
        <w:t>至上述事宜处理完毕止</w:t>
      </w:r>
      <w:r>
        <w:rPr>
          <w:rFonts w:hint="eastAsia" w:ascii="宋体" w:hAnsi="宋体" w:eastAsia="宋体" w:cs="宋体"/>
          <w:spacing w:val="-1"/>
          <w:sz w:val="24"/>
          <w:szCs w:val="24"/>
          <w:lang w:eastAsia="zh-CN"/>
        </w:rPr>
        <w:t>。</w:t>
      </w: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eastAsia" w:ascii="宋体" w:hAnsi="宋体" w:eastAsia="宋体" w:cs="宋体"/>
          <w:spacing w:val="-1"/>
          <w:sz w:val="24"/>
          <w:szCs w:val="24"/>
          <w:lang w:eastAsia="zh-CN"/>
        </w:rPr>
      </w:pP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委托单位（公章）：</w:t>
      </w:r>
      <w:r>
        <w:rPr>
          <w:rFonts w:hint="eastAsia" w:cs="宋体"/>
          <w:spacing w:val="-1"/>
          <w:sz w:val="24"/>
          <w:szCs w:val="24"/>
          <w:u w:val="single"/>
          <w:lang w:val="en-US" w:eastAsia="zh-CN"/>
        </w:rPr>
        <w:t xml:space="preserve">                      </w:t>
      </w:r>
      <w:r>
        <w:rPr>
          <w:rFonts w:hint="eastAsia" w:ascii="宋体" w:hAnsi="宋体" w:eastAsia="宋体" w:cs="宋体"/>
          <w:spacing w:val="-1"/>
          <w:sz w:val="24"/>
          <w:szCs w:val="24"/>
          <w:lang w:eastAsia="zh-CN"/>
        </w:rPr>
        <w:t xml:space="preserve"> </w:t>
      </w:r>
      <w:r>
        <w:rPr>
          <w:rFonts w:hint="eastAsia" w:ascii="宋体" w:hAnsi="宋体" w:eastAsia="宋体" w:cs="宋体"/>
          <w:spacing w:val="-1"/>
          <w:sz w:val="24"/>
          <w:szCs w:val="24"/>
          <w:lang w:val="en-US" w:eastAsia="zh-CN"/>
        </w:rPr>
        <w:t xml:space="preserve">    </w:t>
      </w: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eastAsia="zh-CN"/>
        </w:rPr>
        <w:t>法定代表人（负责人）（签字）：</w:t>
      </w:r>
      <w:r>
        <w:rPr>
          <w:rFonts w:hint="eastAsia" w:cs="宋体"/>
          <w:spacing w:val="-1"/>
          <w:sz w:val="24"/>
          <w:szCs w:val="24"/>
          <w:u w:val="single"/>
          <w:lang w:val="en-US" w:eastAsia="zh-CN"/>
        </w:rPr>
        <w:t xml:space="preserve">               </w:t>
      </w: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eastAsia="zh-CN"/>
        </w:rPr>
        <w:t>授权代表（签字）：</w:t>
      </w:r>
      <w:r>
        <w:rPr>
          <w:rFonts w:hint="eastAsia" w:cs="宋体"/>
          <w:spacing w:val="-1"/>
          <w:sz w:val="24"/>
          <w:szCs w:val="24"/>
          <w:u w:val="single"/>
          <w:lang w:val="en-US" w:eastAsia="zh-CN"/>
        </w:rPr>
        <w:t xml:space="preserve">              </w:t>
      </w:r>
    </w:p>
    <w:p>
      <w:pPr>
        <w:pStyle w:val="11"/>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日期</w:t>
      </w:r>
      <w:r>
        <w:rPr>
          <w:rFonts w:hint="eastAsia" w:ascii="宋体" w:hAnsi="宋体" w:eastAsia="宋体" w:cs="宋体"/>
          <w:sz w:val="24"/>
          <w:szCs w:val="24"/>
          <w:lang w:eastAsia="zh-CN"/>
        </w:rPr>
        <w:t>：</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cs="宋体"/>
          <w:b/>
          <w:bCs/>
          <w:snapToGrid w:val="0"/>
          <w:color w:val="000000"/>
          <w:spacing w:val="-8"/>
          <w:kern w:val="0"/>
          <w:sz w:val="24"/>
          <w:szCs w:val="24"/>
          <w:u w:val="single"/>
          <w:lang w:val="en-US" w:eastAsia="zh-CN" w:bidi="ar-SA"/>
        </w:rPr>
        <w:t xml:space="preserve">    </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cs="宋体"/>
          <w:b/>
          <w:bCs/>
          <w:snapToGrid w:val="0"/>
          <w:color w:val="000000"/>
          <w:spacing w:val="-8"/>
          <w:kern w:val="0"/>
          <w:sz w:val="24"/>
          <w:szCs w:val="24"/>
          <w:u w:val="single"/>
          <w:lang w:val="en-US" w:eastAsia="zh-CN" w:bidi="ar-SA"/>
        </w:rPr>
        <w:t xml:space="preserve">    </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cs="宋体"/>
          <w:b/>
          <w:bCs/>
          <w:snapToGrid w:val="0"/>
          <w:color w:val="000000"/>
          <w:spacing w:val="-8"/>
          <w:kern w:val="0"/>
          <w:sz w:val="24"/>
          <w:szCs w:val="24"/>
          <w:u w:val="single"/>
          <w:lang w:val="en-US" w:eastAsia="zh-CN" w:bidi="ar-SA"/>
        </w:rPr>
        <w:t xml:space="preserve">    </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autoSpaceDE w:val="0"/>
        <w:autoSpaceDN w:val="0"/>
        <w:bidi w:val="0"/>
        <w:adjustRightInd w:val="0"/>
        <w:snapToGrid w:val="0"/>
        <w:spacing w:line="360" w:lineRule="auto"/>
        <w:ind w:firstLine="567"/>
        <w:jc w:val="both"/>
        <w:textAlignment w:val="baseline"/>
        <w:outlineLvl w:val="9"/>
        <w:rPr>
          <w:rFonts w:hint="eastAsia" w:ascii="宋体" w:hAnsi="宋体" w:eastAsia="宋体" w:cs="宋体"/>
          <w:sz w:val="24"/>
          <w:szCs w:val="24"/>
          <w:lang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附：法定代表人（负责人）的身份证及授权代表的身份证</w:t>
      </w: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4"/>
          <w:szCs w:val="24"/>
          <w:lang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4"/>
          <w:szCs w:val="24"/>
          <w:lang w:eastAsia="zh-CN"/>
        </w:rPr>
      </w:pPr>
    </w:p>
    <w:p>
      <w:pPr>
        <w:keepNext w:val="0"/>
        <w:keepLines w:val="0"/>
        <w:pageBreakBefore w:val="0"/>
        <w:overflowPunct/>
        <w:topLinePunct w:val="0"/>
        <w:autoSpaceDE w:val="0"/>
        <w:autoSpaceDN w:val="0"/>
        <w:bidi w:val="0"/>
        <w:adjustRightInd w:val="0"/>
        <w:snapToGrid w:val="0"/>
        <w:textAlignment w:val="baseline"/>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仿宋_GB2312" w:hAnsi="宋体" w:eastAsia="仿宋_GB2312"/>
          <w:sz w:val="28"/>
          <w:szCs w:val="28"/>
          <w:lang w:eastAsia="zh-CN"/>
        </w:rPr>
      </w:pPr>
      <w:r>
        <w:rPr>
          <w:rFonts w:hint="eastAsia" w:ascii="宋体" w:hAnsi="宋体" w:eastAsia="宋体" w:cs="宋体"/>
          <w:b/>
          <w:sz w:val="24"/>
          <w:szCs w:val="24"/>
          <w:lang w:val="en-US" w:eastAsia="zh-CN"/>
        </w:rPr>
        <w:t>3.</w:t>
      </w:r>
      <w:r>
        <w:rPr>
          <w:rFonts w:hint="eastAsia" w:ascii="宋体" w:hAnsi="宋体" w:eastAsia="宋体" w:cs="宋体"/>
          <w:b/>
          <w:sz w:val="24"/>
          <w:szCs w:val="24"/>
          <w:lang w:eastAsia="zh-CN"/>
        </w:rPr>
        <w:t>资格声明函格式</w:t>
      </w:r>
    </w:p>
    <w:p>
      <w:pPr>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仿宋_GB2312" w:hAnsi="宋体" w:eastAsia="仿宋_GB2312"/>
          <w:sz w:val="28"/>
          <w:szCs w:val="28"/>
          <w:lang w:eastAsia="zh-CN"/>
        </w:rPr>
      </w:pPr>
      <w:r>
        <w:rPr>
          <w:rFonts w:hint="eastAsia" w:ascii="宋体" w:hAnsi="宋体" w:eastAsia="宋体" w:cs="宋体"/>
          <w:b/>
          <w:sz w:val="24"/>
          <w:szCs w:val="24"/>
          <w:lang w:eastAsia="zh-CN"/>
        </w:rPr>
        <w:t>关于资格的声明函</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spacing w:val="-3"/>
          <w:sz w:val="24"/>
          <w:szCs w:val="24"/>
          <w:lang w:val="en-US" w:eastAsia="zh-CN"/>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采购人或代理机构名称</w:t>
      </w:r>
      <w:r>
        <w:rPr>
          <w:rFonts w:hint="eastAsia" w:ascii="宋体" w:hAnsi="宋体" w:eastAsia="宋体" w:cs="宋体"/>
          <w:spacing w:val="-3"/>
          <w:sz w:val="24"/>
          <w:szCs w:val="24"/>
          <w:lang w:eastAsia="zh-CN"/>
        </w:rPr>
        <w:t>：</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关于贵方编号为</w:t>
      </w:r>
      <w:r>
        <w:rPr>
          <w:rFonts w:hint="eastAsia" w:cs="宋体"/>
          <w:spacing w:val="-1"/>
          <w:sz w:val="24"/>
          <w:szCs w:val="24"/>
          <w:u w:val="single"/>
          <w:lang w:val="en-US" w:eastAsia="zh-CN"/>
        </w:rPr>
        <w:t xml:space="preserve">          </w:t>
      </w:r>
      <w:r>
        <w:rPr>
          <w:rFonts w:hint="eastAsia" w:ascii="宋体" w:hAnsi="宋体" w:eastAsia="宋体" w:cs="宋体"/>
          <w:spacing w:val="-3"/>
          <w:sz w:val="24"/>
          <w:szCs w:val="24"/>
          <w:lang w:eastAsia="zh-CN"/>
        </w:rPr>
        <w:t>公开招标，本签字人</w:t>
      </w:r>
      <w:r>
        <w:rPr>
          <w:rFonts w:hint="eastAsia" w:cs="宋体"/>
          <w:spacing w:val="-1"/>
          <w:sz w:val="24"/>
          <w:szCs w:val="24"/>
          <w:u w:val="single"/>
          <w:lang w:val="en-US" w:eastAsia="zh-CN"/>
        </w:rPr>
        <w:t xml:space="preserve">           </w:t>
      </w:r>
      <w:r>
        <w:rPr>
          <w:rFonts w:hint="eastAsia" w:ascii="宋体" w:hAnsi="宋体" w:eastAsia="宋体" w:cs="宋体"/>
          <w:spacing w:val="-3"/>
          <w:sz w:val="24"/>
          <w:szCs w:val="24"/>
          <w:lang w:eastAsia="zh-CN"/>
        </w:rPr>
        <w:t>愿意参加投标，提供“采购内容及要求”中规定的服务，并证明提交的下列文件和说明是准确的真实的。</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1、由</w:t>
      </w:r>
      <w:r>
        <w:rPr>
          <w:rFonts w:hint="eastAsia" w:cs="宋体"/>
          <w:spacing w:val="-1"/>
          <w:sz w:val="24"/>
          <w:szCs w:val="24"/>
          <w:u w:val="single"/>
          <w:lang w:val="en-US" w:eastAsia="zh-CN"/>
        </w:rPr>
        <w:t xml:space="preserve">              </w:t>
      </w:r>
      <w:r>
        <w:rPr>
          <w:rFonts w:hint="eastAsia" w:ascii="宋体" w:hAnsi="宋体" w:eastAsia="宋体" w:cs="宋体"/>
          <w:spacing w:val="-3"/>
          <w:sz w:val="24"/>
          <w:szCs w:val="24"/>
          <w:lang w:eastAsia="zh-CN"/>
        </w:rPr>
        <w:t>市场监管局签发的我方工商营业执照副本。</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2、法定代表人（负责人）授权书。</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3、法定代表人（负责人）或授权代表身份证（答疑时出示原件）。</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4、公司地址、联系电话、传真等。</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5、法定代表人（负责人）或授权代表的联系电话。</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6、招标项目要求的其他文件。</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7、本签字人确认资格文件中的说明是真实的、准确的。</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pacing w:val="-3"/>
          <w:sz w:val="24"/>
          <w:szCs w:val="24"/>
          <w:lang w:eastAsia="zh-CN"/>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pacing w:val="-3"/>
          <w:sz w:val="24"/>
          <w:szCs w:val="24"/>
          <w:lang w:eastAsia="zh-CN"/>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cs="宋体"/>
          <w:spacing w:val="-1"/>
          <w:sz w:val="24"/>
          <w:szCs w:val="24"/>
          <w:u w:val="single"/>
          <w:lang w:val="en-US" w:eastAsia="zh-CN"/>
        </w:rPr>
      </w:pPr>
      <w:r>
        <w:rPr>
          <w:rFonts w:hint="eastAsia" w:ascii="宋体" w:hAnsi="宋体" w:eastAsia="宋体" w:cs="宋体"/>
          <w:spacing w:val="-3"/>
          <w:sz w:val="24"/>
          <w:szCs w:val="24"/>
          <w:lang w:eastAsia="zh-CN"/>
        </w:rPr>
        <w:t>投标人（公章）：</w:t>
      </w:r>
      <w:r>
        <w:rPr>
          <w:rFonts w:hint="eastAsia" w:cs="宋体"/>
          <w:spacing w:val="-1"/>
          <w:sz w:val="24"/>
          <w:szCs w:val="24"/>
          <w:u w:val="single"/>
          <w:lang w:val="en-US" w:eastAsia="zh-CN"/>
        </w:rPr>
        <w:t xml:space="preserve">            </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eastAsia="zh-CN"/>
        </w:rPr>
        <w:t>法定代表人（负责人）或授权代表（签字）：</w:t>
      </w:r>
      <w:r>
        <w:rPr>
          <w:rFonts w:hint="eastAsia" w:cs="宋体"/>
          <w:spacing w:val="-1"/>
          <w:sz w:val="24"/>
          <w:szCs w:val="24"/>
          <w:u w:val="single"/>
          <w:lang w:val="en-US" w:eastAsia="zh-CN"/>
        </w:rPr>
        <w:t xml:space="preserve">              </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日期</w:t>
      </w:r>
      <w:r>
        <w:rPr>
          <w:rFonts w:hint="eastAsia" w:ascii="宋体" w:hAnsi="宋体" w:eastAsia="宋体" w:cs="宋体"/>
          <w:spacing w:val="-3"/>
          <w:sz w:val="24"/>
          <w:szCs w:val="24"/>
          <w:lang w:eastAsia="zh-CN"/>
        </w:rPr>
        <w:t>：</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pacing w:val="-3"/>
          <w:sz w:val="24"/>
          <w:szCs w:val="24"/>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outlineLvl w:val="9"/>
        <w:rPr>
          <w:rFonts w:hint="eastAsia" w:ascii="宋体" w:hAnsi="宋体" w:eastAsia="宋体" w:cs="宋体"/>
          <w:sz w:val="21"/>
        </w:rPr>
      </w:pPr>
      <w:r>
        <w:rPr>
          <w:rFonts w:hint="eastAsia" w:ascii="宋体" w:hAnsi="宋体" w:eastAsia="宋体" w:cs="宋体"/>
          <w:b/>
          <w:bCs/>
          <w:spacing w:val="-3"/>
          <w:sz w:val="24"/>
          <w:szCs w:val="24"/>
        </w:rPr>
        <w:t>说明：供应商承诺不实的，依据《</w:t>
      </w:r>
      <w:r>
        <w:rPr>
          <w:rFonts w:hint="eastAsia" w:ascii="宋体" w:hAnsi="宋体" w:eastAsia="宋体" w:cs="宋体"/>
          <w:b/>
          <w:bCs/>
          <w:spacing w:val="-3"/>
          <w:sz w:val="24"/>
          <w:szCs w:val="24"/>
          <w:lang w:val="en-US" w:eastAsia="zh-CN"/>
        </w:rPr>
        <w:t>中华人民共和国</w:t>
      </w:r>
      <w:r>
        <w:rPr>
          <w:rFonts w:hint="eastAsia" w:ascii="宋体" w:hAnsi="宋体" w:eastAsia="宋体" w:cs="宋体"/>
          <w:b/>
          <w:bCs/>
          <w:spacing w:val="-3"/>
          <w:sz w:val="24"/>
          <w:szCs w:val="24"/>
        </w:rPr>
        <w:t>政府采购法》第七十七条</w:t>
      </w:r>
      <w:r>
        <w:rPr>
          <w:rFonts w:hint="eastAsia" w:ascii="宋体" w:hAnsi="宋体" w:eastAsia="宋体" w:cs="宋体"/>
          <w:b/>
          <w:bCs/>
          <w:spacing w:val="8"/>
          <w:sz w:val="24"/>
          <w:szCs w:val="24"/>
        </w:rPr>
        <w:t>供虚假材料谋取中标、</w:t>
      </w:r>
      <w:r>
        <w:rPr>
          <w:rFonts w:hint="eastAsia" w:ascii="宋体" w:hAnsi="宋体" w:eastAsia="宋体" w:cs="宋体"/>
          <w:b/>
          <w:bCs/>
          <w:spacing w:val="-4"/>
          <w:sz w:val="24"/>
          <w:szCs w:val="24"/>
        </w:rPr>
        <w:t>成交的</w:t>
      </w:r>
      <w:r>
        <w:rPr>
          <w:rFonts w:hint="eastAsia" w:ascii="宋体" w:hAnsi="宋体" w:eastAsia="宋体" w:cs="宋体"/>
          <w:b/>
          <w:bCs/>
          <w:position w:val="11"/>
          <w:sz w:val="24"/>
          <w:szCs w:val="24"/>
        </w:rPr>
        <w:drawing>
          <wp:inline distT="0" distB="0" distL="114300" distR="114300">
            <wp:extent cx="65405" cy="38100"/>
            <wp:effectExtent l="0" t="0" r="10795" b="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5"/>
                    <a:stretch>
                      <a:fillRect/>
                    </a:stretch>
                  </pic:blipFill>
                  <pic:spPr>
                    <a:xfrm>
                      <a:off x="0" y="0"/>
                      <a:ext cx="65405" cy="38100"/>
                    </a:xfrm>
                    <a:prstGeom prst="rect">
                      <a:avLst/>
                    </a:prstGeom>
                    <a:noFill/>
                    <a:ln>
                      <a:noFill/>
                    </a:ln>
                  </pic:spPr>
                </pic:pic>
              </a:graphicData>
            </a:graphic>
          </wp:inline>
        </w:drawing>
      </w:r>
      <w:r>
        <w:rPr>
          <w:rFonts w:hint="eastAsia" w:ascii="宋体" w:hAnsi="宋体" w:eastAsia="宋体" w:cs="宋体"/>
          <w:b/>
          <w:bCs/>
          <w:spacing w:val="-4"/>
          <w:sz w:val="24"/>
          <w:szCs w:val="24"/>
        </w:rPr>
        <w:t>有关规定予以</w:t>
      </w:r>
      <w:r>
        <w:rPr>
          <w:rFonts w:hint="eastAsia" w:ascii="宋体" w:hAnsi="宋体" w:eastAsia="宋体" w:cs="宋体"/>
          <w:b/>
          <w:bCs/>
          <w:spacing w:val="-4"/>
          <w:sz w:val="24"/>
          <w:szCs w:val="24"/>
          <w:lang w:val="en-US" w:eastAsia="zh-CN"/>
        </w:rPr>
        <w:t>处理。</w:t>
      </w:r>
    </w:p>
    <w:p>
      <w:pPr>
        <w:keepNext w:val="0"/>
        <w:keepLines w:val="0"/>
        <w:pageBreakBefore w:val="0"/>
        <w:overflowPunct/>
        <w:topLinePunct w:val="0"/>
        <w:autoSpaceDE w:val="0"/>
        <w:autoSpaceDN w:val="0"/>
        <w:bidi w:val="0"/>
        <w:adjustRightInd w:val="0"/>
        <w:snapToGrid w:val="0"/>
        <w:textAlignment w:val="baseline"/>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承诺函格式</w:t>
      </w:r>
    </w:p>
    <w:p>
      <w:pPr>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z w:val="24"/>
          <w:szCs w:val="24"/>
          <w:lang w:val="en-US"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投</w:t>
      </w:r>
      <w:r>
        <w:rPr>
          <w:rFonts w:hint="eastAsia" w:ascii="宋体" w:hAnsi="宋体" w:eastAsia="宋体" w:cs="宋体"/>
          <w:b/>
          <w:bCs/>
          <w:sz w:val="24"/>
          <w:szCs w:val="24"/>
          <w:lang w:eastAsia="zh-CN"/>
        </w:rPr>
        <w:t>标人承诺函</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spacing w:val="-3"/>
          <w:sz w:val="24"/>
          <w:szCs w:val="24"/>
          <w:lang w:val="en-US" w:eastAsia="zh-CN"/>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采购人或代理机构名称</w:t>
      </w:r>
      <w:r>
        <w:rPr>
          <w:rFonts w:hint="eastAsia" w:ascii="宋体" w:hAnsi="宋体" w:eastAsia="宋体" w:cs="宋体"/>
          <w:spacing w:val="-3"/>
          <w:sz w:val="24"/>
          <w:szCs w:val="24"/>
          <w:lang w:eastAsia="zh-CN"/>
        </w:rPr>
        <w:t>：</w:t>
      </w:r>
    </w:p>
    <w:p>
      <w:pPr>
        <w:keepNext w:val="0"/>
        <w:keepLines w:val="0"/>
        <w:pageBreakBefore w:val="0"/>
        <w:kinsoku/>
        <w:wordWrap w:val="0"/>
        <w:overflowPunct/>
        <w:topLinePunct w:val="0"/>
        <w:autoSpaceDE w:val="0"/>
        <w:autoSpaceDN w:val="0"/>
        <w:bidi w:val="0"/>
        <w:adjustRightInd w:val="0"/>
        <w:snapToGrid w:val="0"/>
        <w:spacing w:line="360" w:lineRule="auto"/>
        <w:ind w:firstLine="604" w:firstLineChars="252"/>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很荣幸能参与项目编号为</w:t>
      </w:r>
      <w:r>
        <w:rPr>
          <w:rFonts w:hint="eastAsia" w:cs="宋体"/>
          <w:spacing w:val="-1"/>
          <w:sz w:val="24"/>
          <w:szCs w:val="24"/>
          <w:u w:val="single"/>
          <w:lang w:val="en-US" w:eastAsia="zh-CN"/>
        </w:rPr>
        <w:t xml:space="preserve">               </w:t>
      </w:r>
      <w:r>
        <w:rPr>
          <w:rFonts w:hint="eastAsia" w:ascii="宋体" w:hAnsi="宋体" w:eastAsia="宋体" w:cs="宋体"/>
          <w:sz w:val="24"/>
          <w:szCs w:val="24"/>
          <w:lang w:eastAsia="zh-CN"/>
        </w:rPr>
        <w:t>项目的投标。</w:t>
      </w:r>
    </w:p>
    <w:p>
      <w:pPr>
        <w:keepNext w:val="0"/>
        <w:keepLines w:val="0"/>
        <w:pageBreakBefore w:val="0"/>
        <w:kinsoku/>
        <w:wordWrap w:val="0"/>
        <w:overflowPunct/>
        <w:topLinePunct w:val="0"/>
        <w:autoSpaceDE w:val="0"/>
        <w:autoSpaceDN w:val="0"/>
        <w:bidi w:val="0"/>
        <w:adjustRightInd w:val="0"/>
        <w:snapToGrid w:val="0"/>
        <w:spacing w:line="360" w:lineRule="auto"/>
        <w:ind w:firstLine="604" w:firstLineChars="252"/>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我代表</w:t>
      </w:r>
      <w:r>
        <w:rPr>
          <w:rFonts w:hint="eastAsia" w:cs="宋体"/>
          <w:spacing w:val="-1"/>
          <w:sz w:val="24"/>
          <w:szCs w:val="24"/>
          <w:u w:val="single"/>
          <w:lang w:val="en-US" w:eastAsia="zh-CN"/>
        </w:rPr>
        <w:t xml:space="preserve">               </w:t>
      </w:r>
      <w:r>
        <w:rPr>
          <w:rFonts w:hint="eastAsia" w:ascii="宋体" w:hAnsi="宋体" w:eastAsia="宋体" w:cs="宋体"/>
          <w:sz w:val="24"/>
          <w:szCs w:val="24"/>
          <w:lang w:eastAsia="zh-CN"/>
        </w:rPr>
        <w:t>（投标人名称），在此作如下承诺：</w:t>
      </w:r>
    </w:p>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1、完全理解和接受本项目招标文件的一切规定和要求；</w:t>
      </w:r>
    </w:p>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2、我方递交的投标文件中所有的资料均为真实的、准确的，无任何虚假内容。若存在有虚假内容，我方愿意承担法律责任。</w:t>
      </w:r>
    </w:p>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4、若中标，本承诺将成为合同不可分割的一部分，与合同具有同等的法律效力。</w:t>
      </w:r>
    </w:p>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5、我方同意招标文件所附的合同文本作为与采购方签约的合同文本，非经双方一致同意，不得改变原合同文本的条款。</w:t>
      </w:r>
    </w:p>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pPr>
        <w:keepNext w:val="0"/>
        <w:keepLines w:val="0"/>
        <w:pageBreakBefore w:val="0"/>
        <w:kinsoku/>
        <w:wordWrap w:val="0"/>
        <w:overflowPunct/>
        <w:topLinePunct w:val="0"/>
        <w:autoSpaceDE w:val="0"/>
        <w:autoSpaceDN w:val="0"/>
        <w:bidi w:val="0"/>
        <w:adjustRightInd w:val="0"/>
        <w:snapToGrid w:val="0"/>
        <w:spacing w:line="360" w:lineRule="auto"/>
        <w:ind w:firstLine="604" w:firstLineChars="252"/>
        <w:jc w:val="both"/>
        <w:textAlignment w:val="baseline"/>
        <w:outlineLvl w:val="9"/>
        <w:rPr>
          <w:rFonts w:hint="default" w:ascii="宋体" w:hAnsi="宋体" w:eastAsia="宋体" w:cs="宋体"/>
          <w:sz w:val="24"/>
          <w:szCs w:val="24"/>
          <w:lang w:val="en-US" w:eastAsia="zh-CN"/>
        </w:rPr>
      </w:pPr>
      <w:r>
        <w:rPr>
          <w:rFonts w:hint="eastAsia" w:ascii="宋体" w:hAnsi="宋体" w:eastAsia="宋体" w:cs="宋体"/>
          <w:sz w:val="24"/>
          <w:szCs w:val="24"/>
          <w:lang w:eastAsia="zh-CN"/>
        </w:rPr>
        <w:t>投标人（公章）：</w:t>
      </w:r>
      <w:r>
        <w:rPr>
          <w:rFonts w:hint="eastAsia" w:cs="宋体"/>
          <w:spacing w:val="-1"/>
          <w:sz w:val="24"/>
          <w:szCs w:val="24"/>
          <w:u w:val="single"/>
          <w:lang w:val="en-US" w:eastAsia="zh-CN"/>
        </w:rPr>
        <w:t xml:space="preserve">                 </w:t>
      </w:r>
    </w:p>
    <w:p>
      <w:pPr>
        <w:keepNext w:val="0"/>
        <w:keepLines w:val="0"/>
        <w:pageBreakBefore w:val="0"/>
        <w:kinsoku/>
        <w:wordWrap w:val="0"/>
        <w:overflowPunct/>
        <w:topLinePunct w:val="0"/>
        <w:autoSpaceDE w:val="0"/>
        <w:autoSpaceDN w:val="0"/>
        <w:bidi w:val="0"/>
        <w:adjustRightInd w:val="0"/>
        <w:snapToGrid w:val="0"/>
        <w:spacing w:line="360" w:lineRule="auto"/>
        <w:ind w:firstLine="604" w:firstLineChars="252"/>
        <w:jc w:val="both"/>
        <w:textAlignment w:val="baseline"/>
        <w:outlineLvl w:val="9"/>
        <w:rPr>
          <w:rFonts w:hint="eastAsia" w:cs="宋体"/>
          <w:spacing w:val="-1"/>
          <w:sz w:val="24"/>
          <w:szCs w:val="24"/>
          <w:u w:val="single"/>
          <w:lang w:val="en-US" w:eastAsia="zh-CN"/>
        </w:rPr>
      </w:pPr>
      <w:r>
        <w:rPr>
          <w:rFonts w:hint="eastAsia" w:ascii="宋体" w:hAnsi="宋体" w:eastAsia="宋体" w:cs="宋体"/>
          <w:sz w:val="24"/>
          <w:szCs w:val="24"/>
          <w:lang w:eastAsia="zh-CN"/>
        </w:rPr>
        <w:t>法定代表人（负责人）或授权代表（签字）：</w:t>
      </w:r>
      <w:r>
        <w:rPr>
          <w:rFonts w:hint="eastAsia" w:cs="宋体"/>
          <w:spacing w:val="-1"/>
          <w:sz w:val="24"/>
          <w:szCs w:val="24"/>
          <w:u w:val="single"/>
          <w:lang w:val="en-US" w:eastAsia="zh-CN"/>
        </w:rPr>
        <w:t xml:space="preserve">           </w:t>
      </w:r>
    </w:p>
    <w:p>
      <w:pPr>
        <w:keepNext w:val="0"/>
        <w:keepLines w:val="0"/>
        <w:pageBreakBefore w:val="0"/>
        <w:kinsoku/>
        <w:wordWrap w:val="0"/>
        <w:overflowPunct/>
        <w:topLinePunct w:val="0"/>
        <w:autoSpaceDE w:val="0"/>
        <w:autoSpaceDN w:val="0"/>
        <w:bidi w:val="0"/>
        <w:adjustRightInd w:val="0"/>
        <w:snapToGrid w:val="0"/>
        <w:spacing w:line="360" w:lineRule="auto"/>
        <w:ind w:firstLine="604" w:firstLineChars="252"/>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val="en-US"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val="en-US"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营业执照副本</w:t>
      </w:r>
      <w:r>
        <w:rPr>
          <w:rFonts w:hint="eastAsia" w:ascii="宋体" w:hAnsi="宋体" w:eastAsia="宋体" w:cs="宋体"/>
          <w:b/>
          <w:bCs/>
          <w:sz w:val="24"/>
          <w:szCs w:val="24"/>
          <w:lang w:val="en-US" w:eastAsia="zh-CN"/>
        </w:rPr>
        <w:t>或其他资格证明文件</w:t>
      </w: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zh-CN"/>
        </w:rPr>
        <w:t>具有履行合同所必需的设备和专业技术能力的承诺</w:t>
      </w: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依法缴纳税收和社会保障资金的缴费凭证(提供近半年</w:t>
      </w:r>
      <w:r>
        <w:rPr>
          <w:rFonts w:hint="eastAsia" w:ascii="宋体" w:hAnsi="宋体" w:eastAsia="宋体" w:cs="宋体"/>
          <w:b/>
          <w:bCs/>
          <w:sz w:val="24"/>
          <w:szCs w:val="24"/>
          <w:lang w:val="en-US" w:eastAsia="zh-CN"/>
        </w:rPr>
        <w:t>内</w:t>
      </w:r>
      <w:r>
        <w:rPr>
          <w:rFonts w:hint="eastAsia" w:ascii="宋体" w:hAnsi="宋体" w:eastAsia="宋体" w:cs="宋体"/>
          <w:b/>
          <w:bCs/>
          <w:sz w:val="24"/>
          <w:szCs w:val="24"/>
          <w:lang w:eastAsia="zh-CN"/>
        </w:rPr>
        <w:t>任意</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个月的有效凭证)</w:t>
      </w: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lang w:eastAsia="zh-CN"/>
        </w:rPr>
        <w:t>良好的商业信誉和健全的财务会计制度的证明文件</w:t>
      </w:r>
    </w:p>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说明：（1）提供本单位</w:t>
      </w:r>
      <w:r>
        <w:rPr>
          <w:rFonts w:hint="eastAsia" w:cs="宋体"/>
          <w:snapToGrid/>
          <w:color w:val="auto"/>
          <w:kern w:val="0"/>
          <w:sz w:val="24"/>
          <w:szCs w:val="24"/>
          <w:lang w:val="en-US" w:eastAsia="zh-CN" w:bidi="en-US"/>
        </w:rPr>
        <w:t>2023</w:t>
      </w:r>
      <w:r>
        <w:rPr>
          <w:rFonts w:hint="eastAsia" w:ascii="宋体" w:hAnsi="宋体" w:eastAsia="宋体" w:cs="宋体"/>
          <w:snapToGrid/>
          <w:color w:val="auto"/>
          <w:kern w:val="0"/>
          <w:sz w:val="24"/>
          <w:szCs w:val="24"/>
          <w:lang w:val="en-US" w:eastAsia="zh-CN" w:bidi="en-US"/>
        </w:rPr>
        <w:t>年度</w:t>
      </w:r>
      <w:r>
        <w:rPr>
          <w:rFonts w:hint="eastAsia" w:cs="宋体"/>
          <w:snapToGrid/>
          <w:color w:val="auto"/>
          <w:kern w:val="0"/>
          <w:sz w:val="24"/>
          <w:szCs w:val="24"/>
          <w:lang w:val="en-US" w:eastAsia="zh-CN" w:bidi="en-US"/>
        </w:rPr>
        <w:t>或2024年度</w:t>
      </w:r>
      <w:r>
        <w:rPr>
          <w:rFonts w:hint="eastAsia" w:ascii="宋体" w:hAnsi="宋体" w:eastAsia="宋体" w:cs="宋体"/>
          <w:snapToGrid/>
          <w:color w:val="auto"/>
          <w:kern w:val="0"/>
          <w:sz w:val="24"/>
          <w:szCs w:val="24"/>
          <w:lang w:val="en-US" w:eastAsia="zh-CN" w:bidi="en-US"/>
        </w:rPr>
        <w:t>经会计师事务所出具的审计报告或本公司出具的财务报表或提供银行出具的证明文件。银行出具的证明文件应能说明该投标人与银行之间业务往来正常，企业信誉良好等。（2）投标人提供企业有关财务会计制度。</w:t>
      </w: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lang w:eastAsia="zh-CN"/>
        </w:rPr>
        <w:t>投标人出具参加政府采购活动前三年内，</w:t>
      </w:r>
      <w:r>
        <w:rPr>
          <w:rFonts w:hint="eastAsia" w:ascii="宋体" w:hAnsi="宋体" w:eastAsia="宋体" w:cs="宋体"/>
          <w:b/>
          <w:bCs/>
          <w:snapToGrid w:val="0"/>
          <w:color w:val="000000"/>
          <w:kern w:val="0"/>
          <w:sz w:val="24"/>
          <w:szCs w:val="24"/>
          <w:lang w:val="en-US" w:eastAsia="zh-CN" w:bidi="ar-SA"/>
        </w:rPr>
        <w:t>在经营活动中没有重大违法记录</w:t>
      </w:r>
      <w:r>
        <w:rPr>
          <w:rFonts w:hint="eastAsia" w:ascii="宋体" w:hAnsi="宋体" w:eastAsia="宋体" w:cs="宋体"/>
          <w:b/>
          <w:bCs/>
          <w:sz w:val="24"/>
          <w:szCs w:val="24"/>
          <w:lang w:eastAsia="zh-CN"/>
        </w:rPr>
        <w:t>的书面声明（加盖单位公章）</w:t>
      </w: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val="en-US"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val="en-US"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val="en-US"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val="en-US"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val="en-US"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val="en-US"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val="en-US"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val="en-US"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val="en-US"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val="en-US"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val="en-US" w:eastAsia="zh-CN"/>
        </w:rPr>
      </w:pPr>
    </w:p>
    <w:p>
      <w:pPr>
        <w:keepNext w:val="0"/>
        <w:keepLines w:val="0"/>
        <w:pageBreakBefore w:val="0"/>
        <w:overflowPunct/>
        <w:topLinePunct w:val="0"/>
        <w:autoSpaceDE w:val="0"/>
        <w:autoSpaceDN w:val="0"/>
        <w:bidi w:val="0"/>
        <w:adjustRightInd w:val="0"/>
        <w:snapToGrid w:val="0"/>
        <w:textAlignment w:val="baseline"/>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lang w:eastAsia="zh-CN"/>
        </w:rPr>
        <w:t>投标人诚信承诺书</w:t>
      </w:r>
    </w:p>
    <w:p>
      <w:pPr>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z w:val="24"/>
          <w:szCs w:val="24"/>
          <w:lang w:eastAsia="zh-CN"/>
        </w:rPr>
      </w:pPr>
    </w:p>
    <w:p>
      <w:pPr>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诚信承诺书</w:t>
      </w:r>
    </w:p>
    <w:p>
      <w:pPr>
        <w:keepNext w:val="0"/>
        <w:keepLines w:val="0"/>
        <w:pageBreakBefore w:val="0"/>
        <w:kinsoku/>
        <w:wordWrap w:val="0"/>
        <w:overflowPunct/>
        <w:topLinePunct w:val="0"/>
        <w:autoSpaceDE w:val="0"/>
        <w:autoSpaceDN w:val="0"/>
        <w:bidi w:val="0"/>
        <w:adjustRightInd w:val="0"/>
        <w:snapToGrid w:val="0"/>
        <w:spacing w:line="360" w:lineRule="auto"/>
        <w:ind w:firstLine="604" w:firstLineChars="252"/>
        <w:jc w:val="both"/>
        <w:textAlignment w:val="baseline"/>
        <w:outlineLvl w:val="9"/>
        <w:rPr>
          <w:rFonts w:hint="eastAsia" w:ascii="宋体" w:hAnsi="宋体" w:eastAsia="宋体" w:cs="宋体"/>
          <w:b w:val="0"/>
          <w:bCs w:val="0"/>
          <w:sz w:val="24"/>
          <w:szCs w:val="24"/>
          <w:lang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为维护市场公平竞争，营造诚实守信的公共资源交易环境，本公司郑重承诺：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2、本公司在参加本项目过程中严格遵守各项诚信廉洁规定，如有违反，自愿按规定接受处罚。</w:t>
      </w:r>
    </w:p>
    <w:p>
      <w:pPr>
        <w:keepNext w:val="0"/>
        <w:keepLines w:val="0"/>
        <w:pageBreakBefore w:val="0"/>
        <w:kinsoku/>
        <w:wordWrap w:val="0"/>
        <w:overflowPunct/>
        <w:topLinePunct w:val="0"/>
        <w:autoSpaceDE w:val="0"/>
        <w:autoSpaceDN w:val="0"/>
        <w:bidi w:val="0"/>
        <w:adjustRightInd w:val="0"/>
        <w:snapToGrid w:val="0"/>
        <w:spacing w:line="360" w:lineRule="auto"/>
        <w:ind w:firstLine="604" w:firstLineChars="252"/>
        <w:jc w:val="both"/>
        <w:textAlignment w:val="baseline"/>
        <w:outlineLvl w:val="9"/>
        <w:rPr>
          <w:rFonts w:hint="eastAsia" w:ascii="宋体" w:hAnsi="宋体" w:eastAsia="宋体" w:cs="宋体"/>
          <w:b w:val="0"/>
          <w:bCs w:val="0"/>
          <w:sz w:val="24"/>
          <w:szCs w:val="24"/>
          <w:lang w:eastAsia="zh-CN"/>
        </w:rPr>
      </w:pPr>
    </w:p>
    <w:p>
      <w:pPr>
        <w:keepNext w:val="0"/>
        <w:keepLines w:val="0"/>
        <w:pageBreakBefore w:val="0"/>
        <w:kinsoku/>
        <w:wordWrap w:val="0"/>
        <w:overflowPunct/>
        <w:topLinePunct w:val="0"/>
        <w:autoSpaceDE w:val="0"/>
        <w:autoSpaceDN w:val="0"/>
        <w:bidi w:val="0"/>
        <w:adjustRightInd w:val="0"/>
        <w:snapToGrid w:val="0"/>
        <w:spacing w:line="360" w:lineRule="auto"/>
        <w:ind w:firstLine="604" w:firstLineChars="252"/>
        <w:jc w:val="both"/>
        <w:textAlignment w:val="baseline"/>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承诺人法定名称（盖章）：</w:t>
      </w:r>
      <w:r>
        <w:rPr>
          <w:rFonts w:hint="eastAsia" w:cs="宋体"/>
          <w:spacing w:val="-1"/>
          <w:sz w:val="24"/>
          <w:szCs w:val="24"/>
          <w:u w:val="single"/>
          <w:lang w:val="en-US" w:eastAsia="zh-CN"/>
        </w:rPr>
        <w:t xml:space="preserve">                   </w:t>
      </w:r>
    </w:p>
    <w:p>
      <w:pPr>
        <w:keepNext w:val="0"/>
        <w:keepLines w:val="0"/>
        <w:pageBreakBefore w:val="0"/>
        <w:kinsoku/>
        <w:wordWrap w:val="0"/>
        <w:overflowPunct/>
        <w:topLinePunct w:val="0"/>
        <w:autoSpaceDE w:val="0"/>
        <w:autoSpaceDN w:val="0"/>
        <w:bidi w:val="0"/>
        <w:adjustRightInd w:val="0"/>
        <w:snapToGrid w:val="0"/>
        <w:spacing w:line="360" w:lineRule="auto"/>
        <w:ind w:firstLine="604" w:firstLineChars="252"/>
        <w:jc w:val="both"/>
        <w:textAlignment w:val="baseline"/>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承诺人法定地址：</w:t>
      </w:r>
      <w:r>
        <w:rPr>
          <w:rFonts w:hint="eastAsia" w:cs="宋体"/>
          <w:spacing w:val="-1"/>
          <w:sz w:val="24"/>
          <w:szCs w:val="24"/>
          <w:u w:val="single"/>
          <w:lang w:val="en-US" w:eastAsia="zh-CN"/>
        </w:rPr>
        <w:t xml:space="preserve">                </w:t>
      </w:r>
    </w:p>
    <w:p>
      <w:pPr>
        <w:keepNext w:val="0"/>
        <w:keepLines w:val="0"/>
        <w:pageBreakBefore w:val="0"/>
        <w:kinsoku/>
        <w:wordWrap w:val="0"/>
        <w:overflowPunct/>
        <w:topLinePunct w:val="0"/>
        <w:autoSpaceDE w:val="0"/>
        <w:autoSpaceDN w:val="0"/>
        <w:bidi w:val="0"/>
        <w:adjustRightInd w:val="0"/>
        <w:snapToGrid w:val="0"/>
        <w:spacing w:line="360" w:lineRule="auto"/>
        <w:ind w:firstLine="604" w:firstLineChars="252"/>
        <w:jc w:val="both"/>
        <w:textAlignment w:val="baseline"/>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授权代表（签字或盖章）：</w:t>
      </w:r>
      <w:r>
        <w:rPr>
          <w:rFonts w:hint="eastAsia" w:cs="宋体"/>
          <w:spacing w:val="-1"/>
          <w:sz w:val="24"/>
          <w:szCs w:val="24"/>
          <w:u w:val="single"/>
          <w:lang w:val="en-US" w:eastAsia="zh-CN"/>
        </w:rPr>
        <w:t xml:space="preserve">               </w:t>
      </w:r>
    </w:p>
    <w:p>
      <w:pPr>
        <w:keepNext w:val="0"/>
        <w:keepLines w:val="0"/>
        <w:pageBreakBefore w:val="0"/>
        <w:kinsoku/>
        <w:wordWrap w:val="0"/>
        <w:overflowPunct/>
        <w:topLinePunct w:val="0"/>
        <w:autoSpaceDE w:val="0"/>
        <w:autoSpaceDN w:val="0"/>
        <w:bidi w:val="0"/>
        <w:adjustRightInd w:val="0"/>
        <w:snapToGrid w:val="0"/>
        <w:spacing w:line="360" w:lineRule="auto"/>
        <w:ind w:firstLine="604" w:firstLineChars="252"/>
        <w:jc w:val="both"/>
        <w:textAlignment w:val="baseline"/>
        <w:outlineLvl w:val="9"/>
        <w:rPr>
          <w:rFonts w:hint="eastAsia" w:cs="宋体"/>
          <w:spacing w:val="-1"/>
          <w:sz w:val="24"/>
          <w:szCs w:val="24"/>
          <w:u w:val="single"/>
          <w:lang w:val="en-US" w:eastAsia="zh-CN"/>
        </w:rPr>
      </w:pPr>
      <w:r>
        <w:rPr>
          <w:rFonts w:hint="eastAsia" w:ascii="宋体" w:hAnsi="宋体" w:eastAsia="宋体" w:cs="宋体"/>
          <w:b w:val="0"/>
          <w:bCs w:val="0"/>
          <w:sz w:val="24"/>
          <w:szCs w:val="24"/>
          <w:lang w:eastAsia="zh-CN"/>
        </w:rPr>
        <w:t>电话：</w:t>
      </w:r>
      <w:r>
        <w:rPr>
          <w:rFonts w:hint="eastAsia" w:cs="宋体"/>
          <w:spacing w:val="-1"/>
          <w:sz w:val="24"/>
          <w:szCs w:val="24"/>
          <w:u w:val="single"/>
          <w:lang w:val="en-US" w:eastAsia="zh-CN"/>
        </w:rPr>
        <w:t xml:space="preserve">                </w:t>
      </w:r>
    </w:p>
    <w:p>
      <w:pPr>
        <w:keepNext w:val="0"/>
        <w:keepLines w:val="0"/>
        <w:pageBreakBefore w:val="0"/>
        <w:kinsoku/>
        <w:wordWrap w:val="0"/>
        <w:overflowPunct/>
        <w:topLinePunct w:val="0"/>
        <w:autoSpaceDE w:val="0"/>
        <w:autoSpaceDN w:val="0"/>
        <w:bidi w:val="0"/>
        <w:adjustRightInd w:val="0"/>
        <w:snapToGrid w:val="0"/>
        <w:spacing w:line="360" w:lineRule="auto"/>
        <w:ind w:firstLine="564" w:firstLineChars="252"/>
        <w:jc w:val="both"/>
        <w:textAlignment w:val="baseline"/>
        <w:outlineLvl w:val="9"/>
        <w:rPr>
          <w:rFonts w:hint="eastAsia" w:ascii="宋体" w:hAnsi="宋体" w:eastAsia="宋体" w:cs="宋体"/>
          <w:b w:val="0"/>
          <w:bCs w:val="0"/>
          <w:sz w:val="24"/>
          <w:szCs w:val="24"/>
          <w:lang w:eastAsia="zh-CN"/>
        </w:rPr>
      </w:pPr>
      <w:r>
        <w:rPr>
          <w:rFonts w:hint="eastAsia" w:ascii="宋体" w:hAnsi="宋体" w:eastAsia="宋体" w:cs="宋体"/>
          <w:b w:val="0"/>
          <w:bCs w:val="0"/>
          <w:snapToGrid w:val="0"/>
          <w:color w:val="000000"/>
          <w:spacing w:val="-8"/>
          <w:kern w:val="0"/>
          <w:sz w:val="24"/>
          <w:szCs w:val="24"/>
          <w:lang w:val="en-US" w:eastAsia="zh-CN" w:bidi="ar-SA"/>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autoSpaceDE w:val="0"/>
        <w:autoSpaceDN w:val="0"/>
        <w:bidi w:val="0"/>
        <w:adjustRightInd w:val="0"/>
        <w:snapToGrid w:val="0"/>
        <w:spacing w:line="360" w:lineRule="auto"/>
        <w:ind w:firstLine="607" w:firstLineChars="252"/>
        <w:jc w:val="both"/>
        <w:textAlignment w:val="baseline"/>
        <w:outlineLvl w:val="9"/>
        <w:rPr>
          <w:rFonts w:hint="eastAsia" w:ascii="宋体" w:hAnsi="宋体" w:eastAsia="宋体" w:cs="宋体"/>
          <w:b/>
          <w:bCs/>
          <w:sz w:val="24"/>
          <w:szCs w:val="24"/>
          <w:lang w:eastAsia="zh-CN"/>
        </w:rPr>
      </w:pPr>
    </w:p>
    <w:p>
      <w:pPr>
        <w:keepNext w:val="0"/>
        <w:keepLines w:val="0"/>
        <w:pageBreakBefore w:val="0"/>
        <w:kinsoku/>
        <w:wordWrap w:val="0"/>
        <w:overflowPunct/>
        <w:topLinePunct w:val="0"/>
        <w:autoSpaceDE w:val="0"/>
        <w:autoSpaceDN w:val="0"/>
        <w:bidi w:val="0"/>
        <w:adjustRightInd w:val="0"/>
        <w:snapToGrid w:val="0"/>
        <w:spacing w:line="360" w:lineRule="auto"/>
        <w:ind w:firstLine="607" w:firstLineChars="252"/>
        <w:jc w:val="both"/>
        <w:textAlignment w:val="baseline"/>
        <w:outlineLvl w:val="9"/>
        <w:rPr>
          <w:rFonts w:hint="eastAsia" w:ascii="宋体" w:hAnsi="宋体" w:eastAsia="宋体" w:cs="宋体"/>
          <w:b/>
          <w:bCs/>
          <w:sz w:val="24"/>
          <w:szCs w:val="24"/>
          <w:lang w:eastAsia="zh-CN"/>
        </w:rPr>
      </w:pPr>
    </w:p>
    <w:p>
      <w:pPr>
        <w:keepNext w:val="0"/>
        <w:keepLines w:val="0"/>
        <w:pageBreakBefore w:val="0"/>
        <w:overflowPunct/>
        <w:topLinePunct w:val="0"/>
        <w:autoSpaceDE w:val="0"/>
        <w:autoSpaceDN w:val="0"/>
        <w:bidi w:val="0"/>
        <w:adjustRightInd w:val="0"/>
        <w:snapToGrid w:val="0"/>
        <w:textAlignment w:val="baseline"/>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11.</w:t>
      </w:r>
      <w:r>
        <w:rPr>
          <w:rFonts w:hint="eastAsia" w:ascii="宋体" w:hAnsi="宋体" w:eastAsia="宋体" w:cs="宋体"/>
          <w:b/>
          <w:bCs/>
          <w:sz w:val="24"/>
          <w:szCs w:val="24"/>
          <w:lang w:eastAsia="zh-CN"/>
        </w:rPr>
        <w:t>投标人出具信用记录查询结果网页截图</w:t>
      </w:r>
    </w:p>
    <w:p>
      <w:pPr>
        <w:keepNext w:val="0"/>
        <w:keepLines w:val="0"/>
        <w:pageBreakBefore w:val="0"/>
        <w:overflowPunct/>
        <w:topLinePunct w:val="0"/>
        <w:autoSpaceDE w:val="0"/>
        <w:autoSpaceDN w:val="0"/>
        <w:bidi w:val="0"/>
        <w:adjustRightInd w:val="0"/>
        <w:snapToGrid w:val="0"/>
        <w:textAlignment w:val="baseline"/>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12.其他资格证明</w:t>
      </w: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kinsoku/>
        <w:wordWrap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snapToGrid w:val="0"/>
          <w:color w:val="000000"/>
          <w:kern w:val="0"/>
          <w:sz w:val="32"/>
          <w:szCs w:val="32"/>
          <w:lang w:val="en-US" w:eastAsia="zh-CN" w:bidi="ar-SA"/>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b/>
          <w:bCs/>
          <w:spacing w:val="24"/>
          <w:sz w:val="24"/>
          <w:szCs w:val="24"/>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b/>
          <w:bCs/>
          <w:spacing w:val="24"/>
          <w:sz w:val="24"/>
          <w:szCs w:val="24"/>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b/>
          <w:bCs/>
          <w:spacing w:val="24"/>
          <w:sz w:val="24"/>
          <w:szCs w:val="24"/>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b/>
          <w:bCs/>
          <w:spacing w:val="24"/>
          <w:sz w:val="24"/>
          <w:szCs w:val="24"/>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b/>
          <w:bCs/>
          <w:spacing w:val="24"/>
          <w:sz w:val="24"/>
          <w:szCs w:val="24"/>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b/>
          <w:bCs/>
          <w:spacing w:val="24"/>
          <w:sz w:val="24"/>
          <w:szCs w:val="24"/>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b/>
          <w:bCs/>
          <w:spacing w:val="24"/>
          <w:sz w:val="24"/>
          <w:szCs w:val="24"/>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b/>
          <w:bCs/>
          <w:spacing w:val="24"/>
          <w:sz w:val="24"/>
          <w:szCs w:val="24"/>
          <w:lang w:val="en-US" w:eastAsia="zh-CN"/>
        </w:rPr>
      </w:pPr>
      <w:r>
        <w:rPr>
          <w:rFonts w:hint="eastAsia" w:ascii="宋体" w:hAnsi="宋体" w:eastAsia="宋体" w:cs="宋体"/>
          <w:b/>
          <w:bCs/>
          <w:spacing w:val="24"/>
          <w:sz w:val="24"/>
          <w:szCs w:val="24"/>
        </w:rPr>
        <w:t>二、商务技术文件格式</w:t>
      </w:r>
    </w:p>
    <w:p>
      <w:pPr>
        <w:keepNext w:val="0"/>
        <w:keepLines w:val="0"/>
        <w:pageBreakBefore w:val="0"/>
        <w:overflowPunct/>
        <w:topLinePunct w:val="0"/>
        <w:autoSpaceDE w:val="0"/>
        <w:autoSpaceDN w:val="0"/>
        <w:bidi w:val="0"/>
        <w:adjustRightInd w:val="0"/>
        <w:snapToGrid w:val="0"/>
        <w:jc w:val="center"/>
        <w:textAlignment w:val="baseline"/>
        <w:outlineLvl w:val="9"/>
        <w:rPr>
          <w:rFonts w:hint="eastAsia" w:ascii="宋体" w:hAnsi="宋体" w:eastAsia="宋体" w:cs="宋体"/>
          <w:b/>
          <w:bCs/>
          <w:snapToGrid w:val="0"/>
          <w:color w:val="000000"/>
          <w:spacing w:val="24"/>
          <w:kern w:val="0"/>
          <w:sz w:val="24"/>
          <w:szCs w:val="24"/>
          <w:lang w:val="en-US" w:eastAsia="en-US" w:bidi="ar-SA"/>
        </w:rPr>
      </w:pPr>
      <w:r>
        <w:rPr>
          <w:rFonts w:hint="eastAsia" w:ascii="宋体" w:hAnsi="宋体" w:eastAsia="宋体" w:cs="宋体"/>
          <w:b/>
          <w:bCs/>
          <w:snapToGrid w:val="0"/>
          <w:color w:val="000000"/>
          <w:spacing w:val="24"/>
          <w:kern w:val="0"/>
          <w:sz w:val="24"/>
          <w:szCs w:val="24"/>
          <w:lang w:val="en-US" w:eastAsia="zh-CN" w:bidi="ar-SA"/>
        </w:rPr>
        <w:t>1.</w:t>
      </w:r>
      <w:r>
        <w:rPr>
          <w:rFonts w:hint="eastAsia" w:ascii="宋体" w:hAnsi="宋体" w:eastAsia="宋体" w:cs="宋体"/>
          <w:b/>
          <w:bCs/>
          <w:snapToGrid w:val="0"/>
          <w:color w:val="000000"/>
          <w:spacing w:val="24"/>
          <w:kern w:val="0"/>
          <w:sz w:val="24"/>
          <w:szCs w:val="24"/>
          <w:lang w:val="en-US" w:eastAsia="en-US" w:bidi="ar-SA"/>
        </w:rPr>
        <w:t>投标函</w:t>
      </w:r>
    </w:p>
    <w:p>
      <w:pPr>
        <w:keepNext w:val="0"/>
        <w:keepLines w:val="0"/>
        <w:pageBreakBefore w:val="0"/>
        <w:overflowPunct/>
        <w:topLinePunct w:val="0"/>
        <w:autoSpaceDE w:val="0"/>
        <w:autoSpaceDN w:val="0"/>
        <w:bidi w:val="0"/>
        <w:adjustRightInd w:val="0"/>
        <w:snapToGrid w:val="0"/>
        <w:spacing w:line="360" w:lineRule="auto"/>
        <w:textAlignment w:val="baseline"/>
        <w:outlineLvl w:val="9"/>
        <w:rPr>
          <w:rFonts w:hint="eastAsia" w:ascii="宋体" w:hAnsi="宋体"/>
          <w:color w:val="000000"/>
          <w:sz w:val="24"/>
        </w:rPr>
      </w:pPr>
    </w:p>
    <w:p>
      <w:pPr>
        <w:keepNext w:val="0"/>
        <w:keepLines w:val="0"/>
        <w:pageBreakBefore w:val="0"/>
        <w:overflowPunct/>
        <w:topLinePunct w:val="0"/>
        <w:autoSpaceDE w:val="0"/>
        <w:autoSpaceDN w:val="0"/>
        <w:bidi w:val="0"/>
        <w:adjustRightInd w:val="0"/>
        <w:snapToGrid w:val="0"/>
        <w:spacing w:line="360" w:lineRule="auto"/>
        <w:textAlignment w:val="baseline"/>
        <w:outlineLvl w:val="9"/>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（采购代理机构名称）：</w:t>
      </w:r>
    </w:p>
    <w:p>
      <w:pPr>
        <w:keepNext w:val="0"/>
        <w:keepLines w:val="0"/>
        <w:pageBreakBefore w:val="0"/>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color w:val="000000"/>
          <w:sz w:val="24"/>
        </w:rPr>
      </w:pPr>
      <w:r>
        <w:rPr>
          <w:rFonts w:hint="eastAsia" w:ascii="宋体" w:hAnsi="宋体"/>
          <w:color w:val="000000"/>
          <w:sz w:val="24"/>
        </w:rPr>
        <w:t>1.我方全面研究了“</w:t>
      </w:r>
      <w:bookmarkStart w:id="14" w:name="B002"/>
      <w:r>
        <w:rPr>
          <w:rFonts w:hint="eastAsia" w:ascii="宋体" w:hAnsi="宋体"/>
          <w:color w:val="000000"/>
          <w:sz w:val="24"/>
          <w:u w:val="single"/>
        </w:rPr>
        <w:t xml:space="preserve">       </w:t>
      </w:r>
      <w:bookmarkEnd w:id="14"/>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标段采购文件（项目编号：</w:t>
      </w:r>
      <w:r>
        <w:rPr>
          <w:rFonts w:hint="eastAsia" w:ascii="宋体" w:hAnsi="宋体"/>
          <w:color w:val="000000"/>
          <w:sz w:val="24"/>
          <w:u w:val="single"/>
        </w:rPr>
        <w:t xml:space="preserve">       </w:t>
      </w:r>
      <w:r>
        <w:rPr>
          <w:rFonts w:hint="eastAsia" w:ascii="宋体" w:hAnsi="宋体"/>
          <w:color w:val="000000"/>
          <w:sz w:val="24"/>
        </w:rPr>
        <w:t>），决定参加贵单位组织的本项目采购。</w:t>
      </w:r>
    </w:p>
    <w:p>
      <w:pPr>
        <w:keepNext w:val="0"/>
        <w:keepLines w:val="0"/>
        <w:pageBreakBefore w:val="0"/>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color w:val="000000"/>
          <w:sz w:val="24"/>
        </w:rPr>
      </w:pPr>
      <w:r>
        <w:rPr>
          <w:rFonts w:hint="eastAsia" w:ascii="宋体" w:hAnsi="宋体"/>
          <w:color w:val="000000"/>
          <w:sz w:val="24"/>
        </w:rPr>
        <w:t>2.我方自愿按照采购文件规定的各项要求向采购人提供所需货物/服务，总报价为人民币</w:t>
      </w:r>
      <w:bookmarkStart w:id="15" w:name="A001"/>
      <w:r>
        <w:rPr>
          <w:rFonts w:hint="eastAsia" w:ascii="宋体" w:hAnsi="宋体"/>
          <w:color w:val="000000"/>
          <w:sz w:val="24"/>
          <w:u w:val="single"/>
        </w:rPr>
        <w:t xml:space="preserve">       </w:t>
      </w:r>
      <w:bookmarkEnd w:id="15"/>
      <w:r>
        <w:rPr>
          <w:rFonts w:hint="eastAsia" w:ascii="宋体" w:hAnsi="宋体"/>
          <w:color w:val="000000"/>
          <w:sz w:val="24"/>
        </w:rPr>
        <w:t>元（大写：</w:t>
      </w:r>
      <w:bookmarkStart w:id="16" w:name="B004"/>
      <w:r>
        <w:rPr>
          <w:rFonts w:hint="eastAsia" w:ascii="宋体" w:hAnsi="宋体"/>
          <w:color w:val="000000"/>
          <w:sz w:val="24"/>
          <w:u w:val="single"/>
        </w:rPr>
        <w:t xml:space="preserve">       </w:t>
      </w:r>
      <w:bookmarkEnd w:id="16"/>
      <w:r>
        <w:rPr>
          <w:rFonts w:hint="eastAsia" w:ascii="宋体" w:hAnsi="宋体"/>
          <w:color w:val="000000"/>
          <w:sz w:val="24"/>
        </w:rPr>
        <w:t>）。</w:t>
      </w:r>
    </w:p>
    <w:p>
      <w:pPr>
        <w:keepNext w:val="0"/>
        <w:keepLines w:val="0"/>
        <w:pageBreakBefore w:val="0"/>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color w:val="000000"/>
          <w:sz w:val="24"/>
        </w:rPr>
      </w:pPr>
      <w:r>
        <w:rPr>
          <w:rFonts w:hint="eastAsia" w:ascii="宋体" w:hAnsi="宋体"/>
          <w:color w:val="000000"/>
          <w:sz w:val="24"/>
        </w:rPr>
        <w:t>3.</w:t>
      </w:r>
      <w:r>
        <w:rPr>
          <w:rFonts w:hint="eastAsia"/>
        </w:rPr>
        <w:t xml:space="preserve"> </w:t>
      </w:r>
      <w:r>
        <w:rPr>
          <w:rFonts w:hint="eastAsia" w:ascii="宋体" w:hAnsi="宋体"/>
          <w:color w:val="000000"/>
          <w:sz w:val="24"/>
        </w:rPr>
        <w:t>工期（交货期/监理周期/设计周期）为合同生效后</w:t>
      </w:r>
      <w:bookmarkStart w:id="17" w:name="B006"/>
      <w:r>
        <w:rPr>
          <w:rFonts w:hint="eastAsia" w:ascii="宋体" w:hAnsi="宋体"/>
          <w:color w:val="000000"/>
          <w:sz w:val="24"/>
          <w:u w:val="single"/>
        </w:rPr>
        <w:t xml:space="preserve">      </w:t>
      </w:r>
      <w:bookmarkEnd w:id="17"/>
      <w:r>
        <w:rPr>
          <w:rFonts w:hint="eastAsia" w:ascii="宋体" w:hAnsi="宋体"/>
          <w:color w:val="000000"/>
          <w:sz w:val="24"/>
        </w:rPr>
        <w:t>日历天。</w:t>
      </w:r>
    </w:p>
    <w:p>
      <w:pPr>
        <w:keepNext w:val="0"/>
        <w:keepLines w:val="0"/>
        <w:pageBreakBefore w:val="0"/>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color w:val="000000"/>
          <w:sz w:val="24"/>
          <w:u w:val="single"/>
        </w:rPr>
      </w:pPr>
      <w:r>
        <w:rPr>
          <w:rFonts w:hint="eastAsia" w:ascii="宋体" w:hAnsi="宋体"/>
          <w:color w:val="000000"/>
          <w:sz w:val="24"/>
        </w:rPr>
        <w:t>4.</w:t>
      </w:r>
      <w:r>
        <w:rPr>
          <w:rFonts w:hint="eastAsia"/>
        </w:rPr>
        <w:t xml:space="preserve"> </w:t>
      </w:r>
      <w:r>
        <w:rPr>
          <w:rFonts w:hint="eastAsia" w:ascii="宋体" w:hAnsi="宋体"/>
          <w:color w:val="000000"/>
          <w:sz w:val="24"/>
        </w:rPr>
        <w:t>质量：</w:t>
      </w:r>
      <w:bookmarkStart w:id="18" w:name="B007"/>
      <w:r>
        <w:rPr>
          <w:rFonts w:hint="eastAsia" w:ascii="宋体" w:hAnsi="宋体"/>
          <w:color w:val="000000"/>
          <w:sz w:val="24"/>
          <w:u w:val="single"/>
        </w:rPr>
        <w:t xml:space="preserve">      </w:t>
      </w:r>
      <w:bookmarkEnd w:id="18"/>
      <w:r>
        <w:rPr>
          <w:rFonts w:hint="eastAsia" w:ascii="宋体" w:hAnsi="宋体"/>
          <w:color w:val="000000"/>
          <w:sz w:val="24"/>
        </w:rPr>
        <w:t>。</w:t>
      </w:r>
    </w:p>
    <w:p>
      <w:pPr>
        <w:keepNext w:val="0"/>
        <w:keepLines w:val="0"/>
        <w:pageBreakBefore w:val="0"/>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color w:val="000000"/>
          <w:sz w:val="24"/>
        </w:rPr>
      </w:pPr>
      <w:r>
        <w:rPr>
          <w:rFonts w:hint="eastAsia" w:ascii="宋体" w:hAnsi="宋体"/>
          <w:color w:val="000000"/>
          <w:sz w:val="24"/>
        </w:rPr>
        <w:t>5.</w:t>
      </w:r>
      <w:r>
        <w:rPr>
          <w:rFonts w:hint="eastAsia"/>
        </w:rPr>
        <w:t xml:space="preserve"> </w:t>
      </w:r>
      <w:r>
        <w:rPr>
          <w:rFonts w:hint="eastAsia" w:ascii="宋体" w:hAnsi="宋体"/>
          <w:color w:val="000000"/>
          <w:sz w:val="24"/>
        </w:rPr>
        <w:t>项目经理/负责人（项目总监）</w:t>
      </w:r>
      <w:bookmarkStart w:id="19" w:name="B010"/>
      <w:r>
        <w:rPr>
          <w:rFonts w:hint="eastAsia" w:ascii="宋体" w:hAnsi="宋体"/>
          <w:color w:val="000000"/>
          <w:sz w:val="24"/>
          <w:u w:val="single"/>
        </w:rPr>
        <w:t xml:space="preserve">          </w:t>
      </w:r>
      <w:bookmarkEnd w:id="19"/>
      <w:r>
        <w:rPr>
          <w:rFonts w:hint="eastAsia" w:ascii="宋体" w:hAnsi="宋体"/>
          <w:color w:val="000000"/>
          <w:sz w:val="24"/>
        </w:rPr>
        <w:t xml:space="preserve"> 。</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5.一旦我方成交，我方将严格履行政府采购合同规定的责任和义务。</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6.我方同意本采购文件依据相关规定对我方可能存在的失信行为进行惩戒。</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7.我方为本项目提交的响应文件用于采购报价。</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8.我方愿意提供贵单位可能另外要求的，与采购报价有关的文件资料，并保证我方已提供和将要提供的文件资料是真实、准确的。</w:t>
      </w:r>
    </w:p>
    <w:p>
      <w:pPr>
        <w:keepNext w:val="0"/>
        <w:keepLines w:val="0"/>
        <w:pageBreakBefore w:val="0"/>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color w:val="000000"/>
          <w:sz w:val="24"/>
        </w:rPr>
      </w:pPr>
      <w:r>
        <w:rPr>
          <w:rFonts w:hint="eastAsia" w:ascii="宋体" w:hAnsi="宋体"/>
          <w:color w:val="000000"/>
          <w:sz w:val="24"/>
        </w:rPr>
        <w:t>9.本次采购，我方递交的响应文件有效期为采购</w:t>
      </w:r>
      <w:r>
        <w:rPr>
          <w:rFonts w:hint="eastAsia"/>
          <w:color w:val="000000"/>
          <w:sz w:val="24"/>
        </w:rPr>
        <w:t>文件规定起算之日起</w:t>
      </w:r>
      <w:r>
        <w:rPr>
          <w:rFonts w:hint="eastAsia" w:ascii="宋体" w:hAnsi="宋体"/>
          <w:color w:val="000000"/>
          <w:sz w:val="24"/>
          <w:u w:val="single"/>
        </w:rPr>
        <w:t xml:space="preserve">       </w:t>
      </w:r>
      <w:r>
        <w:rPr>
          <w:rFonts w:hint="eastAsia"/>
          <w:color w:val="000000"/>
          <w:sz w:val="24"/>
        </w:rPr>
        <w:t>天。</w:t>
      </w:r>
    </w:p>
    <w:p>
      <w:pPr>
        <w:keepNext w:val="0"/>
        <w:keepLines w:val="0"/>
        <w:pageBreakBefore w:val="0"/>
        <w:overflowPunct/>
        <w:topLinePunct w:val="0"/>
        <w:autoSpaceDE w:val="0"/>
        <w:autoSpaceDN w:val="0"/>
        <w:bidi w:val="0"/>
        <w:adjustRightInd w:val="0"/>
        <w:snapToGrid w:val="0"/>
        <w:spacing w:line="400" w:lineRule="exact"/>
        <w:ind w:firstLine="480" w:firstLineChars="200"/>
        <w:jc w:val="left"/>
        <w:textAlignment w:val="baseline"/>
        <w:outlineLvl w:val="9"/>
        <w:rPr>
          <w:rFonts w:hint="eastAsia" w:ascii="宋体" w:hAnsi="宋体"/>
          <w:color w:val="000000"/>
          <w:sz w:val="24"/>
        </w:rPr>
      </w:pPr>
    </w:p>
    <w:p>
      <w:pPr>
        <w:keepNext w:val="0"/>
        <w:keepLines w:val="0"/>
        <w:pageBreakBefore w:val="0"/>
        <w:overflowPunct/>
        <w:topLinePunct w:val="0"/>
        <w:autoSpaceDE w:val="0"/>
        <w:autoSpaceDN w:val="0"/>
        <w:bidi w:val="0"/>
        <w:adjustRightInd w:val="0"/>
        <w:snapToGrid w:val="0"/>
        <w:spacing w:line="400" w:lineRule="exact"/>
        <w:ind w:firstLine="480" w:firstLineChars="200"/>
        <w:jc w:val="left"/>
        <w:textAlignment w:val="baseline"/>
        <w:outlineLvl w:val="9"/>
        <w:rPr>
          <w:rFonts w:hint="eastAsia" w:ascii="宋体" w:hAnsi="宋体"/>
          <w:color w:val="000000"/>
          <w:sz w:val="24"/>
        </w:rPr>
      </w:pPr>
    </w:p>
    <w:p>
      <w:pPr>
        <w:keepNext w:val="0"/>
        <w:keepLines w:val="0"/>
        <w:pageBreakBefore w:val="0"/>
        <w:overflowPunct/>
        <w:topLinePunct w:val="0"/>
        <w:autoSpaceDE w:val="0"/>
        <w:autoSpaceDN w:val="0"/>
        <w:bidi w:val="0"/>
        <w:adjustRightInd w:val="0"/>
        <w:snapToGrid w:val="0"/>
        <w:spacing w:line="400" w:lineRule="exact"/>
        <w:ind w:firstLine="480" w:firstLineChars="200"/>
        <w:jc w:val="left"/>
        <w:textAlignment w:val="baseline"/>
        <w:outlineLvl w:val="9"/>
        <w:rPr>
          <w:rFonts w:hint="eastAsia" w:ascii="宋体" w:hAnsi="宋体"/>
          <w:color w:val="000000"/>
          <w:sz w:val="24"/>
        </w:rPr>
      </w:pPr>
      <w:r>
        <w:rPr>
          <w:rFonts w:hint="eastAsia" w:ascii="宋体" w:hAnsi="宋体"/>
          <w:color w:val="000000"/>
          <w:sz w:val="24"/>
        </w:rPr>
        <w:t>供应商名称：</w:t>
      </w:r>
      <w:bookmarkStart w:id="20" w:name="B012"/>
      <w:r>
        <w:rPr>
          <w:rFonts w:hint="eastAsia" w:ascii="宋体" w:hAnsi="宋体"/>
          <w:color w:val="000000"/>
          <w:sz w:val="24"/>
          <w:u w:val="single"/>
        </w:rPr>
        <w:t xml:space="preserve">       </w:t>
      </w:r>
      <w:bookmarkEnd w:id="20"/>
      <w:r>
        <w:rPr>
          <w:rFonts w:hint="eastAsia" w:ascii="宋体" w:hAnsi="宋体"/>
          <w:color w:val="000000"/>
          <w:sz w:val="24"/>
        </w:rPr>
        <w:t>（单位名称及盖电子单位公章）</w:t>
      </w:r>
    </w:p>
    <w:p>
      <w:pPr>
        <w:keepNext w:val="0"/>
        <w:keepLines w:val="0"/>
        <w:pageBreakBefore w:val="0"/>
        <w:overflowPunct/>
        <w:topLinePunct w:val="0"/>
        <w:autoSpaceDE w:val="0"/>
        <w:autoSpaceDN w:val="0"/>
        <w:bidi w:val="0"/>
        <w:adjustRightInd w:val="0"/>
        <w:snapToGrid w:val="0"/>
        <w:spacing w:line="400" w:lineRule="exact"/>
        <w:ind w:firstLine="470" w:firstLineChars="196"/>
        <w:textAlignment w:val="baseline"/>
        <w:outlineLvl w:val="9"/>
        <w:rPr>
          <w:rFonts w:hint="eastAsia" w:ascii="宋体" w:hAnsi="宋体"/>
          <w:color w:val="000000"/>
          <w:sz w:val="24"/>
          <w:u w:val="single"/>
        </w:rPr>
      </w:pPr>
      <w:r>
        <w:rPr>
          <w:rFonts w:hint="eastAsia" w:ascii="宋体" w:hAnsi="宋体"/>
          <w:color w:val="000000"/>
          <w:sz w:val="24"/>
        </w:rPr>
        <w:t>法定代表人或授权代表（姓名及电子签章）：</w:t>
      </w:r>
      <w:bookmarkStart w:id="21" w:name="B013"/>
      <w:r>
        <w:rPr>
          <w:rFonts w:hint="eastAsia" w:ascii="宋体" w:hAnsi="宋体"/>
          <w:color w:val="000000"/>
          <w:sz w:val="24"/>
          <w:u w:val="single"/>
        </w:rPr>
        <w:t xml:space="preserve">       </w:t>
      </w:r>
      <w:bookmarkEnd w:id="21"/>
    </w:p>
    <w:p>
      <w:pPr>
        <w:keepNext w:val="0"/>
        <w:keepLines w:val="0"/>
        <w:pageBreakBefore w:val="0"/>
        <w:overflowPunct/>
        <w:topLinePunct w:val="0"/>
        <w:autoSpaceDE w:val="0"/>
        <w:autoSpaceDN w:val="0"/>
        <w:bidi w:val="0"/>
        <w:adjustRightInd w:val="0"/>
        <w:snapToGrid w:val="0"/>
        <w:spacing w:line="400" w:lineRule="exact"/>
        <w:ind w:firstLine="470" w:firstLineChars="196"/>
        <w:textAlignment w:val="baseline"/>
        <w:outlineLvl w:val="9"/>
        <w:rPr>
          <w:rFonts w:hint="eastAsia"/>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keepNext w:val="0"/>
        <w:keepLines w:val="0"/>
        <w:pageBreakBefore w:val="0"/>
        <w:overflowPunct/>
        <w:topLinePunct w:val="0"/>
        <w:autoSpaceDE w:val="0"/>
        <w:autoSpaceDN w:val="0"/>
        <w:bidi w:val="0"/>
        <w:adjustRightInd w:val="0"/>
        <w:snapToGrid w:val="0"/>
        <w:textAlignment w:val="baseline"/>
        <w:outlineLvl w:val="9"/>
      </w:pP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b/>
          <w:sz w:val="24"/>
          <w:szCs w:val="24"/>
          <w:lang w:val="en-US" w:eastAsia="zh-CN"/>
        </w:rPr>
      </w:pP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jc w:val="both"/>
        <w:textAlignment w:val="baseline"/>
        <w:outlineLvl w:val="9"/>
        <w:rPr>
          <w:rFonts w:hint="default" w:ascii="宋体" w:hAnsi="宋体"/>
          <w:b/>
          <w:sz w:val="24"/>
          <w:szCs w:val="24"/>
          <w:lang w:val="en-US" w:eastAsia="zh-CN"/>
        </w:rPr>
      </w:pPr>
      <w:r>
        <w:rPr>
          <w:rFonts w:hint="eastAsia" w:ascii="宋体" w:hAnsi="宋体"/>
          <w:b/>
          <w:sz w:val="24"/>
          <w:szCs w:val="24"/>
          <w:lang w:val="en-US" w:eastAsia="zh-CN"/>
        </w:rPr>
        <w:t>2.服务方案、服务人员情况等</w:t>
      </w:r>
    </w:p>
    <w:p>
      <w:pPr>
        <w:keepNext w:val="0"/>
        <w:keepLines w:val="0"/>
        <w:pageBreakBefore w:val="0"/>
        <w:kinsoku/>
        <w:wordWrap w:val="0"/>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w:t>
      </w:r>
      <w:r>
        <w:rPr>
          <w:rFonts w:hint="eastAsia" w:ascii="宋体" w:hAnsi="宋体" w:eastAsia="宋体" w:cs="宋体"/>
          <w:b/>
          <w:sz w:val="24"/>
          <w:szCs w:val="24"/>
          <w:lang w:eastAsia="zh-CN"/>
        </w:rPr>
        <w:t>投标人业绩</w:t>
      </w:r>
    </w:p>
    <w:p>
      <w:pPr>
        <w:pStyle w:val="11"/>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outlineLvl w:val="9"/>
        <w:rPr>
          <w:rFonts w:hint="eastAsia"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4.</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pPr>
        <w:rPr>
          <w:rFonts w:hint="eastAsia" w:ascii="宋体" w:hAnsi="宋体" w:eastAsia="宋体" w:cs="宋体"/>
          <w:b/>
          <w:bCs/>
          <w:spacing w:val="-2"/>
          <w:sz w:val="36"/>
          <w:szCs w:val="36"/>
        </w:rPr>
      </w:pPr>
      <w:r>
        <w:rPr>
          <w:rFonts w:hint="eastAsia" w:ascii="宋体" w:hAnsi="宋体" w:eastAsia="宋体" w:cs="宋体"/>
          <w:b/>
          <w:bCs/>
          <w:spacing w:val="-2"/>
          <w:sz w:val="36"/>
          <w:szCs w:val="36"/>
        </w:rPr>
        <w:br w:type="page"/>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9"/>
        <w:rPr>
          <w:rFonts w:hint="eastAsia" w:ascii="宋体" w:hAnsi="宋体" w:eastAsia="宋体" w:cs="宋体"/>
          <w:b/>
          <w:bCs/>
          <w:sz w:val="36"/>
          <w:szCs w:val="36"/>
        </w:rPr>
      </w:pPr>
      <w:r>
        <w:rPr>
          <w:rFonts w:hint="eastAsia" w:ascii="宋体" w:hAnsi="宋体" w:eastAsia="宋体" w:cs="宋体"/>
          <w:b/>
          <w:bCs/>
          <w:spacing w:val="-2"/>
          <w:sz w:val="36"/>
          <w:szCs w:val="36"/>
        </w:rPr>
        <w:t>中小企业声明函（服务）格式</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本公司（联合体）郑重声明，根据《政府采购促进中小企业发展管理办法》（财</w:t>
      </w:r>
      <w:r>
        <w:rPr>
          <w:rFonts w:hint="eastAsia" w:ascii="宋体" w:hAnsi="宋体" w:eastAsia="宋体" w:cs="宋体"/>
          <w:spacing w:val="13"/>
          <w:sz w:val="24"/>
          <w:szCs w:val="24"/>
        </w:rPr>
        <w:t xml:space="preserve"> </w:t>
      </w:r>
      <w:r>
        <w:rPr>
          <w:rFonts w:hint="eastAsia" w:ascii="宋体" w:hAnsi="宋体" w:eastAsia="宋体" w:cs="宋体"/>
          <w:spacing w:val="10"/>
          <w:sz w:val="24"/>
          <w:szCs w:val="24"/>
        </w:rPr>
        <w:t>库﹝2020﹞46 号）</w:t>
      </w:r>
      <w:r>
        <w:rPr>
          <w:rFonts w:hint="eastAsia" w:ascii="宋体" w:hAnsi="宋体" w:eastAsia="宋体" w:cs="宋体"/>
          <w:spacing w:val="-66"/>
          <w:sz w:val="24"/>
          <w:szCs w:val="24"/>
        </w:rPr>
        <w:t xml:space="preserve"> </w:t>
      </w:r>
      <w:r>
        <w:rPr>
          <w:rFonts w:hint="eastAsia" w:ascii="宋体" w:hAnsi="宋体" w:eastAsia="宋体" w:cs="宋体"/>
          <w:spacing w:val="10"/>
          <w:sz w:val="24"/>
          <w:szCs w:val="24"/>
        </w:rPr>
        <w:t>的规定，本公司（联合体）参加（单位名称）</w:t>
      </w:r>
      <w:r>
        <w:rPr>
          <w:rFonts w:hint="eastAsia" w:ascii="宋体" w:hAnsi="宋体" w:eastAsia="宋体" w:cs="宋体"/>
          <w:spacing w:val="-67"/>
          <w:sz w:val="24"/>
          <w:szCs w:val="24"/>
        </w:rPr>
        <w:t xml:space="preserve"> </w:t>
      </w:r>
      <w:r>
        <w:rPr>
          <w:rFonts w:hint="eastAsia" w:ascii="宋体" w:hAnsi="宋体" w:eastAsia="宋体" w:cs="宋体"/>
          <w:spacing w:val="10"/>
          <w:sz w:val="24"/>
          <w:szCs w:val="24"/>
        </w:rPr>
        <w:t>的（项目</w:t>
      </w:r>
      <w:r>
        <w:rPr>
          <w:rFonts w:hint="eastAsia" w:ascii="宋体" w:hAnsi="宋体" w:eastAsia="宋体" w:cs="宋体"/>
          <w:spacing w:val="9"/>
          <w:sz w:val="24"/>
          <w:szCs w:val="24"/>
        </w:rPr>
        <w:t>名称）</w:t>
      </w:r>
      <w:r>
        <w:rPr>
          <w:rFonts w:hint="eastAsia" w:ascii="宋体" w:hAnsi="宋体" w:eastAsia="宋体" w:cs="宋体"/>
          <w:sz w:val="24"/>
          <w:szCs w:val="24"/>
        </w:rPr>
        <w:t xml:space="preserve"> </w:t>
      </w:r>
      <w:r>
        <w:rPr>
          <w:rFonts w:hint="eastAsia" w:ascii="宋体" w:hAnsi="宋体" w:eastAsia="宋体" w:cs="宋体"/>
          <w:spacing w:val="12"/>
          <w:sz w:val="24"/>
          <w:szCs w:val="24"/>
        </w:rPr>
        <w:t>采购活动，工程的施工单位全部为符合政策要求</w:t>
      </w:r>
      <w:r>
        <w:rPr>
          <w:rFonts w:hint="eastAsia" w:ascii="宋体" w:hAnsi="宋体" w:eastAsia="宋体" w:cs="宋体"/>
          <w:spacing w:val="11"/>
          <w:sz w:val="24"/>
          <w:szCs w:val="24"/>
        </w:rPr>
        <w:t>的中小企业（或者：服务全部由符</w:t>
      </w:r>
      <w:r>
        <w:rPr>
          <w:rFonts w:hint="eastAsia" w:ascii="宋体" w:hAnsi="宋体" w:eastAsia="宋体" w:cs="宋体"/>
          <w:sz w:val="24"/>
          <w:szCs w:val="24"/>
        </w:rPr>
        <w:t xml:space="preserve"> </w:t>
      </w:r>
      <w:r>
        <w:rPr>
          <w:rFonts w:hint="eastAsia" w:ascii="宋体" w:hAnsi="宋体" w:eastAsia="宋体" w:cs="宋体"/>
          <w:spacing w:val="5"/>
          <w:sz w:val="24"/>
          <w:szCs w:val="24"/>
        </w:rPr>
        <w:t>合政策要求的中小企业承接）。相关企业（含联合体中的中小企业</w:t>
      </w:r>
      <w:r>
        <w:rPr>
          <w:rFonts w:hint="eastAsia" w:ascii="宋体" w:hAnsi="宋体" w:eastAsia="宋体" w:cs="宋体"/>
          <w:spacing w:val="4"/>
          <w:sz w:val="24"/>
          <w:szCs w:val="24"/>
        </w:rPr>
        <w:t>、签订分包意向协</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议的中小企业）</w:t>
      </w:r>
      <w:r>
        <w:rPr>
          <w:rFonts w:hint="eastAsia" w:ascii="宋体" w:hAnsi="宋体" w:eastAsia="宋体" w:cs="宋体"/>
          <w:spacing w:val="-65"/>
          <w:sz w:val="24"/>
          <w:szCs w:val="24"/>
        </w:rPr>
        <w:t xml:space="preserve"> </w:t>
      </w:r>
      <w:r>
        <w:rPr>
          <w:rFonts w:hint="eastAsia" w:ascii="宋体" w:hAnsi="宋体" w:eastAsia="宋体" w:cs="宋体"/>
          <w:spacing w:val="6"/>
          <w:sz w:val="24"/>
          <w:szCs w:val="24"/>
        </w:rPr>
        <w:t>的具体情况如下：</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8"/>
          <w:sz w:val="24"/>
          <w:szCs w:val="24"/>
          <w:u w:val="single" w:color="auto"/>
        </w:rPr>
        <w:t>（标的名称</w:t>
      </w:r>
      <w:r>
        <w:rPr>
          <w:rFonts w:hint="eastAsia" w:ascii="宋体" w:hAnsi="宋体" w:eastAsia="宋体" w:cs="宋体"/>
          <w:spacing w:val="-48"/>
          <w:sz w:val="24"/>
          <w:szCs w:val="24"/>
          <w:u w:val="single" w:color="auto"/>
        </w:rPr>
        <w:t>）</w:t>
      </w:r>
      <w:r>
        <w:rPr>
          <w:rFonts w:hint="eastAsia" w:ascii="宋体" w:hAnsi="宋体" w:eastAsia="宋体" w:cs="宋体"/>
          <w:spacing w:val="-48"/>
          <w:sz w:val="24"/>
          <w:szCs w:val="24"/>
        </w:rPr>
        <w:t>，</w:t>
      </w:r>
      <w:r>
        <w:rPr>
          <w:rFonts w:hint="eastAsia" w:ascii="宋体" w:hAnsi="宋体" w:eastAsia="宋体" w:cs="宋体"/>
          <w:spacing w:val="8"/>
          <w:sz w:val="24"/>
          <w:szCs w:val="24"/>
        </w:rPr>
        <w:t>属于</w:t>
      </w:r>
      <w:r>
        <w:rPr>
          <w:rFonts w:hint="eastAsia"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rPr>
        <w:t>行业；承建</w:t>
      </w:r>
      <w:r>
        <w:rPr>
          <w:rFonts w:hint="eastAsia" w:ascii="宋体" w:hAnsi="宋体" w:eastAsia="宋体" w:cs="宋体"/>
          <w:spacing w:val="7"/>
          <w:sz w:val="24"/>
          <w:szCs w:val="24"/>
        </w:rPr>
        <w:t>（承接）企业</w:t>
      </w:r>
      <w:r>
        <w:rPr>
          <w:rFonts w:hint="eastAsia" w:ascii="宋体" w:hAnsi="宋体" w:eastAsia="宋体" w:cs="宋体"/>
          <w:spacing w:val="1"/>
          <w:sz w:val="24"/>
          <w:szCs w:val="24"/>
        </w:rPr>
        <w:t xml:space="preserve"> </w:t>
      </w:r>
      <w:r>
        <w:rPr>
          <w:rFonts w:hint="eastAsia" w:ascii="宋体" w:hAnsi="宋体" w:eastAsia="宋体" w:cs="宋体"/>
          <w:spacing w:val="7"/>
          <w:sz w:val="24"/>
          <w:szCs w:val="24"/>
        </w:rPr>
        <w:t>为</w:t>
      </w:r>
      <w:r>
        <w:rPr>
          <w:rFonts w:hint="eastAsia" w:ascii="宋体" w:hAnsi="宋体" w:eastAsia="宋体" w:cs="宋体"/>
          <w:spacing w:val="7"/>
          <w:sz w:val="24"/>
          <w:szCs w:val="24"/>
          <w:u w:val="single" w:color="auto"/>
        </w:rPr>
        <w:t>（企业名称</w:t>
      </w:r>
      <w:r>
        <w:rPr>
          <w:rFonts w:hint="eastAsia" w:ascii="宋体" w:hAnsi="宋体" w:eastAsia="宋体" w:cs="宋体"/>
          <w:spacing w:val="-25"/>
          <w:sz w:val="24"/>
          <w:szCs w:val="24"/>
          <w:u w:val="single" w:color="auto"/>
        </w:rPr>
        <w:t>）</w:t>
      </w:r>
      <w:r>
        <w:rPr>
          <w:rFonts w:hint="eastAsia" w:ascii="宋体" w:hAnsi="宋体" w:eastAsia="宋体" w:cs="宋体"/>
          <w:spacing w:val="-25"/>
          <w:sz w:val="24"/>
          <w:szCs w:val="24"/>
        </w:rPr>
        <w:t>，</w:t>
      </w:r>
      <w:r>
        <w:rPr>
          <w:rFonts w:hint="eastAsia" w:ascii="宋体" w:hAnsi="宋体" w:eastAsia="宋体" w:cs="宋体"/>
          <w:spacing w:val="7"/>
          <w:sz w:val="24"/>
          <w:szCs w:val="24"/>
        </w:rPr>
        <w:t>从业人员</w:t>
      </w:r>
      <w:r>
        <w:rPr>
          <w:rFonts w:hint="eastAsia" w:ascii="宋体" w:hAnsi="宋体" w:eastAsia="宋体" w:cs="宋体"/>
          <w:spacing w:val="-105"/>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6"/>
          <w:sz w:val="24"/>
          <w:szCs w:val="24"/>
        </w:rPr>
        <w:t xml:space="preserve"> </w:t>
      </w:r>
      <w:r>
        <w:rPr>
          <w:rFonts w:hint="eastAsia" w:ascii="宋体" w:hAnsi="宋体" w:eastAsia="宋体" w:cs="宋体"/>
          <w:spacing w:val="7"/>
          <w:sz w:val="24"/>
          <w:szCs w:val="24"/>
        </w:rPr>
        <w:t>人，</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营业收入为</w:t>
      </w:r>
      <w:r>
        <w:rPr>
          <w:rFonts w:hint="eastAsia" w:ascii="宋体" w:hAnsi="宋体" w:eastAsia="宋体" w:cs="宋体"/>
          <w:spacing w:val="-10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7"/>
          <w:sz w:val="24"/>
          <w:szCs w:val="24"/>
        </w:rPr>
        <w:t>万元，</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资产总额为</w:t>
      </w:r>
      <w:r>
        <w:rPr>
          <w:rFonts w:hint="eastAsia" w:ascii="宋体" w:hAnsi="宋体" w:eastAsia="宋体" w:cs="宋体"/>
          <w:spacing w:val="-10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8"/>
          <w:sz w:val="24"/>
          <w:szCs w:val="24"/>
        </w:rPr>
        <w:t>万元</w:t>
      </w:r>
      <w:r>
        <w:rPr>
          <w:rFonts w:hint="eastAsia" w:ascii="宋体" w:hAnsi="宋体" w:eastAsia="宋体" w:cs="宋体"/>
          <w:spacing w:val="-26"/>
          <w:sz w:val="24"/>
          <w:szCs w:val="24"/>
        </w:rPr>
        <w:t xml:space="preserve"> </w:t>
      </w:r>
      <w:r>
        <w:rPr>
          <w:rFonts w:hint="eastAsia" w:ascii="宋体" w:hAnsi="宋体" w:eastAsia="宋体" w:cs="宋体"/>
          <w:spacing w:val="8"/>
          <w:position w:val="6"/>
          <w:sz w:val="16"/>
          <w:szCs w:val="16"/>
        </w:rPr>
        <w:t>1</w:t>
      </w:r>
      <w:r>
        <w:rPr>
          <w:rFonts w:hint="eastAsia" w:ascii="宋体" w:hAnsi="宋体" w:eastAsia="宋体" w:cs="宋体"/>
          <w:spacing w:val="-12"/>
          <w:position w:val="6"/>
          <w:sz w:val="16"/>
          <w:szCs w:val="16"/>
        </w:rPr>
        <w:t xml:space="preserve"> </w:t>
      </w:r>
      <w:r>
        <w:rPr>
          <w:rFonts w:hint="eastAsia" w:ascii="宋体" w:hAnsi="宋体" w:eastAsia="宋体" w:cs="宋体"/>
          <w:spacing w:val="8"/>
          <w:sz w:val="24"/>
          <w:szCs w:val="24"/>
        </w:rPr>
        <w:t>，属于</w:t>
      </w:r>
      <w:r>
        <w:rPr>
          <w:rFonts w:hint="eastAsia" w:ascii="宋体" w:hAnsi="宋体" w:eastAsia="宋体" w:cs="宋体"/>
          <w:spacing w:val="8"/>
          <w:sz w:val="24"/>
          <w:szCs w:val="24"/>
          <w:u w:val="single" w:color="auto"/>
        </w:rPr>
        <w:t>（中型企业、小型企业、微型企业</w:t>
      </w:r>
      <w:r>
        <w:rPr>
          <w:rFonts w:hint="eastAsia" w:ascii="宋体" w:hAnsi="宋体" w:eastAsia="宋体" w:cs="宋体"/>
          <w:spacing w:val="-50"/>
          <w:sz w:val="24"/>
          <w:szCs w:val="24"/>
          <w:u w:val="single" w:color="auto"/>
        </w:rPr>
        <w:t>）</w:t>
      </w:r>
      <w:r>
        <w:rPr>
          <w:rFonts w:hint="eastAsia" w:ascii="宋体" w:hAnsi="宋体" w:eastAsia="宋体" w:cs="宋体"/>
          <w:spacing w:val="-50"/>
          <w:sz w:val="24"/>
          <w:szCs w:val="24"/>
        </w:rPr>
        <w:t>；</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8"/>
          <w:sz w:val="24"/>
          <w:szCs w:val="24"/>
          <w:u w:val="single" w:color="auto"/>
        </w:rPr>
        <w:t>（标的名称</w:t>
      </w:r>
      <w:r>
        <w:rPr>
          <w:rFonts w:hint="eastAsia" w:ascii="宋体" w:hAnsi="宋体" w:eastAsia="宋体" w:cs="宋体"/>
          <w:spacing w:val="-46"/>
          <w:sz w:val="24"/>
          <w:szCs w:val="24"/>
          <w:u w:val="single" w:color="auto"/>
        </w:rPr>
        <w:t>）</w:t>
      </w:r>
      <w:r>
        <w:rPr>
          <w:rFonts w:hint="eastAsia" w:ascii="宋体" w:hAnsi="宋体" w:eastAsia="宋体" w:cs="宋体"/>
          <w:spacing w:val="-46"/>
          <w:sz w:val="24"/>
          <w:szCs w:val="24"/>
        </w:rPr>
        <w:t>，</w:t>
      </w:r>
      <w:r>
        <w:rPr>
          <w:rFonts w:hint="eastAsia" w:ascii="宋体" w:hAnsi="宋体" w:eastAsia="宋体" w:cs="宋体"/>
          <w:spacing w:val="8"/>
          <w:sz w:val="24"/>
          <w:szCs w:val="24"/>
        </w:rPr>
        <w:t>属于</w:t>
      </w:r>
      <w:r>
        <w:rPr>
          <w:rFonts w:hint="eastAsia"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rPr>
        <w:t>行业；承建（承接）企业</w:t>
      </w:r>
      <w:r>
        <w:rPr>
          <w:rFonts w:hint="eastAsia" w:ascii="宋体" w:hAnsi="宋体" w:eastAsia="宋体" w:cs="宋体"/>
          <w:sz w:val="24"/>
          <w:szCs w:val="24"/>
        </w:rPr>
        <w:t xml:space="preserve"> </w:t>
      </w:r>
      <w:r>
        <w:rPr>
          <w:rFonts w:hint="eastAsia" w:ascii="宋体" w:hAnsi="宋体" w:eastAsia="宋体" w:cs="宋体"/>
          <w:spacing w:val="7"/>
          <w:sz w:val="24"/>
          <w:szCs w:val="24"/>
        </w:rPr>
        <w:t>为</w:t>
      </w:r>
      <w:r>
        <w:rPr>
          <w:rFonts w:hint="eastAsia" w:ascii="宋体" w:hAnsi="宋体" w:eastAsia="宋体" w:cs="宋体"/>
          <w:spacing w:val="7"/>
          <w:sz w:val="24"/>
          <w:szCs w:val="24"/>
          <w:u w:val="single" w:color="auto"/>
        </w:rPr>
        <w:t>（企业名称</w:t>
      </w:r>
      <w:r>
        <w:rPr>
          <w:rFonts w:hint="eastAsia" w:ascii="宋体" w:hAnsi="宋体" w:eastAsia="宋体" w:cs="宋体"/>
          <w:spacing w:val="-25"/>
          <w:sz w:val="24"/>
          <w:szCs w:val="24"/>
          <w:u w:val="single" w:color="auto"/>
        </w:rPr>
        <w:t>）</w:t>
      </w:r>
      <w:r>
        <w:rPr>
          <w:rFonts w:hint="eastAsia" w:ascii="宋体" w:hAnsi="宋体" w:eastAsia="宋体" w:cs="宋体"/>
          <w:spacing w:val="-25"/>
          <w:sz w:val="24"/>
          <w:szCs w:val="24"/>
        </w:rPr>
        <w:t>，</w:t>
      </w:r>
      <w:r>
        <w:rPr>
          <w:rFonts w:hint="eastAsia" w:ascii="宋体" w:hAnsi="宋体" w:eastAsia="宋体" w:cs="宋体"/>
          <w:spacing w:val="7"/>
          <w:sz w:val="24"/>
          <w:szCs w:val="24"/>
        </w:rPr>
        <w:t>从业人员</w:t>
      </w:r>
      <w:r>
        <w:rPr>
          <w:rFonts w:hint="eastAsia" w:ascii="宋体" w:hAnsi="宋体" w:eastAsia="宋体" w:cs="宋体"/>
          <w:spacing w:val="-105"/>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6"/>
          <w:sz w:val="24"/>
          <w:szCs w:val="24"/>
        </w:rPr>
        <w:t xml:space="preserve"> </w:t>
      </w:r>
      <w:r>
        <w:rPr>
          <w:rFonts w:hint="eastAsia" w:ascii="宋体" w:hAnsi="宋体" w:eastAsia="宋体" w:cs="宋体"/>
          <w:spacing w:val="7"/>
          <w:sz w:val="24"/>
          <w:szCs w:val="24"/>
        </w:rPr>
        <w:t>人，</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营业收入为</w:t>
      </w:r>
      <w:r>
        <w:rPr>
          <w:rFonts w:hint="eastAsia" w:ascii="宋体" w:hAnsi="宋体" w:eastAsia="宋体" w:cs="宋体"/>
          <w:spacing w:val="-10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7"/>
          <w:sz w:val="24"/>
          <w:szCs w:val="24"/>
        </w:rPr>
        <w:t>万元，</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资产总额为</w:t>
      </w:r>
      <w:r>
        <w:rPr>
          <w:rFonts w:hint="eastAsia" w:ascii="宋体" w:hAnsi="宋体" w:eastAsia="宋体" w:cs="宋体"/>
          <w:spacing w:val="-10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
          <w:sz w:val="24"/>
          <w:szCs w:val="24"/>
        </w:rPr>
        <w:t>万元，属于</w:t>
      </w:r>
      <w:r>
        <w:rPr>
          <w:rFonts w:hint="eastAsia" w:ascii="宋体" w:hAnsi="宋体" w:eastAsia="宋体" w:cs="宋体"/>
          <w:spacing w:val="10"/>
          <w:sz w:val="24"/>
          <w:szCs w:val="24"/>
          <w:u w:val="single" w:color="auto"/>
        </w:rPr>
        <w:t>（中型企业、小型企业、微型企业</w:t>
      </w:r>
      <w:r>
        <w:rPr>
          <w:rFonts w:hint="eastAsia" w:ascii="宋体" w:hAnsi="宋体" w:eastAsia="宋体" w:cs="宋体"/>
          <w:spacing w:val="-46"/>
          <w:sz w:val="24"/>
          <w:szCs w:val="24"/>
          <w:u w:val="single" w:color="auto"/>
        </w:rPr>
        <w:t>）</w:t>
      </w:r>
      <w:r>
        <w:rPr>
          <w:rFonts w:hint="eastAsia" w:ascii="宋体" w:hAnsi="宋体" w:eastAsia="宋体" w:cs="宋体"/>
          <w:spacing w:val="-46"/>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outlineLvl w:val="9"/>
        <w:rPr>
          <w:rFonts w:hint="eastAsia" w:ascii="宋体" w:hAnsi="宋体" w:eastAsia="宋体" w:cs="宋体"/>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outlineLvl w:val="9"/>
        <w:rPr>
          <w:rFonts w:hint="eastAsia" w:ascii="宋体" w:hAnsi="宋体" w:eastAsia="宋体" w:cs="宋体"/>
          <w:sz w:val="24"/>
          <w:szCs w:val="24"/>
        </w:rPr>
      </w:pPr>
      <w:r>
        <w:rPr>
          <w:rFonts w:hint="eastAsia" w:ascii="宋体" w:hAnsi="宋体" w:eastAsia="宋体" w:cs="宋体"/>
          <w:spacing w:val="-12"/>
          <w:position w:val="1"/>
          <w:sz w:val="24"/>
          <w:szCs w:val="24"/>
        </w:rPr>
        <w:t>……</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outlineLvl w:val="9"/>
        <w:rPr>
          <w:rFonts w:hint="eastAsia" w:ascii="宋体" w:hAnsi="宋体" w:eastAsia="宋体" w:cs="宋体"/>
          <w:spacing w:val="11"/>
          <w:sz w:val="24"/>
          <w:szCs w:val="24"/>
        </w:rPr>
      </w:pPr>
      <w:r>
        <w:rPr>
          <w:rFonts w:hint="eastAsia" w:ascii="宋体" w:hAnsi="宋体" w:eastAsia="宋体" w:cs="宋体"/>
          <w:spacing w:val="11"/>
          <w:position w:val="17"/>
          <w:sz w:val="24"/>
          <w:szCs w:val="24"/>
        </w:rPr>
        <w:t>以上企业，不属于大企业的分支机构，不存在控股股东</w:t>
      </w:r>
      <w:r>
        <w:rPr>
          <w:rFonts w:hint="eastAsia" w:ascii="宋体" w:hAnsi="宋体" w:eastAsia="宋体" w:cs="宋体"/>
          <w:spacing w:val="10"/>
          <w:position w:val="17"/>
          <w:sz w:val="24"/>
          <w:szCs w:val="24"/>
        </w:rPr>
        <w:t>为大企业的情形，也</w:t>
      </w:r>
      <w:r>
        <w:rPr>
          <w:rFonts w:hint="eastAsia" w:ascii="宋体" w:hAnsi="宋体" w:eastAsia="宋体" w:cs="宋体"/>
          <w:spacing w:val="10"/>
          <w:position w:val="17"/>
          <w:sz w:val="24"/>
          <w:szCs w:val="24"/>
          <w:lang w:val="en-US" w:eastAsia="zh-CN"/>
        </w:rPr>
        <w:t>不存在与大企业的负责让你为同一人的情形。</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1"/>
          <w:sz w:val="24"/>
          <w:szCs w:val="24"/>
        </w:rPr>
        <w:t>本企业对上述声明内容的真实性负责。如有虚假，将依法承担相应责任。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outlineLvl w:val="9"/>
        <w:rPr>
          <w:rFonts w:hint="eastAsia" w:ascii="宋体" w:hAnsi="宋体" w:eastAsia="宋体" w:cs="宋体"/>
          <w:sz w:val="21"/>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outlineLvl w:val="9"/>
        <w:rPr>
          <w:rFonts w:hint="eastAsia" w:ascii="宋体" w:hAnsi="宋体" w:eastAsia="宋体" w:cs="宋体"/>
          <w:sz w:val="24"/>
          <w:szCs w:val="24"/>
        </w:rPr>
      </w:pPr>
      <w:r>
        <w:rPr>
          <w:rFonts w:hint="eastAsia" w:ascii="宋体" w:hAnsi="宋体" w:eastAsia="宋体" w:cs="宋体"/>
          <w:spacing w:val="-19"/>
          <w:sz w:val="24"/>
          <w:szCs w:val="24"/>
        </w:rPr>
        <w:t>企业名称（盖章</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pPr>
        <w:keepNext w:val="0"/>
        <w:keepLines w:val="0"/>
        <w:pageBreakBefore w:val="0"/>
        <w:kinsoku/>
        <w:wordWrap w:val="0"/>
        <w:overflowPunct/>
        <w:topLinePunct w:val="0"/>
        <w:autoSpaceDE w:val="0"/>
        <w:autoSpaceDN w:val="0"/>
        <w:bidi w:val="0"/>
        <w:adjustRightInd w:val="0"/>
        <w:snapToGrid w:val="0"/>
        <w:spacing w:line="360" w:lineRule="auto"/>
        <w:ind w:firstLine="5040" w:firstLineChars="2100"/>
        <w:jc w:val="both"/>
        <w:textAlignment w:val="baseline"/>
        <w:outlineLvl w:val="9"/>
        <w:rPr>
          <w:rFonts w:hint="eastAsia" w:ascii="宋体" w:hAnsi="宋体" w:eastAsia="宋体" w:cs="宋体"/>
          <w:bCs/>
          <w:sz w:val="24"/>
          <w:szCs w:val="24"/>
          <w:lang w:eastAsia="zh-CN"/>
        </w:rPr>
      </w:pPr>
      <w:r>
        <w:rPr>
          <w:rFonts w:hint="eastAsia" w:ascii="宋体" w:hAnsi="宋体" w:eastAsia="宋体" w:cs="宋体"/>
          <w:b w:val="0"/>
          <w:bCs/>
          <w:sz w:val="24"/>
          <w:szCs w:val="24"/>
          <w:u w:val="none"/>
          <w:lang w:val="en-US" w:eastAsia="zh-CN"/>
        </w:rPr>
        <w:t>日期：</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outlineLvl w:val="9"/>
        <w:rPr>
          <w:rFonts w:hint="eastAsia" w:ascii="宋体" w:hAnsi="宋体" w:eastAsia="宋体" w:cs="宋体"/>
          <w:sz w:val="32"/>
          <w:szCs w:val="32"/>
        </w:rPr>
      </w:pPr>
      <w:r>
        <w:rPr>
          <w:rFonts w:hint="eastAsia" w:ascii="宋体" w:hAnsi="宋体" w:eastAsia="宋体" w:cs="宋体"/>
          <w:spacing w:val="9"/>
          <w:position w:val="5"/>
          <w:sz w:val="24"/>
          <w:szCs w:val="24"/>
          <w:lang w:val="en-US" w:eastAsia="zh-CN"/>
        </w:rPr>
        <w:t>备注：</w:t>
      </w:r>
      <w:r>
        <w:rPr>
          <w:rFonts w:hint="eastAsia" w:ascii="宋体" w:hAnsi="宋体" w:eastAsia="宋体" w:cs="宋体"/>
          <w:spacing w:val="9"/>
          <w:sz w:val="24"/>
          <w:szCs w:val="24"/>
        </w:rPr>
        <w:t>从业人员、营业收入、资产总额填报上一年度数据，无上一年度数据的新成立企业可不填报。</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outlineLvl w:val="9"/>
        <w:rPr>
          <w:rFonts w:hint="eastAsia" w:ascii="宋体" w:hAnsi="宋体" w:eastAsia="宋体" w:cs="宋体"/>
          <w:b/>
          <w:bCs/>
          <w:sz w:val="32"/>
          <w:szCs w:val="32"/>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outlineLvl w:val="9"/>
        <w:rPr>
          <w:rFonts w:hint="eastAsia" w:ascii="宋体" w:hAnsi="宋体" w:eastAsia="宋体" w:cs="宋体"/>
          <w:b/>
          <w:bCs/>
          <w:sz w:val="32"/>
          <w:szCs w:val="32"/>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outlineLvl w:val="9"/>
        <w:rPr>
          <w:rFonts w:hint="eastAsia" w:ascii="宋体" w:hAnsi="宋体" w:eastAsia="宋体" w:cs="宋体"/>
          <w:b/>
          <w:bCs/>
          <w:sz w:val="32"/>
          <w:szCs w:val="32"/>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outlineLvl w:val="9"/>
        <w:rPr>
          <w:rFonts w:hint="eastAsia" w:ascii="宋体" w:hAnsi="宋体" w:eastAsia="宋体" w:cs="宋体"/>
          <w:b/>
          <w:bCs/>
          <w:sz w:val="32"/>
          <w:szCs w:val="32"/>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outlineLvl w:val="9"/>
        <w:rPr>
          <w:rFonts w:hint="eastAsia" w:ascii="宋体" w:hAnsi="宋体" w:eastAsia="宋体" w:cs="宋体"/>
          <w:b/>
          <w:bCs/>
          <w:sz w:val="32"/>
          <w:szCs w:val="32"/>
        </w:rPr>
      </w:pPr>
      <w:r>
        <w:rPr>
          <w:rFonts w:hint="eastAsia" w:ascii="宋体" w:hAnsi="宋体" w:eastAsia="宋体" w:cs="宋体"/>
          <w:b/>
          <w:bCs/>
          <w:sz w:val="32"/>
          <w:szCs w:val="32"/>
        </w:rPr>
        <w:t>残疾人福利性单位声明函格式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outlineLvl w:val="9"/>
        <w:rPr>
          <w:rFonts w:hint="eastAsia" w:ascii="宋体" w:hAnsi="宋体" w:eastAsia="宋体" w:cs="宋体"/>
          <w:sz w:val="21"/>
        </w:rPr>
      </w:pP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napToGrid/>
          <w:color w:val="auto"/>
          <w:kern w:val="0"/>
          <w:sz w:val="24"/>
          <w:szCs w:val="24"/>
          <w:lang w:val="en-US" w:eastAsia="zh-CN" w:bidi="en-US"/>
        </w:rPr>
      </w:pPr>
      <w:r>
        <w:rPr>
          <w:rFonts w:hint="eastAsia" w:ascii="宋体" w:hAnsi="宋体" w:eastAsia="宋体" w:cs="宋体"/>
          <w:snapToGrid/>
          <w:color w:val="auto"/>
          <w:kern w:val="0"/>
          <w:sz w:val="24"/>
          <w:szCs w:val="24"/>
          <w:lang w:val="en-US" w:eastAsia="zh-CN" w:bidi="en-US"/>
        </w:rPr>
        <w:t>本单位郑重声明，根据《财政部民政部中国残疾人联合会关于促进残疾人就业政府采购政策的通知》（财库〔2017〕141号）的规定，本单位（请进行选择）：</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8"/>
          <w:sz w:val="24"/>
          <w:szCs w:val="24"/>
        </w:rPr>
        <w:t>不属于符合条件的残疾人福利性单位。</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0"/>
          <w:sz w:val="24"/>
          <w:szCs w:val="24"/>
        </w:rPr>
        <w:t>属于符合条件的残疾人福利性单位，且本单位参加单位的项目</w:t>
      </w:r>
      <w:r>
        <w:rPr>
          <w:rFonts w:hint="eastAsia" w:ascii="宋体" w:hAnsi="宋体" w:eastAsia="宋体" w:cs="宋体"/>
          <w:spacing w:val="21"/>
          <w:sz w:val="24"/>
          <w:szCs w:val="24"/>
        </w:rPr>
        <w:t>采购活动</w:t>
      </w:r>
      <w:r>
        <w:rPr>
          <w:rFonts w:hint="eastAsia" w:ascii="宋体" w:hAnsi="宋体" w:eastAsia="宋体" w:cs="宋体"/>
          <w:spacing w:val="21"/>
          <w:sz w:val="24"/>
          <w:szCs w:val="24"/>
          <w:lang w:val="en-US" w:eastAsia="zh-CN"/>
        </w:rPr>
        <w:t>提</w:t>
      </w:r>
      <w:r>
        <w:rPr>
          <w:rFonts w:hint="eastAsia" w:ascii="宋体" w:hAnsi="宋体" w:eastAsia="宋体" w:cs="宋体"/>
          <w:spacing w:val="21"/>
          <w:sz w:val="24"/>
          <w:szCs w:val="24"/>
        </w:rPr>
        <w:t>供本单位制造的货物（由本单位承担工程/</w:t>
      </w:r>
      <w:r>
        <w:rPr>
          <w:rFonts w:hint="eastAsia" w:ascii="宋体" w:hAnsi="宋体" w:eastAsia="宋体" w:cs="宋体"/>
          <w:spacing w:val="21"/>
          <w:sz w:val="24"/>
          <w:szCs w:val="24"/>
          <w:lang w:eastAsia="zh-CN"/>
        </w:rPr>
        <w:t>提</w:t>
      </w:r>
      <w:r>
        <w:rPr>
          <w:rFonts w:hint="eastAsia" w:ascii="宋体" w:hAnsi="宋体" w:eastAsia="宋体" w:cs="宋体"/>
          <w:spacing w:val="21"/>
          <w:sz w:val="24"/>
          <w:szCs w:val="24"/>
        </w:rPr>
        <w:t>供服务</w:t>
      </w:r>
      <w:r>
        <w:rPr>
          <w:rFonts w:hint="eastAsia" w:ascii="宋体" w:hAnsi="宋体" w:eastAsia="宋体" w:cs="宋体"/>
          <w:spacing w:val="-62"/>
          <w:sz w:val="24"/>
          <w:szCs w:val="24"/>
        </w:rPr>
        <w:t>），</w:t>
      </w:r>
      <w:r>
        <w:rPr>
          <w:rFonts w:hint="eastAsia" w:ascii="宋体" w:hAnsi="宋体" w:eastAsia="宋体" w:cs="宋体"/>
          <w:spacing w:val="21"/>
          <w:sz w:val="24"/>
          <w:szCs w:val="24"/>
        </w:rPr>
        <w:t>或者</w:t>
      </w:r>
      <w:r>
        <w:rPr>
          <w:rFonts w:hint="eastAsia" w:ascii="宋体" w:hAnsi="宋体" w:eastAsia="宋体" w:cs="宋体"/>
          <w:spacing w:val="21"/>
          <w:sz w:val="24"/>
          <w:szCs w:val="24"/>
          <w:lang w:eastAsia="zh-CN"/>
        </w:rPr>
        <w:t>提</w:t>
      </w:r>
      <w:r>
        <w:rPr>
          <w:rFonts w:hint="eastAsia" w:ascii="宋体" w:hAnsi="宋体" w:eastAsia="宋体" w:cs="宋体"/>
          <w:spacing w:val="21"/>
          <w:sz w:val="24"/>
          <w:szCs w:val="24"/>
        </w:rPr>
        <w:t>供其他残</w:t>
      </w:r>
      <w:r>
        <w:rPr>
          <w:rFonts w:hint="eastAsia" w:ascii="宋体" w:hAnsi="宋体" w:eastAsia="宋体" w:cs="宋体"/>
          <w:spacing w:val="7"/>
          <w:sz w:val="24"/>
          <w:szCs w:val="24"/>
        </w:rPr>
        <w:t>疾人福利性单位制造的货物（不包括使用非残疾人福利性单位注册商标的货物）。</w:t>
      </w: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outlineLvl w:val="9"/>
        <w:rPr>
          <w:rFonts w:hint="eastAsia" w:ascii="宋体" w:hAnsi="宋体" w:eastAsia="宋体" w:cs="宋体"/>
          <w:sz w:val="24"/>
          <w:szCs w:val="24"/>
        </w:rPr>
      </w:pPr>
      <w:r>
        <w:rPr>
          <w:rFonts w:hint="eastAsia" w:ascii="宋体" w:hAnsi="宋体" w:eastAsia="宋体" w:cs="宋体"/>
          <w:spacing w:val="12"/>
          <w:sz w:val="24"/>
          <w:szCs w:val="24"/>
        </w:rPr>
        <w:t>本单位对上述声明的真实性负责。如有虚假，将依法</w:t>
      </w:r>
      <w:r>
        <w:rPr>
          <w:rFonts w:hint="eastAsia" w:ascii="宋体" w:hAnsi="宋体" w:eastAsia="宋体" w:cs="宋体"/>
          <w:spacing w:val="11"/>
          <w:sz w:val="24"/>
          <w:szCs w:val="24"/>
        </w:rPr>
        <w:t>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outlineLvl w:val="9"/>
        <w:rPr>
          <w:rFonts w:hint="eastAsia" w:ascii="宋体" w:hAnsi="宋体" w:eastAsia="宋体" w:cs="宋体"/>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outlineLvl w:val="9"/>
        <w:rPr>
          <w:rFonts w:hint="eastAsia" w:ascii="宋体" w:hAnsi="宋体" w:eastAsia="宋体" w:cs="宋体"/>
          <w:sz w:val="21"/>
        </w:rPr>
      </w:pPr>
    </w:p>
    <w:p>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outlineLvl w:val="9"/>
        <w:rPr>
          <w:rFonts w:hint="eastAsia" w:ascii="宋体" w:hAnsi="宋体" w:eastAsia="宋体" w:cs="宋体"/>
          <w:sz w:val="24"/>
          <w:szCs w:val="24"/>
        </w:rPr>
      </w:pPr>
      <w:r>
        <w:rPr>
          <w:rFonts w:hint="eastAsia" w:ascii="宋体" w:hAnsi="宋体" w:eastAsia="宋体" w:cs="宋体"/>
          <w:spacing w:val="8"/>
          <w:position w:val="26"/>
          <w:sz w:val="24"/>
          <w:szCs w:val="24"/>
        </w:rPr>
        <w:t>单位名称（盖章</w:t>
      </w:r>
      <w:r>
        <w:rPr>
          <w:rFonts w:hint="eastAsia" w:ascii="宋体" w:hAnsi="宋体" w:eastAsia="宋体" w:cs="宋体"/>
          <w:spacing w:val="-60"/>
          <w:position w:val="26"/>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5152" w:firstLineChars="2300"/>
        <w:jc w:val="both"/>
        <w:textAlignment w:val="baseline"/>
        <w:outlineLvl w:val="9"/>
        <w:rPr>
          <w:rFonts w:hint="eastAsia" w:ascii="宋体" w:hAnsi="宋体" w:eastAsia="宋体" w:cs="宋体"/>
          <w:b w:val="0"/>
          <w:bCs w:val="0"/>
          <w:snapToGrid w:val="0"/>
          <w:color w:val="000000"/>
          <w:spacing w:val="-8"/>
          <w:kern w:val="0"/>
          <w:sz w:val="24"/>
          <w:szCs w:val="24"/>
          <w:lang w:val="zh-CN" w:eastAsia="zh-CN" w:bidi="ar-SA"/>
        </w:rPr>
      </w:pPr>
      <w:r>
        <w:rPr>
          <w:rFonts w:hint="eastAsia" w:ascii="宋体" w:hAnsi="宋体" w:eastAsia="宋体" w:cs="宋体"/>
          <w:b w:val="0"/>
          <w:bCs w:val="0"/>
          <w:snapToGrid w:val="0"/>
          <w:color w:val="000000"/>
          <w:spacing w:val="-8"/>
          <w:kern w:val="0"/>
          <w:sz w:val="24"/>
          <w:szCs w:val="24"/>
          <w:lang w:val="en-US" w:eastAsia="zh-CN" w:bidi="ar-SA"/>
        </w:rPr>
        <w:t>日期：</w:t>
      </w:r>
      <w:r>
        <w:rPr>
          <w:rFonts w:hint="eastAsia" w:ascii="宋体" w:hAnsi="宋体" w:eastAsia="宋体" w:cs="宋体"/>
          <w:b w:val="0"/>
          <w:bCs w:val="0"/>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b w:val="0"/>
          <w:bCs w:val="0"/>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b w:val="0"/>
          <w:bCs w:val="0"/>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outlineLvl w:val="9"/>
        <w:rPr>
          <w:rFonts w:hint="eastAsia" w:ascii="宋体" w:hAnsi="宋体" w:eastAsia="宋体" w:cs="宋体"/>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snapToGrid w:val="0"/>
          <w:color w:val="000000"/>
          <w:kern w:val="0"/>
          <w:sz w:val="36"/>
          <w:szCs w:val="36"/>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snapToGrid w:val="0"/>
          <w:color w:val="000000"/>
          <w:kern w:val="0"/>
          <w:sz w:val="36"/>
          <w:szCs w:val="36"/>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snapToGrid w:val="0"/>
          <w:color w:val="000000"/>
          <w:kern w:val="0"/>
          <w:sz w:val="36"/>
          <w:szCs w:val="36"/>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snapToGrid w:val="0"/>
          <w:color w:val="000000"/>
          <w:kern w:val="0"/>
          <w:sz w:val="36"/>
          <w:szCs w:val="36"/>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snapToGrid w:val="0"/>
          <w:color w:val="000000"/>
          <w:kern w:val="0"/>
          <w:sz w:val="36"/>
          <w:szCs w:val="36"/>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snapToGrid w:val="0"/>
          <w:color w:val="000000"/>
          <w:kern w:val="0"/>
          <w:sz w:val="36"/>
          <w:szCs w:val="36"/>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snapToGrid w:val="0"/>
          <w:color w:val="000000"/>
          <w:kern w:val="0"/>
          <w:sz w:val="36"/>
          <w:szCs w:val="36"/>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bCs/>
          <w:sz w:val="28"/>
          <w:szCs w:val="28"/>
          <w:lang w:val="en-US" w:eastAsia="zh-CN"/>
        </w:rPr>
      </w:pPr>
      <w:r>
        <w:rPr>
          <w:rFonts w:hint="eastAsia" w:ascii="宋体" w:hAnsi="宋体" w:eastAsia="宋体" w:cs="宋体"/>
          <w:b/>
          <w:bCs/>
          <w:snapToGrid w:val="0"/>
          <w:color w:val="000000"/>
          <w:kern w:val="0"/>
          <w:sz w:val="36"/>
          <w:szCs w:val="36"/>
          <w:lang w:val="en-US" w:eastAsia="zh-CN" w:bidi="ar-SA"/>
        </w:rPr>
        <w:t>监狱企业声明函格式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本企业对上述声明的真实性负责。如有虚假，将依法承担相应责任。</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 xml:space="preserve">                         </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 xml:space="preserve">                             企业名称（盖章）：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320" w:firstLineChars="1800"/>
        <w:jc w:val="both"/>
        <w:textAlignment w:val="baseline"/>
        <w:outlineLvl w:val="9"/>
        <w:rPr>
          <w:rFonts w:hint="eastAsia" w:ascii="宋体" w:hAnsi="宋体" w:eastAsia="宋体" w:cs="宋体"/>
          <w:bCs/>
          <w:sz w:val="24"/>
          <w:szCs w:val="24"/>
          <w:lang w:eastAsia="zh-CN"/>
        </w:rPr>
      </w:pPr>
      <w:r>
        <w:rPr>
          <w:rFonts w:hint="eastAsia" w:ascii="宋体" w:hAnsi="宋体" w:eastAsia="宋体" w:cs="宋体"/>
          <w:b w:val="0"/>
          <w:bCs/>
          <w:sz w:val="24"/>
          <w:szCs w:val="24"/>
          <w:u w:val="none"/>
          <w:lang w:val="en-US" w:eastAsia="zh-CN"/>
        </w:rPr>
        <w:t>日期：</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pPr>
        <w:rPr>
          <w:rFonts w:hint="eastAsia" w:ascii="宋体" w:hAnsi="宋体" w:eastAsia="宋体" w:cs="宋体"/>
          <w:b/>
          <w:bCs/>
          <w:snapToGrid w:val="0"/>
          <w:color w:val="000000"/>
          <w:spacing w:val="8"/>
          <w:kern w:val="0"/>
          <w:position w:val="26"/>
          <w:sz w:val="24"/>
          <w:szCs w:val="24"/>
          <w:lang w:val="en-US" w:eastAsia="zh-CN" w:bidi="ar-SA"/>
        </w:rPr>
      </w:pPr>
      <w:r>
        <w:rPr>
          <w:rFonts w:hint="eastAsia" w:ascii="宋体" w:hAnsi="宋体" w:eastAsia="宋体" w:cs="宋体"/>
          <w:b/>
          <w:bCs/>
          <w:snapToGrid w:val="0"/>
          <w:color w:val="000000"/>
          <w:spacing w:val="8"/>
          <w:kern w:val="0"/>
          <w:position w:val="26"/>
          <w:sz w:val="24"/>
          <w:szCs w:val="24"/>
          <w:lang w:val="en-US" w:eastAsia="zh-CN" w:bidi="ar-SA"/>
        </w:rPr>
        <w:br w:type="page"/>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outlineLvl w:val="9"/>
        <w:rPr>
          <w:rFonts w:hint="eastAsia" w:ascii="宋体" w:hAnsi="宋体" w:eastAsia="宋体" w:cs="宋体"/>
          <w:b/>
          <w:bCs/>
          <w:snapToGrid w:val="0"/>
          <w:color w:val="000000"/>
          <w:spacing w:val="8"/>
          <w:kern w:val="0"/>
          <w:position w:val="26"/>
          <w:sz w:val="24"/>
          <w:szCs w:val="24"/>
          <w:lang w:val="en-US" w:eastAsia="en-US" w:bidi="ar-SA"/>
        </w:rPr>
      </w:pPr>
      <w:r>
        <w:rPr>
          <w:rFonts w:hint="eastAsia" w:ascii="宋体" w:hAnsi="宋体" w:eastAsia="宋体" w:cs="宋体"/>
          <w:b/>
          <w:bCs/>
          <w:snapToGrid w:val="0"/>
          <w:color w:val="000000"/>
          <w:spacing w:val="8"/>
          <w:kern w:val="0"/>
          <w:position w:val="26"/>
          <w:sz w:val="24"/>
          <w:szCs w:val="24"/>
          <w:lang w:val="en-US" w:eastAsia="zh-CN" w:bidi="ar-SA"/>
        </w:rPr>
        <w:t>5.招标文件要求的其它材料及投标人认为有必要提供的材料</w:t>
      </w:r>
    </w:p>
    <w:p>
      <w:pPr>
        <w:pStyle w:val="11"/>
        <w:keepNext w:val="0"/>
        <w:keepLines w:val="0"/>
        <w:pageBreakBefore w:val="0"/>
        <w:widowControl/>
        <w:overflowPunct/>
        <w:topLinePunct w:val="0"/>
        <w:autoSpaceDE w:val="0"/>
        <w:autoSpaceDN w:val="0"/>
        <w:bidi w:val="0"/>
        <w:adjustRightInd w:val="0"/>
        <w:snapToGrid w:val="0"/>
        <w:spacing w:before="48" w:line="219" w:lineRule="auto"/>
        <w:ind w:left="41"/>
        <w:textAlignment w:val="baseline"/>
        <w:outlineLvl w:val="9"/>
      </w:pPr>
    </w:p>
    <w:p/>
    <w:p>
      <w:pPr>
        <w:rPr>
          <w:rFonts w:hint="eastAsia" w:eastAsia="宋体"/>
          <w:lang w:eastAsia="zh-CN"/>
        </w:rPr>
      </w:pPr>
    </w:p>
    <w:p/>
    <w:sectPr>
      <w:headerReference r:id="rId11" w:type="default"/>
      <w:footerReference r:id="rId12" w:type="default"/>
      <w:pgSz w:w="11907" w:h="16840"/>
      <w:pgMar w:top="1440" w:right="1080" w:bottom="1440" w:left="1080" w:header="878" w:footer="886" w:gutter="0"/>
      <w:pgNumType w:fmt="decimal"/>
      <w:cols w:space="0" w:num="1"/>
      <w:rtlGutter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w:pict>
        <v:shape id="_x0000_s4098" o:spid="_x0000_s409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37DCD"/>
    <w:multiLevelType w:val="singleLevel"/>
    <w:tmpl w:val="E4537DC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RkM2FhZjBmZWFmNzg4MmU1NjhkNWQ2YzU2ZjU2NDUifQ=="/>
    <w:docVar w:name="KSO_WPS_MARK_KEY" w:val="f4665ad9-8382-4746-84ea-41fbed8c92e1"/>
  </w:docVars>
  <w:rsids>
    <w:rsidRoot w:val="00A616BC"/>
    <w:rsid w:val="00024BBE"/>
    <w:rsid w:val="00075FA8"/>
    <w:rsid w:val="000970A3"/>
    <w:rsid w:val="000A3B00"/>
    <w:rsid w:val="001775B6"/>
    <w:rsid w:val="00300DAE"/>
    <w:rsid w:val="003B28D2"/>
    <w:rsid w:val="00436771"/>
    <w:rsid w:val="00437CEA"/>
    <w:rsid w:val="004F796F"/>
    <w:rsid w:val="00605291"/>
    <w:rsid w:val="006903B0"/>
    <w:rsid w:val="006D3FF2"/>
    <w:rsid w:val="008107A1"/>
    <w:rsid w:val="00813D54"/>
    <w:rsid w:val="00830F91"/>
    <w:rsid w:val="008477AD"/>
    <w:rsid w:val="00941ECB"/>
    <w:rsid w:val="00A616BC"/>
    <w:rsid w:val="00B44E1B"/>
    <w:rsid w:val="00BB1E85"/>
    <w:rsid w:val="00C74B94"/>
    <w:rsid w:val="00D612A7"/>
    <w:rsid w:val="00EC5E63"/>
    <w:rsid w:val="00F12727"/>
    <w:rsid w:val="01DA16D0"/>
    <w:rsid w:val="036D7B71"/>
    <w:rsid w:val="03EC7108"/>
    <w:rsid w:val="044E7D8A"/>
    <w:rsid w:val="046B2F5E"/>
    <w:rsid w:val="08EB3229"/>
    <w:rsid w:val="0AB95BF6"/>
    <w:rsid w:val="0ACE430C"/>
    <w:rsid w:val="0BE33CF4"/>
    <w:rsid w:val="0C15563C"/>
    <w:rsid w:val="0E483920"/>
    <w:rsid w:val="10801184"/>
    <w:rsid w:val="10F20D97"/>
    <w:rsid w:val="11A46A5A"/>
    <w:rsid w:val="12887C05"/>
    <w:rsid w:val="12A97CBD"/>
    <w:rsid w:val="13EF4AD8"/>
    <w:rsid w:val="15A7246F"/>
    <w:rsid w:val="1610061C"/>
    <w:rsid w:val="182305DC"/>
    <w:rsid w:val="185F051C"/>
    <w:rsid w:val="189D1475"/>
    <w:rsid w:val="19D750AC"/>
    <w:rsid w:val="19E66603"/>
    <w:rsid w:val="1A305DBB"/>
    <w:rsid w:val="1B364282"/>
    <w:rsid w:val="1C484FB0"/>
    <w:rsid w:val="1C4A72FA"/>
    <w:rsid w:val="1CC47DA2"/>
    <w:rsid w:val="1D743326"/>
    <w:rsid w:val="1DC039C3"/>
    <w:rsid w:val="1DFD05F8"/>
    <w:rsid w:val="1E2936F1"/>
    <w:rsid w:val="1E4350D9"/>
    <w:rsid w:val="1EFA4EDB"/>
    <w:rsid w:val="1F7D13AE"/>
    <w:rsid w:val="212826DF"/>
    <w:rsid w:val="21D91F59"/>
    <w:rsid w:val="2634490C"/>
    <w:rsid w:val="270D4CC7"/>
    <w:rsid w:val="27C27F3D"/>
    <w:rsid w:val="29151A7E"/>
    <w:rsid w:val="295210E8"/>
    <w:rsid w:val="2B272049"/>
    <w:rsid w:val="2BA36BE5"/>
    <w:rsid w:val="2BAE3BAD"/>
    <w:rsid w:val="2C285466"/>
    <w:rsid w:val="2C442515"/>
    <w:rsid w:val="2D76092E"/>
    <w:rsid w:val="2E787099"/>
    <w:rsid w:val="2EF0181A"/>
    <w:rsid w:val="2F953191"/>
    <w:rsid w:val="30C13746"/>
    <w:rsid w:val="315A4B89"/>
    <w:rsid w:val="31815BD1"/>
    <w:rsid w:val="32491287"/>
    <w:rsid w:val="331039F4"/>
    <w:rsid w:val="35EE27B6"/>
    <w:rsid w:val="36F9511E"/>
    <w:rsid w:val="37504328"/>
    <w:rsid w:val="390B5105"/>
    <w:rsid w:val="398A2982"/>
    <w:rsid w:val="3A157CEC"/>
    <w:rsid w:val="3BC63EA0"/>
    <w:rsid w:val="3BD33F92"/>
    <w:rsid w:val="3CA363D3"/>
    <w:rsid w:val="3D281519"/>
    <w:rsid w:val="3E584B80"/>
    <w:rsid w:val="3F7D5B4C"/>
    <w:rsid w:val="3FD646A5"/>
    <w:rsid w:val="411672C4"/>
    <w:rsid w:val="42523FFF"/>
    <w:rsid w:val="432647DF"/>
    <w:rsid w:val="43E20A66"/>
    <w:rsid w:val="443640EC"/>
    <w:rsid w:val="458A72D3"/>
    <w:rsid w:val="45A34590"/>
    <w:rsid w:val="45D946F3"/>
    <w:rsid w:val="470A3AF6"/>
    <w:rsid w:val="471D5954"/>
    <w:rsid w:val="473067B8"/>
    <w:rsid w:val="48352934"/>
    <w:rsid w:val="4BC278B7"/>
    <w:rsid w:val="4BD61D2C"/>
    <w:rsid w:val="4BDC7C84"/>
    <w:rsid w:val="4C921844"/>
    <w:rsid w:val="4DE83EB5"/>
    <w:rsid w:val="4E694C0B"/>
    <w:rsid w:val="4F1E543F"/>
    <w:rsid w:val="4F251D5C"/>
    <w:rsid w:val="4F9F5F37"/>
    <w:rsid w:val="500100D3"/>
    <w:rsid w:val="50F32669"/>
    <w:rsid w:val="53DD6632"/>
    <w:rsid w:val="549459BA"/>
    <w:rsid w:val="557D00FB"/>
    <w:rsid w:val="557F255F"/>
    <w:rsid w:val="55C45FF6"/>
    <w:rsid w:val="5A2D15B3"/>
    <w:rsid w:val="5A4F4BE2"/>
    <w:rsid w:val="5D015BB7"/>
    <w:rsid w:val="5D1B5F16"/>
    <w:rsid w:val="5D1D4073"/>
    <w:rsid w:val="5D9C6476"/>
    <w:rsid w:val="5E443FAD"/>
    <w:rsid w:val="5E5B342F"/>
    <w:rsid w:val="5EC56A93"/>
    <w:rsid w:val="5F285182"/>
    <w:rsid w:val="5F4678B1"/>
    <w:rsid w:val="5FEE45D2"/>
    <w:rsid w:val="61BA57FF"/>
    <w:rsid w:val="628657AB"/>
    <w:rsid w:val="62943D5E"/>
    <w:rsid w:val="633A597E"/>
    <w:rsid w:val="635D166D"/>
    <w:rsid w:val="645D7AB1"/>
    <w:rsid w:val="64A41C27"/>
    <w:rsid w:val="64E32C71"/>
    <w:rsid w:val="65D21D70"/>
    <w:rsid w:val="66C07E78"/>
    <w:rsid w:val="674E7F8E"/>
    <w:rsid w:val="6995106A"/>
    <w:rsid w:val="6B3D5783"/>
    <w:rsid w:val="6C28476F"/>
    <w:rsid w:val="6D186264"/>
    <w:rsid w:val="6D9B4457"/>
    <w:rsid w:val="70076AF5"/>
    <w:rsid w:val="707C596B"/>
    <w:rsid w:val="70C61879"/>
    <w:rsid w:val="71877260"/>
    <w:rsid w:val="74337EFD"/>
    <w:rsid w:val="74DE6AFF"/>
    <w:rsid w:val="74EB6FEC"/>
    <w:rsid w:val="7540517B"/>
    <w:rsid w:val="778C071F"/>
    <w:rsid w:val="78D12489"/>
    <w:rsid w:val="79C72DD6"/>
    <w:rsid w:val="7A3C61B7"/>
    <w:rsid w:val="7A5E0E2C"/>
    <w:rsid w:val="7AB33972"/>
    <w:rsid w:val="7C767542"/>
    <w:rsid w:val="7D0C1750"/>
    <w:rsid w:val="7E1629E0"/>
    <w:rsid w:val="7F210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1"/>
    <w:basedOn w:val="1"/>
    <w:next w:val="1"/>
    <w:link w:val="30"/>
    <w:qFormat/>
    <w:uiPriority w:val="0"/>
    <w:pPr>
      <w:spacing w:before="240" w:after="0" w:line="360" w:lineRule="auto"/>
      <w:contextualSpacing/>
      <w:jc w:val="center"/>
      <w:outlineLvl w:val="0"/>
    </w:pPr>
    <w:rPr>
      <w:rFonts w:eastAsia="宋体" w:asciiTheme="majorAscii" w:hAnsiTheme="majorAscii"/>
      <w:b/>
      <w:smallCaps/>
      <w:spacing w:val="5"/>
      <w:sz w:val="32"/>
      <w:szCs w:val="36"/>
    </w:rPr>
  </w:style>
  <w:style w:type="paragraph" w:styleId="3">
    <w:name w:val="heading 2"/>
    <w:basedOn w:val="1"/>
    <w:next w:val="1"/>
    <w:link w:val="31"/>
    <w:semiHidden/>
    <w:unhideWhenUsed/>
    <w:qFormat/>
    <w:uiPriority w:val="0"/>
    <w:pPr>
      <w:spacing w:before="200" w:after="0" w:line="271" w:lineRule="auto"/>
      <w:outlineLvl w:val="1"/>
    </w:pPr>
    <w:rPr>
      <w:smallCaps/>
      <w:sz w:val="28"/>
      <w:szCs w:val="28"/>
      <w:lang w:bidi="en-US"/>
    </w:rPr>
  </w:style>
  <w:style w:type="paragraph" w:styleId="4">
    <w:name w:val="heading 3"/>
    <w:basedOn w:val="1"/>
    <w:next w:val="1"/>
    <w:link w:val="32"/>
    <w:semiHidden/>
    <w:unhideWhenUsed/>
    <w:qFormat/>
    <w:uiPriority w:val="0"/>
    <w:pPr>
      <w:spacing w:before="200" w:after="0" w:line="271" w:lineRule="auto"/>
      <w:outlineLvl w:val="2"/>
    </w:pPr>
    <w:rPr>
      <w:i/>
      <w:iCs/>
      <w:smallCaps/>
      <w:spacing w:val="5"/>
      <w:sz w:val="26"/>
      <w:szCs w:val="26"/>
      <w:lang w:bidi="en-US"/>
    </w:rPr>
  </w:style>
  <w:style w:type="paragraph" w:styleId="5">
    <w:name w:val="heading 4"/>
    <w:basedOn w:val="1"/>
    <w:next w:val="1"/>
    <w:link w:val="33"/>
    <w:semiHidden/>
    <w:unhideWhenUsed/>
    <w:qFormat/>
    <w:uiPriority w:val="0"/>
    <w:pPr>
      <w:spacing w:after="0" w:line="271" w:lineRule="auto"/>
      <w:outlineLvl w:val="3"/>
    </w:pPr>
    <w:rPr>
      <w:b/>
      <w:bCs/>
      <w:spacing w:val="5"/>
      <w:sz w:val="24"/>
      <w:szCs w:val="24"/>
      <w:lang w:bidi="en-US"/>
    </w:rPr>
  </w:style>
  <w:style w:type="paragraph" w:styleId="6">
    <w:name w:val="heading 5"/>
    <w:basedOn w:val="1"/>
    <w:next w:val="1"/>
    <w:link w:val="34"/>
    <w:semiHidden/>
    <w:unhideWhenUsed/>
    <w:qFormat/>
    <w:uiPriority w:val="0"/>
    <w:pPr>
      <w:spacing w:after="0" w:line="271" w:lineRule="auto"/>
      <w:outlineLvl w:val="4"/>
    </w:pPr>
    <w:rPr>
      <w:i/>
      <w:iCs/>
      <w:sz w:val="24"/>
      <w:szCs w:val="24"/>
      <w:lang w:bidi="en-US"/>
    </w:rPr>
  </w:style>
  <w:style w:type="paragraph" w:styleId="7">
    <w:name w:val="heading 6"/>
    <w:basedOn w:val="1"/>
    <w:next w:val="1"/>
    <w:link w:val="35"/>
    <w:semiHidden/>
    <w:unhideWhenUsed/>
    <w:qFormat/>
    <w:uiPriority w:val="0"/>
    <w:pPr>
      <w:shd w:val="clear" w:color="auto" w:fill="FFFFFF" w:themeFill="background1"/>
      <w:spacing w:after="0" w:line="271" w:lineRule="auto"/>
      <w:outlineLvl w:val="5"/>
    </w:pPr>
    <w:rPr>
      <w:b/>
      <w:bCs/>
      <w:color w:val="585858" w:themeColor="text1" w:themeTint="A6"/>
      <w:spacing w:val="5"/>
      <w:lang w:bidi="en-US"/>
    </w:rPr>
  </w:style>
  <w:style w:type="paragraph" w:styleId="8">
    <w:name w:val="heading 7"/>
    <w:basedOn w:val="1"/>
    <w:next w:val="1"/>
    <w:link w:val="36"/>
    <w:semiHidden/>
    <w:unhideWhenUsed/>
    <w:qFormat/>
    <w:uiPriority w:val="0"/>
    <w:pPr>
      <w:spacing w:after="0"/>
      <w:outlineLvl w:val="6"/>
    </w:pPr>
    <w:rPr>
      <w:b/>
      <w:bCs/>
      <w:i/>
      <w:iCs/>
      <w:color w:val="595959" w:themeColor="text1" w:themeTint="A5"/>
      <w:sz w:val="20"/>
      <w:szCs w:val="20"/>
      <w:lang w:bidi="en-US"/>
    </w:rPr>
  </w:style>
  <w:style w:type="paragraph" w:styleId="9">
    <w:name w:val="heading 8"/>
    <w:basedOn w:val="1"/>
    <w:next w:val="1"/>
    <w:link w:val="37"/>
    <w:semiHidden/>
    <w:unhideWhenUsed/>
    <w:qFormat/>
    <w:uiPriority w:val="0"/>
    <w:pPr>
      <w:spacing w:after="0"/>
      <w:outlineLvl w:val="7"/>
    </w:pPr>
    <w:rPr>
      <w:b/>
      <w:bCs/>
      <w:color w:val="7E7E7E" w:themeColor="text1" w:themeTint="80"/>
      <w:sz w:val="20"/>
      <w:szCs w:val="20"/>
      <w:lang w:bidi="en-US"/>
    </w:rPr>
  </w:style>
  <w:style w:type="paragraph" w:styleId="10">
    <w:name w:val="heading 9"/>
    <w:basedOn w:val="1"/>
    <w:next w:val="1"/>
    <w:link w:val="38"/>
    <w:semiHidden/>
    <w:unhideWhenUsed/>
    <w:qFormat/>
    <w:uiPriority w:val="0"/>
    <w:pPr>
      <w:spacing w:after="0" w:line="271" w:lineRule="auto"/>
      <w:outlineLvl w:val="8"/>
    </w:pPr>
    <w:rPr>
      <w:b/>
      <w:bCs/>
      <w:i/>
      <w:iCs/>
      <w:color w:val="7E7E7E" w:themeColor="text1" w:themeTint="80"/>
      <w:sz w:val="18"/>
      <w:szCs w:val="18"/>
      <w:lang w:bidi="en-US"/>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0"/>
    <w:pPr>
      <w:kinsoku w:val="0"/>
      <w:autoSpaceDE w:val="0"/>
      <w:autoSpaceDN w:val="0"/>
      <w:adjustRightInd w:val="0"/>
      <w:snapToGrid w:val="0"/>
      <w:spacing w:after="0" w:line="240" w:lineRule="auto"/>
      <w:jc w:val="left"/>
      <w:textAlignment w:val="baseline"/>
    </w:pPr>
    <w:rPr>
      <w:rFonts w:ascii="宋体" w:hAnsi="宋体" w:eastAsia="宋体" w:cs="宋体"/>
      <w:snapToGrid w:val="0"/>
      <w:color w:val="000000"/>
      <w:kern w:val="0"/>
      <w:sz w:val="31"/>
      <w:szCs w:val="31"/>
      <w:lang w:val="en-US" w:eastAsia="en-US" w:bidi="ar-SA"/>
    </w:rPr>
  </w:style>
  <w:style w:type="paragraph" w:styleId="12">
    <w:name w:val="Body Text Indent"/>
    <w:basedOn w:val="1"/>
    <w:next w:val="13"/>
    <w:qFormat/>
    <w:uiPriority w:val="0"/>
    <w:pPr>
      <w:kinsoku w:val="0"/>
      <w:autoSpaceDE w:val="0"/>
      <w:autoSpaceDN w:val="0"/>
      <w:adjustRightInd w:val="0"/>
      <w:snapToGrid w:val="0"/>
      <w:spacing w:after="120" w:afterLines="0" w:line="240" w:lineRule="auto"/>
      <w:ind w:left="420" w:leftChars="200"/>
      <w:jc w:val="left"/>
      <w:textAlignment w:val="baseline"/>
    </w:pPr>
    <w:rPr>
      <w:rFonts w:ascii="Arial" w:hAnsi="Arial" w:eastAsia="Arial" w:cs="Arial"/>
      <w:snapToGrid w:val="0"/>
      <w:color w:val="000000"/>
      <w:kern w:val="2"/>
      <w:sz w:val="21"/>
      <w:szCs w:val="21"/>
      <w:lang w:eastAsia="zh-CN" w:bidi="ar-SA"/>
    </w:rPr>
  </w:style>
  <w:style w:type="paragraph" w:styleId="13">
    <w:name w:val="envelope return"/>
    <w:basedOn w:val="1"/>
    <w:qFormat/>
    <w:uiPriority w:val="0"/>
    <w:pPr>
      <w:kinsoku w:val="0"/>
      <w:autoSpaceDE w:val="0"/>
      <w:autoSpaceDN w:val="0"/>
      <w:adjustRightInd w:val="0"/>
      <w:snapToGrid w:val="0"/>
      <w:spacing w:after="0" w:line="240" w:lineRule="auto"/>
      <w:jc w:val="left"/>
      <w:textAlignment w:val="baseline"/>
    </w:pPr>
    <w:rPr>
      <w:rFonts w:ascii="Arial" w:hAnsi="Arial" w:eastAsia="Arial" w:cs="Arial"/>
      <w:snapToGrid w:val="0"/>
      <w:color w:val="000000"/>
      <w:kern w:val="0"/>
      <w:sz w:val="21"/>
      <w:szCs w:val="21"/>
      <w:lang w:bidi="ar-SA"/>
    </w:rPr>
  </w:style>
  <w:style w:type="paragraph" w:styleId="14">
    <w:name w:val="Plain Text"/>
    <w:basedOn w:val="1"/>
    <w:next w:val="1"/>
    <w:qFormat/>
    <w:uiPriority w:val="0"/>
    <w:pPr>
      <w:kinsoku w:val="0"/>
      <w:autoSpaceDE w:val="0"/>
      <w:autoSpaceDN w:val="0"/>
      <w:adjustRightInd w:val="0"/>
      <w:snapToGrid w:val="0"/>
      <w:spacing w:after="0" w:line="240" w:lineRule="auto"/>
      <w:jc w:val="left"/>
      <w:textAlignment w:val="baseline"/>
    </w:pPr>
    <w:rPr>
      <w:rFonts w:ascii="宋体" w:hAnsi="Courier New" w:eastAsia="Arial" w:cs="Courier New"/>
      <w:snapToGrid w:val="0"/>
      <w:color w:val="000000"/>
      <w:kern w:val="0"/>
      <w:sz w:val="21"/>
      <w:szCs w:val="21"/>
      <w:lang w:bidi="ar-SA"/>
    </w:rPr>
  </w:style>
  <w:style w:type="paragraph" w:styleId="15">
    <w:name w:val="Body Text Indent 2"/>
    <w:basedOn w:val="1"/>
    <w:qFormat/>
    <w:uiPriority w:val="0"/>
    <w:pPr>
      <w:kinsoku w:val="0"/>
      <w:autoSpaceDE w:val="0"/>
      <w:autoSpaceDN w:val="0"/>
      <w:adjustRightInd w:val="0"/>
      <w:snapToGrid w:val="0"/>
      <w:spacing w:after="120" w:line="480" w:lineRule="auto"/>
      <w:ind w:left="420" w:leftChars="200"/>
      <w:jc w:val="left"/>
      <w:textAlignment w:val="baseline"/>
    </w:pPr>
    <w:rPr>
      <w:rFonts w:ascii="Arial" w:hAnsi="Arial" w:eastAsia="Arial" w:cs="Arial"/>
      <w:snapToGrid w:val="0"/>
      <w:color w:val="000000"/>
      <w:kern w:val="0"/>
      <w:sz w:val="21"/>
      <w:szCs w:val="21"/>
      <w:lang w:bidi="ar-SA"/>
    </w:rPr>
  </w:style>
  <w:style w:type="paragraph" w:styleId="16">
    <w:name w:val="footer"/>
    <w:basedOn w:val="1"/>
    <w:link w:val="59"/>
    <w:qFormat/>
    <w:uiPriority w:val="0"/>
    <w:pPr>
      <w:tabs>
        <w:tab w:val="center" w:pos="4153"/>
        <w:tab w:val="right" w:pos="8306"/>
      </w:tabs>
      <w:kinsoku w:val="0"/>
      <w:autoSpaceDE w:val="0"/>
      <w:autoSpaceDN w:val="0"/>
      <w:adjustRightInd w:val="0"/>
      <w:snapToGrid w:val="0"/>
      <w:spacing w:after="0" w:line="240" w:lineRule="auto"/>
      <w:jc w:val="left"/>
      <w:textAlignment w:val="baseline"/>
    </w:pPr>
    <w:rPr>
      <w:rFonts w:ascii="Arial" w:hAnsi="Arial" w:eastAsia="Arial" w:cs="Arial"/>
      <w:snapToGrid w:val="0"/>
      <w:color w:val="000000"/>
      <w:kern w:val="0"/>
      <w:sz w:val="18"/>
      <w:szCs w:val="21"/>
      <w:lang w:bidi="ar-SA"/>
    </w:rPr>
  </w:style>
  <w:style w:type="paragraph" w:styleId="17">
    <w:name w:val="header"/>
    <w:basedOn w:val="1"/>
    <w:link w:val="60"/>
    <w:qFormat/>
    <w:uiPriority w:val="0"/>
    <w:pPr>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spacing w:after="0" w:line="240" w:lineRule="auto"/>
      <w:jc w:val="both"/>
      <w:textAlignment w:val="baseline"/>
      <w:outlineLvl w:val="9"/>
    </w:pPr>
    <w:rPr>
      <w:rFonts w:ascii="Arial" w:hAnsi="Arial" w:eastAsia="Arial" w:cs="Arial"/>
      <w:snapToGrid w:val="0"/>
      <w:color w:val="000000"/>
      <w:kern w:val="0"/>
      <w:sz w:val="18"/>
      <w:szCs w:val="21"/>
      <w:lang w:bidi="ar-SA"/>
    </w:rPr>
  </w:style>
  <w:style w:type="paragraph" w:styleId="18">
    <w:name w:val="toc 1"/>
    <w:basedOn w:val="1"/>
    <w:next w:val="1"/>
    <w:qFormat/>
    <w:uiPriority w:val="0"/>
    <w:pPr>
      <w:kinsoku w:val="0"/>
      <w:autoSpaceDE w:val="0"/>
      <w:autoSpaceDN w:val="0"/>
      <w:adjustRightInd w:val="0"/>
      <w:snapToGrid w:val="0"/>
      <w:spacing w:after="0" w:line="240" w:lineRule="auto"/>
      <w:jc w:val="left"/>
      <w:textAlignment w:val="baseline"/>
    </w:pPr>
    <w:rPr>
      <w:rFonts w:ascii="Arial" w:hAnsi="Arial" w:eastAsia="Arial" w:cs="Arial"/>
      <w:snapToGrid w:val="0"/>
      <w:color w:val="000000"/>
      <w:kern w:val="0"/>
      <w:sz w:val="21"/>
      <w:szCs w:val="21"/>
      <w:lang w:bidi="ar-SA"/>
    </w:rPr>
  </w:style>
  <w:style w:type="paragraph" w:styleId="19">
    <w:name w:val="Subtitle"/>
    <w:basedOn w:val="1"/>
    <w:next w:val="1"/>
    <w:link w:val="40"/>
    <w:qFormat/>
    <w:uiPriority w:val="0"/>
    <w:rPr>
      <w:i/>
      <w:iCs/>
      <w:smallCaps/>
      <w:spacing w:val="10"/>
      <w:sz w:val="28"/>
      <w:szCs w:val="28"/>
      <w:lang w:bidi="en-US"/>
    </w:rPr>
  </w:style>
  <w:style w:type="paragraph" w:styleId="20">
    <w:name w:val="Normal (Web)"/>
    <w:basedOn w:val="1"/>
    <w:qFormat/>
    <w:uiPriority w:val="0"/>
    <w:pPr>
      <w:kinsoku w:val="0"/>
      <w:autoSpaceDE w:val="0"/>
      <w:autoSpaceDN w:val="0"/>
      <w:adjustRightInd w:val="0"/>
      <w:snapToGrid w:val="0"/>
      <w:spacing w:before="0" w:beforeAutospacing="1" w:after="0" w:afterAutospacing="1" w:line="240" w:lineRule="auto"/>
      <w:ind w:left="0" w:right="0"/>
      <w:jc w:val="left"/>
      <w:textAlignment w:val="baseline"/>
    </w:pPr>
    <w:rPr>
      <w:rFonts w:ascii="Arial" w:hAnsi="Arial" w:eastAsia="Arial" w:cs="Arial"/>
      <w:snapToGrid w:val="0"/>
      <w:color w:val="000000"/>
      <w:kern w:val="0"/>
      <w:sz w:val="24"/>
      <w:szCs w:val="21"/>
      <w:lang w:val="en-US" w:eastAsia="zh-CN" w:bidi="ar"/>
    </w:rPr>
  </w:style>
  <w:style w:type="paragraph" w:styleId="21">
    <w:name w:val="Title"/>
    <w:basedOn w:val="1"/>
    <w:next w:val="1"/>
    <w:link w:val="39"/>
    <w:qFormat/>
    <w:uiPriority w:val="0"/>
    <w:pPr>
      <w:spacing w:after="300" w:line="240" w:lineRule="auto"/>
      <w:contextualSpacing/>
    </w:pPr>
    <w:rPr>
      <w:smallCaps/>
      <w:sz w:val="52"/>
      <w:szCs w:val="52"/>
      <w:lang w:bidi="en-US"/>
    </w:rPr>
  </w:style>
  <w:style w:type="paragraph" w:styleId="22">
    <w:name w:val="Body Text First Indent"/>
    <w:basedOn w:val="11"/>
    <w:next w:val="23"/>
    <w:qFormat/>
    <w:uiPriority w:val="0"/>
    <w:pPr>
      <w:spacing w:after="120"/>
      <w:ind w:firstLine="420" w:firstLineChars="100"/>
    </w:pPr>
    <w:rPr>
      <w:rFonts w:ascii="Times New Roman" w:eastAsia="宋体"/>
      <w:sz w:val="21"/>
    </w:rPr>
  </w:style>
  <w:style w:type="paragraph" w:styleId="23">
    <w:name w:val="Body Text First Indent 2"/>
    <w:basedOn w:val="12"/>
    <w:next w:val="1"/>
    <w:qFormat/>
    <w:uiPriority w:val="0"/>
    <w:pPr>
      <w:ind w:firstLine="200" w:firstLineChars="200"/>
    </w:pPr>
    <w:rPr>
      <w:kern w:val="2"/>
      <w:sz w:val="28"/>
      <w:lang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Emphasis"/>
    <w:qFormat/>
    <w:uiPriority w:val="0"/>
    <w:rPr>
      <w:b/>
      <w:bCs/>
      <w:i/>
      <w:iCs/>
      <w:spacing w:val="10"/>
    </w:rPr>
  </w:style>
  <w:style w:type="character" w:styleId="29">
    <w:name w:val="Hyperlink"/>
    <w:basedOn w:val="26"/>
    <w:qFormat/>
    <w:uiPriority w:val="0"/>
    <w:rPr>
      <w:color w:val="0000FF"/>
      <w:u w:val="single"/>
    </w:rPr>
  </w:style>
  <w:style w:type="character" w:customStyle="1" w:styleId="30">
    <w:name w:val="Heading 1 Char"/>
    <w:basedOn w:val="26"/>
    <w:link w:val="2"/>
    <w:qFormat/>
    <w:uiPriority w:val="9"/>
    <w:rPr>
      <w:rFonts w:eastAsia="宋体" w:asciiTheme="majorAscii" w:hAnsiTheme="majorAscii"/>
      <w:b/>
      <w:smallCaps/>
      <w:spacing w:val="5"/>
      <w:sz w:val="32"/>
      <w:szCs w:val="36"/>
    </w:rPr>
  </w:style>
  <w:style w:type="character" w:customStyle="1" w:styleId="31">
    <w:name w:val="Heading 2 Char"/>
    <w:basedOn w:val="26"/>
    <w:link w:val="3"/>
    <w:semiHidden/>
    <w:qFormat/>
    <w:uiPriority w:val="9"/>
    <w:rPr>
      <w:smallCaps/>
      <w:sz w:val="28"/>
      <w:szCs w:val="28"/>
    </w:rPr>
  </w:style>
  <w:style w:type="character" w:customStyle="1" w:styleId="32">
    <w:name w:val="Heading 3 Char"/>
    <w:basedOn w:val="26"/>
    <w:link w:val="4"/>
    <w:semiHidden/>
    <w:qFormat/>
    <w:uiPriority w:val="9"/>
    <w:rPr>
      <w:i/>
      <w:iCs/>
      <w:smallCaps/>
      <w:spacing w:val="5"/>
      <w:sz w:val="26"/>
      <w:szCs w:val="26"/>
    </w:rPr>
  </w:style>
  <w:style w:type="character" w:customStyle="1" w:styleId="33">
    <w:name w:val="Heading 4 Char"/>
    <w:basedOn w:val="26"/>
    <w:link w:val="5"/>
    <w:semiHidden/>
    <w:qFormat/>
    <w:uiPriority w:val="9"/>
    <w:rPr>
      <w:b/>
      <w:bCs/>
      <w:spacing w:val="5"/>
      <w:sz w:val="24"/>
      <w:szCs w:val="24"/>
    </w:rPr>
  </w:style>
  <w:style w:type="character" w:customStyle="1" w:styleId="34">
    <w:name w:val="Heading 5 Char"/>
    <w:basedOn w:val="26"/>
    <w:link w:val="6"/>
    <w:semiHidden/>
    <w:qFormat/>
    <w:uiPriority w:val="9"/>
    <w:rPr>
      <w:i/>
      <w:iCs/>
      <w:sz w:val="24"/>
      <w:szCs w:val="24"/>
    </w:rPr>
  </w:style>
  <w:style w:type="character" w:customStyle="1" w:styleId="35">
    <w:name w:val="Heading 6 Char"/>
    <w:basedOn w:val="26"/>
    <w:link w:val="7"/>
    <w:semiHidden/>
    <w:qFormat/>
    <w:uiPriority w:val="9"/>
    <w:rPr>
      <w:b/>
      <w:bCs/>
      <w:color w:val="585858" w:themeColor="text1" w:themeTint="A6"/>
      <w:spacing w:val="5"/>
      <w:shd w:val="clear" w:color="auto" w:fill="FFFFFF" w:themeFill="background1"/>
    </w:rPr>
  </w:style>
  <w:style w:type="character" w:customStyle="1" w:styleId="36">
    <w:name w:val="Heading 7 Char"/>
    <w:basedOn w:val="26"/>
    <w:link w:val="8"/>
    <w:semiHidden/>
    <w:qFormat/>
    <w:uiPriority w:val="9"/>
    <w:rPr>
      <w:b/>
      <w:bCs/>
      <w:i/>
      <w:iCs/>
      <w:color w:val="595959" w:themeColor="text1" w:themeTint="A5"/>
      <w:sz w:val="20"/>
      <w:szCs w:val="20"/>
    </w:rPr>
  </w:style>
  <w:style w:type="character" w:customStyle="1" w:styleId="37">
    <w:name w:val="Heading 8 Char"/>
    <w:basedOn w:val="26"/>
    <w:link w:val="9"/>
    <w:semiHidden/>
    <w:qFormat/>
    <w:uiPriority w:val="9"/>
    <w:rPr>
      <w:b/>
      <w:bCs/>
      <w:color w:val="7E7E7E" w:themeColor="text1" w:themeTint="80"/>
      <w:sz w:val="20"/>
      <w:szCs w:val="20"/>
    </w:rPr>
  </w:style>
  <w:style w:type="character" w:customStyle="1" w:styleId="38">
    <w:name w:val="Heading 9 Char"/>
    <w:basedOn w:val="26"/>
    <w:link w:val="10"/>
    <w:semiHidden/>
    <w:qFormat/>
    <w:uiPriority w:val="9"/>
    <w:rPr>
      <w:b/>
      <w:bCs/>
      <w:i/>
      <w:iCs/>
      <w:color w:val="7E7E7E" w:themeColor="text1" w:themeTint="80"/>
      <w:sz w:val="18"/>
      <w:szCs w:val="18"/>
    </w:rPr>
  </w:style>
  <w:style w:type="character" w:customStyle="1" w:styleId="39">
    <w:name w:val="Title Char"/>
    <w:basedOn w:val="26"/>
    <w:link w:val="21"/>
    <w:qFormat/>
    <w:uiPriority w:val="10"/>
    <w:rPr>
      <w:smallCaps/>
      <w:sz w:val="52"/>
      <w:szCs w:val="52"/>
    </w:rPr>
  </w:style>
  <w:style w:type="character" w:customStyle="1" w:styleId="40">
    <w:name w:val="Subtitle Char"/>
    <w:basedOn w:val="26"/>
    <w:link w:val="19"/>
    <w:qFormat/>
    <w:uiPriority w:val="11"/>
    <w:rPr>
      <w:i/>
      <w:iCs/>
      <w:smallCaps/>
      <w:spacing w:val="10"/>
      <w:sz w:val="28"/>
      <w:szCs w:val="28"/>
    </w:rPr>
  </w:style>
  <w:style w:type="paragraph" w:styleId="41">
    <w:name w:val="No Spacing"/>
    <w:basedOn w:val="1"/>
    <w:semiHidden/>
    <w:unhideWhenUsed/>
    <w:qFormat/>
    <w:uiPriority w:val="99"/>
    <w:pPr>
      <w:spacing w:after="0" w:line="240" w:lineRule="auto"/>
    </w:pPr>
  </w:style>
  <w:style w:type="paragraph" w:styleId="42">
    <w:name w:val="Quote"/>
    <w:basedOn w:val="1"/>
    <w:next w:val="1"/>
    <w:link w:val="43"/>
    <w:semiHidden/>
    <w:unhideWhenUsed/>
    <w:qFormat/>
    <w:uiPriority w:val="99"/>
    <w:rPr>
      <w:i/>
      <w:iCs/>
      <w:lang w:bidi="en-US"/>
    </w:rPr>
  </w:style>
  <w:style w:type="character" w:customStyle="1" w:styleId="43">
    <w:name w:val="Quote Char"/>
    <w:basedOn w:val="26"/>
    <w:link w:val="42"/>
    <w:qFormat/>
    <w:uiPriority w:val="29"/>
    <w:rPr>
      <w:i/>
      <w:iCs/>
    </w:rPr>
  </w:style>
  <w:style w:type="paragraph" w:styleId="44">
    <w:name w:val="Intense Quote"/>
    <w:basedOn w:val="1"/>
    <w:next w:val="1"/>
    <w:link w:val="45"/>
    <w:semiHidden/>
    <w:unhideWhenUsed/>
    <w:qFormat/>
    <w:uiPriority w:val="99"/>
    <w:pPr>
      <w:pBdr>
        <w:top w:val="single" w:color="auto" w:sz="4" w:space="10"/>
        <w:bottom w:val="single" w:color="auto" w:sz="4" w:space="10"/>
      </w:pBdr>
      <w:spacing w:before="240" w:after="240" w:line="300" w:lineRule="auto"/>
      <w:ind w:left="1152" w:right="1152"/>
      <w:jc w:val="both"/>
    </w:pPr>
    <w:rPr>
      <w:i/>
      <w:iCs/>
      <w:lang w:bidi="en-US"/>
    </w:rPr>
  </w:style>
  <w:style w:type="character" w:customStyle="1" w:styleId="45">
    <w:name w:val="Intense Quote Char"/>
    <w:basedOn w:val="26"/>
    <w:link w:val="44"/>
    <w:qFormat/>
    <w:uiPriority w:val="30"/>
    <w:rPr>
      <w:i/>
      <w:iCs/>
    </w:rPr>
  </w:style>
  <w:style w:type="character" w:customStyle="1" w:styleId="46">
    <w:name w:val="Subtle Emphasis"/>
    <w:qFormat/>
    <w:uiPriority w:val="19"/>
    <w:rPr>
      <w:i/>
      <w:iCs/>
    </w:rPr>
  </w:style>
  <w:style w:type="character" w:customStyle="1" w:styleId="47">
    <w:name w:val="Intense Emphasis"/>
    <w:qFormat/>
    <w:uiPriority w:val="21"/>
    <w:rPr>
      <w:b/>
      <w:bCs/>
      <w:i/>
      <w:iCs/>
    </w:rPr>
  </w:style>
  <w:style w:type="character" w:customStyle="1" w:styleId="48">
    <w:name w:val="Subtle Reference"/>
    <w:basedOn w:val="26"/>
    <w:qFormat/>
    <w:uiPriority w:val="31"/>
    <w:rPr>
      <w:smallCaps/>
    </w:rPr>
  </w:style>
  <w:style w:type="character" w:customStyle="1" w:styleId="49">
    <w:name w:val="Intense Reference"/>
    <w:qFormat/>
    <w:uiPriority w:val="32"/>
    <w:rPr>
      <w:b/>
      <w:bCs/>
      <w:smallCaps/>
    </w:rPr>
  </w:style>
  <w:style w:type="character" w:customStyle="1" w:styleId="50">
    <w:name w:val="Book Title"/>
    <w:basedOn w:val="26"/>
    <w:qFormat/>
    <w:uiPriority w:val="33"/>
    <w:rPr>
      <w:i/>
      <w:iCs/>
      <w:smallCaps/>
      <w:spacing w:val="5"/>
    </w:rPr>
  </w:style>
  <w:style w:type="paragraph" w:styleId="51">
    <w:name w:val="List Paragraph"/>
    <w:basedOn w:val="1"/>
    <w:semiHidden/>
    <w:unhideWhenUsed/>
    <w:qFormat/>
    <w:uiPriority w:val="99"/>
    <w:pPr>
      <w:ind w:left="720"/>
      <w:contextualSpacing/>
    </w:pPr>
  </w:style>
  <w:style w:type="paragraph" w:customStyle="1" w:styleId="52">
    <w:name w:val="TOC Heading"/>
    <w:basedOn w:val="2"/>
    <w:next w:val="1"/>
    <w:semiHidden/>
    <w:unhideWhenUsed/>
    <w:qFormat/>
    <w:uiPriority w:val="39"/>
    <w:pPr>
      <w:outlineLvl w:val="9"/>
    </w:pPr>
  </w:style>
  <w:style w:type="paragraph" w:customStyle="1" w:styleId="53">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54">
    <w:name w:val="Table Text"/>
    <w:basedOn w:val="1"/>
    <w:semiHidden/>
    <w:qFormat/>
    <w:uiPriority w:val="0"/>
    <w:pPr>
      <w:kinsoku w:val="0"/>
      <w:autoSpaceDE w:val="0"/>
      <w:autoSpaceDN w:val="0"/>
      <w:adjustRightInd w:val="0"/>
      <w:snapToGrid w:val="0"/>
      <w:spacing w:after="0" w:line="240" w:lineRule="auto"/>
      <w:jc w:val="left"/>
      <w:textAlignment w:val="baseline"/>
    </w:pPr>
    <w:rPr>
      <w:rFonts w:ascii="Arial" w:hAnsi="Arial" w:eastAsia="Arial" w:cs="Arial"/>
      <w:snapToGrid w:val="0"/>
      <w:color w:val="000000"/>
      <w:kern w:val="0"/>
      <w:sz w:val="21"/>
      <w:szCs w:val="21"/>
      <w:lang w:val="en-US" w:eastAsia="en-US" w:bidi="ar-SA"/>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Table Paragraph"/>
    <w:basedOn w:val="1"/>
    <w:qFormat/>
    <w:uiPriority w:val="1"/>
    <w:pPr>
      <w:kinsoku w:val="0"/>
      <w:autoSpaceDE w:val="0"/>
      <w:autoSpaceDN w:val="0"/>
      <w:adjustRightInd w:val="0"/>
      <w:snapToGrid w:val="0"/>
      <w:spacing w:after="0" w:line="360" w:lineRule="exact"/>
      <w:ind w:firstLine="200" w:firstLineChars="200"/>
      <w:jc w:val="left"/>
      <w:textAlignment w:val="baseline"/>
    </w:pPr>
    <w:rPr>
      <w:rFonts w:ascii="宋体" w:hAnsi="宋体" w:eastAsia="宋体" w:cs="宋体"/>
      <w:snapToGrid w:val="0"/>
      <w:color w:val="000000"/>
      <w:kern w:val="0"/>
      <w:sz w:val="22"/>
      <w:szCs w:val="22"/>
      <w:lang w:val="zh-CN" w:bidi="zh-CN"/>
    </w:rPr>
  </w:style>
  <w:style w:type="paragraph" w:customStyle="1" w:styleId="57">
    <w:name w:val="Default"/>
    <w:next w:val="1"/>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58">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页脚 Char"/>
    <w:link w:val="16"/>
    <w:qFormat/>
    <w:uiPriority w:val="99"/>
    <w:rPr>
      <w:rFonts w:ascii="Arial" w:hAnsi="Arial" w:eastAsia="Arial" w:cs="Arial"/>
      <w:snapToGrid w:val="0"/>
      <w:color w:val="000000"/>
      <w:kern w:val="0"/>
      <w:sz w:val="18"/>
      <w:szCs w:val="21"/>
      <w:lang w:bidi="ar-SA"/>
    </w:rPr>
  </w:style>
  <w:style w:type="character" w:customStyle="1" w:styleId="60">
    <w:name w:val="页眉 Char"/>
    <w:link w:val="17"/>
    <w:qFormat/>
    <w:uiPriority w:val="99"/>
    <w:rPr>
      <w:rFonts w:ascii="Arial" w:hAnsi="Arial" w:eastAsia="Arial" w:cs="Arial"/>
      <w:snapToGrid w:val="0"/>
      <w:color w:val="000000"/>
      <w:kern w:val="0"/>
      <w:sz w:val="18"/>
      <w:szCs w:val="21"/>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Info spid="_x0000_s1026"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24003</Words>
  <Characters>25287</Characters>
  <Lines>1</Lines>
  <Paragraphs>1</Paragraphs>
  <TotalTime>71</TotalTime>
  <ScaleCrop>false</ScaleCrop>
  <LinksUpToDate>false</LinksUpToDate>
  <CharactersWithSpaces>27354</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26403</dc:creator>
  <cp:lastModifiedBy>任冬雪</cp:lastModifiedBy>
  <dcterms:modified xsi:type="dcterms:W3CDTF">2025-04-03T01:44:07Z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86C3E827A96549D1A230DC065B152180_11</vt:lpwstr>
  </property>
  <property fmtid="{D5CDD505-2E9C-101B-9397-08002B2CF9AE}" pid="3" name="KSOProductBuildVer">
    <vt:lpwstr>2052-11.1.0.12375</vt:lpwstr>
  </property>
  <property fmtid="{D5CDD505-2E9C-101B-9397-08002B2CF9AE}" pid="4" name="KSOTemplateDocerSaveRecord">
    <vt:lpwstr>eyJoZGlkIjoiY2YyZmJkZDYyYjUyMWMyNjg1ZDYyYmYzNzQwMzM0MWMiLCJ1c2VySWQiOiI0MDMyOTQ1ODYifQ==</vt:lpwstr>
  </property>
</Properties>
</file>