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color w:val="auto"/>
          <w:sz w:val="44"/>
          <w:szCs w:val="44"/>
        </w:rPr>
      </w:pPr>
      <w:bookmarkStart w:id="58" w:name="_GoBack"/>
    </w:p>
    <w:p>
      <w:pPr>
        <w:spacing w:line="600" w:lineRule="exact"/>
        <w:jc w:val="center"/>
        <w:rPr>
          <w:b/>
          <w:bCs/>
          <w:color w:val="auto"/>
          <w:sz w:val="44"/>
          <w:szCs w:val="44"/>
        </w:rPr>
      </w:pPr>
      <w:r>
        <w:rPr>
          <w:rFonts w:hint="eastAsia" w:asciiTheme="minorEastAsia" w:hAnsiTheme="minorEastAsia"/>
          <w:b/>
          <w:bCs/>
          <w:color w:val="auto"/>
          <w:sz w:val="44"/>
          <w:szCs w:val="44"/>
          <w:lang w:eastAsia="zh-CN"/>
        </w:rPr>
        <w:t>禹州市农业农村局2024年中央财政资金小麦“一喷三防”采购项目</w:t>
      </w:r>
    </w:p>
    <w:p>
      <w:pPr>
        <w:rPr>
          <w:rFonts w:ascii="微软简隶书" w:eastAsia="微软简隶书"/>
          <w:color w:val="auto"/>
        </w:rPr>
      </w:pPr>
    </w:p>
    <w:p>
      <w:pPr>
        <w:pStyle w:val="27"/>
        <w:ind w:left="420" w:firstLine="480"/>
        <w:rPr>
          <w:rFonts w:hint="default"/>
          <w:color w:val="auto"/>
          <w:lang w:eastAsia="zh-CN"/>
        </w:rPr>
      </w:pPr>
    </w:p>
    <w:p>
      <w:pPr>
        <w:rPr>
          <w:rFonts w:hint="default"/>
          <w:color w:val="auto"/>
          <w:lang w:eastAsia="zh-CN"/>
        </w:rPr>
      </w:pPr>
    </w:p>
    <w:p>
      <w:pPr>
        <w:pStyle w:val="25"/>
        <w:rPr>
          <w:rFonts w:hint="default"/>
          <w:color w:val="auto"/>
          <w:lang w:eastAsia="zh-CN"/>
        </w:rPr>
      </w:pPr>
    </w:p>
    <w:p>
      <w:pPr>
        <w:rPr>
          <w:rFonts w:ascii="华文隶书" w:eastAsia="华文隶书"/>
          <w:bCs/>
          <w:color w:val="auto"/>
          <w:w w:val="90"/>
          <w:sz w:val="44"/>
          <w:szCs w:val="44"/>
        </w:rPr>
      </w:pPr>
    </w:p>
    <w:p>
      <w:pPr>
        <w:jc w:val="center"/>
        <w:rPr>
          <w:rFonts w:ascii="宋体" w:hAnsi="宋体" w:eastAsia="宋体"/>
          <w:b/>
          <w:color w:val="auto"/>
          <w:w w:val="90"/>
          <w:sz w:val="60"/>
          <w:szCs w:val="60"/>
        </w:rPr>
      </w:pPr>
      <w:r>
        <w:rPr>
          <w:rFonts w:hint="eastAsia" w:ascii="宋体" w:hAnsi="宋体" w:eastAsia="宋体"/>
          <w:b/>
          <w:color w:val="auto"/>
          <w:w w:val="90"/>
          <w:sz w:val="60"/>
          <w:szCs w:val="60"/>
          <w:lang w:val="en-US" w:eastAsia="zh-CN"/>
        </w:rPr>
        <w:t>2标段</w:t>
      </w:r>
      <w:r>
        <w:rPr>
          <w:rFonts w:hint="eastAsia" w:ascii="宋体" w:hAnsi="宋体" w:eastAsia="宋体"/>
          <w:b/>
          <w:color w:val="auto"/>
          <w:w w:val="90"/>
          <w:sz w:val="60"/>
          <w:szCs w:val="60"/>
        </w:rPr>
        <w:t>竞争性谈判文件</w:t>
      </w: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pStyle w:val="25"/>
        <w:ind w:firstLine="340"/>
        <w:rPr>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DL</w:t>
      </w:r>
      <w:r>
        <w:rPr>
          <w:rFonts w:ascii="宋体" w:hAnsi="宋体" w:eastAsia="宋体" w:cstheme="majorEastAsia"/>
          <w:b/>
          <w:bCs/>
          <w:color w:val="auto"/>
          <w:sz w:val="36"/>
          <w:szCs w:val="36"/>
        </w:rPr>
        <w:t>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4019</w:t>
      </w:r>
    </w:p>
    <w:p>
      <w:pPr>
        <w:spacing w:line="720" w:lineRule="auto"/>
        <w:ind w:firstLine="1446" w:firstLineChars="400"/>
        <w:jc w:val="left"/>
        <w:rPr>
          <w:rFonts w:hint="eastAsia"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采购单位：</w:t>
      </w:r>
      <w:r>
        <w:rPr>
          <w:rFonts w:hint="eastAsia" w:ascii="宋体" w:hAnsi="宋体" w:eastAsia="宋体" w:cstheme="majorEastAsia"/>
          <w:b/>
          <w:bCs/>
          <w:color w:val="auto"/>
          <w:sz w:val="36"/>
          <w:szCs w:val="36"/>
          <w:lang w:val="en-US" w:eastAsia="zh-CN"/>
        </w:rPr>
        <w:t>禹州市农业农村局</w:t>
      </w:r>
    </w:p>
    <w:p>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代理机构：许昌丰元咨询管理有限公司</w:t>
      </w:r>
      <w:r>
        <w:rPr>
          <w:rFonts w:ascii="宋体" w:hAnsi="宋体" w:eastAsia="宋体" w:cstheme="majorEastAsia"/>
          <w:b/>
          <w:bCs/>
          <w:color w:val="auto"/>
          <w:sz w:val="36"/>
          <w:szCs w:val="36"/>
        </w:rPr>
        <w:tab/>
      </w:r>
    </w:p>
    <w:p>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四</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四</w:t>
      </w:r>
      <w:r>
        <w:rPr>
          <w:rFonts w:hint="eastAsia" w:asciiTheme="majorEastAsia" w:hAnsiTheme="majorEastAsia" w:eastAsiaTheme="majorEastAsia" w:cstheme="majorEastAsia"/>
          <w:b/>
          <w:bCs/>
          <w:color w:val="auto"/>
          <w:sz w:val="36"/>
          <w:szCs w:val="36"/>
        </w:rPr>
        <w:t>月</w:t>
      </w:r>
    </w:p>
    <w:p>
      <w:pPr>
        <w:autoSpaceDE w:val="0"/>
        <w:autoSpaceDN w:val="0"/>
        <w:adjustRightInd w:val="0"/>
        <w:spacing w:line="700" w:lineRule="exact"/>
        <w:rPr>
          <w:rFonts w:cs="黑体" w:asciiTheme="minorEastAsia" w:hAnsiTheme="minorEastAsia"/>
          <w:b/>
          <w:bCs/>
          <w:color w:val="auto"/>
          <w:sz w:val="44"/>
          <w:szCs w:val="44"/>
          <w:lang w:val="zh-CN"/>
        </w:rPr>
        <w:sectPr>
          <w:pgSz w:w="11906" w:h="16838"/>
          <w:pgMar w:top="1474" w:right="1531" w:bottom="1418" w:left="1531"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numPr>
          <w:ilvl w:val="0"/>
          <w:numId w:val="4"/>
        </w:num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谈判邀请</w:t>
      </w:r>
    </w:p>
    <w:p>
      <w:pPr>
        <w:tabs>
          <w:tab w:val="left" w:pos="7095"/>
        </w:tabs>
        <w:spacing w:line="360" w:lineRule="auto"/>
        <w:contextualSpacing/>
        <w:rPr>
          <w:rFonts w:hAnsi="宋体"/>
          <w:b/>
          <w:bCs/>
          <w:color w:val="auto"/>
          <w:szCs w:val="21"/>
        </w:rPr>
      </w:pPr>
      <w:r>
        <w:rPr>
          <w:rFonts w:hint="eastAsia" w:hAnsi="宋体"/>
          <w:b/>
          <w:bCs/>
          <w:color w:val="auto"/>
          <w:szCs w:val="21"/>
        </w:rPr>
        <w:t>项目概况</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rPr>
        <w:t>禹州市农业农村</w:t>
      </w:r>
      <w:r>
        <w:rPr>
          <w:rFonts w:hint="eastAsia" w:hAnsi="宋体"/>
          <w:color w:val="auto"/>
          <w:szCs w:val="21"/>
        </w:rPr>
        <w:t>局2024年中央财政资</w:t>
      </w:r>
      <w:r>
        <w:rPr>
          <w:rFonts w:hint="eastAsia" w:hAnsi="宋体"/>
          <w:color w:val="auto"/>
          <w:szCs w:val="21"/>
        </w:rPr>
        <w:t>金小麦“一喷三防”采购项目的潜在投标人应在谈判响应截止时间前均可登录《全国公共资源交易平台（河南省·许昌市）》“投标人/供应商登录”入口（http://ggzy.xuchang.gov.cn:8088/ggzy/）自行免费下载获取招标文件，并</w:t>
      </w:r>
      <w:r>
        <w:rPr>
          <w:rFonts w:hint="eastAsia" w:hAnsi="宋体"/>
          <w:color w:val="auto"/>
          <w:szCs w:val="21"/>
        </w:rPr>
        <w:t>于202</w:t>
      </w:r>
      <w:r>
        <w:rPr>
          <w:rFonts w:hint="eastAsia" w:hAnsi="宋体"/>
          <w:color w:val="auto"/>
          <w:szCs w:val="21"/>
          <w:lang w:val="en-US" w:eastAsia="zh-CN"/>
        </w:rPr>
        <w:t>4</w:t>
      </w:r>
    </w:p>
    <w:p>
      <w:pPr>
        <w:tabs>
          <w:tab w:val="left" w:pos="7095"/>
        </w:tabs>
        <w:spacing w:line="384" w:lineRule="auto"/>
        <w:contextualSpacing/>
        <w:rPr>
          <w:rFonts w:hAnsi="宋体"/>
          <w:color w:val="auto"/>
          <w:szCs w:val="21"/>
        </w:rPr>
      </w:pPr>
      <w:r>
        <w:rPr>
          <w:rFonts w:hint="eastAsia" w:hAnsi="宋体"/>
          <w:color w:val="auto"/>
          <w:szCs w:val="21"/>
        </w:rPr>
        <w:t>年</w:t>
      </w:r>
      <w:r>
        <w:rPr>
          <w:rFonts w:hint="eastAsia" w:hAnsi="宋体"/>
          <w:color w:val="auto"/>
          <w:szCs w:val="21"/>
          <w:lang w:val="en-US" w:eastAsia="zh-CN"/>
        </w:rPr>
        <w:t>04</w:t>
      </w:r>
      <w:r>
        <w:rPr>
          <w:rFonts w:hint="eastAsia" w:hAnsi="宋体"/>
          <w:color w:val="auto"/>
          <w:szCs w:val="21"/>
        </w:rPr>
        <w:t>月</w:t>
      </w:r>
      <w:r>
        <w:rPr>
          <w:rFonts w:hint="eastAsia" w:hAnsi="宋体"/>
          <w:color w:val="auto"/>
          <w:szCs w:val="21"/>
          <w:lang w:val="en-US" w:eastAsia="zh-CN"/>
        </w:rPr>
        <w:t>25</w:t>
      </w:r>
      <w:r>
        <w:rPr>
          <w:rFonts w:hint="eastAsia" w:hAnsi="宋体"/>
          <w:color w:val="auto"/>
          <w:szCs w:val="21"/>
        </w:rPr>
        <w:t>日</w:t>
      </w:r>
      <w:r>
        <w:rPr>
          <w:rFonts w:hint="eastAsia" w:hAnsi="宋体"/>
          <w:color w:val="auto"/>
          <w:szCs w:val="21"/>
          <w:lang w:val="en-US" w:eastAsia="zh-CN"/>
        </w:rPr>
        <w:t>08</w:t>
      </w:r>
      <w:r>
        <w:rPr>
          <w:rFonts w:hint="eastAsia" w:hAnsi="宋体"/>
          <w:color w:val="auto"/>
          <w:szCs w:val="21"/>
        </w:rPr>
        <w:t>时30分（北京时间）前递交响应文件。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60"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1.项目编号：YZCG-DLT20</w:t>
      </w:r>
      <w:r>
        <w:rPr>
          <w:rFonts w:hint="eastAsia" w:hAnsi="宋体"/>
          <w:color w:val="auto"/>
          <w:szCs w:val="21"/>
        </w:rPr>
        <w:t>2</w:t>
      </w:r>
      <w:r>
        <w:rPr>
          <w:rFonts w:hint="eastAsia" w:hAnsi="宋体"/>
          <w:color w:val="auto"/>
          <w:szCs w:val="21"/>
          <w:lang w:val="en-US" w:eastAsia="zh-CN"/>
        </w:rPr>
        <w:t>4019</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2.项目名称：禹州市农业农村局2024年中央财政资金小麦“一喷三防”采购项目</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3.采购方式：竞争性谈判</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4.预算金额：</w:t>
      </w:r>
      <w:r>
        <w:rPr>
          <w:rFonts w:hint="eastAsia" w:ascii="宋体" w:hAnsi="宋体" w:eastAsia="宋体" w:cs="宋体"/>
          <w:color w:val="auto"/>
          <w:kern w:val="0"/>
          <w:sz w:val="21"/>
          <w:szCs w:val="21"/>
          <w:lang w:val="en-US" w:eastAsia="zh-CN" w:bidi="ar"/>
        </w:rPr>
        <w:t>1295000.00</w:t>
      </w:r>
      <w:r>
        <w:rPr>
          <w:rFonts w:hint="eastAsia" w:hAnsi="宋体"/>
          <w:color w:val="auto"/>
          <w:szCs w:val="21"/>
        </w:rPr>
        <w:t>元</w:t>
      </w:r>
    </w:p>
    <w:p>
      <w:pPr>
        <w:tabs>
          <w:tab w:val="left" w:pos="7095"/>
        </w:tabs>
        <w:spacing w:line="360" w:lineRule="auto"/>
        <w:ind w:firstLine="525" w:firstLineChars="250"/>
        <w:contextualSpacing/>
        <w:rPr>
          <w:rFonts w:hAnsi="宋体"/>
          <w:color w:val="auto"/>
          <w:szCs w:val="21"/>
        </w:rPr>
      </w:pPr>
      <w:r>
        <w:rPr>
          <w:rFonts w:hint="eastAsia" w:hAnsi="宋体"/>
          <w:color w:val="auto"/>
          <w:szCs w:val="21"/>
        </w:rPr>
        <w:t>最高限价：</w:t>
      </w:r>
      <w:r>
        <w:rPr>
          <w:rFonts w:hint="eastAsia" w:ascii="宋体" w:hAnsi="宋体" w:eastAsia="宋体" w:cs="宋体"/>
          <w:color w:val="auto"/>
          <w:kern w:val="0"/>
          <w:sz w:val="21"/>
          <w:szCs w:val="21"/>
          <w:lang w:val="en-US" w:eastAsia="zh-CN" w:bidi="ar"/>
        </w:rPr>
        <w:t>1295000.00</w:t>
      </w:r>
      <w:r>
        <w:rPr>
          <w:rFonts w:hint="eastAsia" w:hAnsi="宋体"/>
          <w:color w:val="auto"/>
          <w:szCs w:val="21"/>
          <w:lang w:val="en-US" w:eastAsia="zh-CN"/>
        </w:rPr>
        <w:t>元</w:t>
      </w:r>
      <w:r>
        <w:rPr>
          <w:rFonts w:hint="eastAsia" w:hAnsi="宋体"/>
          <w:color w:val="auto"/>
          <w:szCs w:val="21"/>
        </w:rPr>
        <w:t xml:space="preserve">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5.采购需求（包括但不限于标的的名称、数量、简要技术需求或服务要求等）</w:t>
      </w:r>
    </w:p>
    <w:p>
      <w:pPr>
        <w:tabs>
          <w:tab w:val="left" w:pos="7095"/>
        </w:tabs>
        <w:spacing w:line="360" w:lineRule="auto"/>
        <w:ind w:firstLine="420" w:firstLineChars="200"/>
        <w:contextualSpacing/>
        <w:rPr>
          <w:rFonts w:hint="eastAsia" w:ascii="宋体" w:hAnsi="宋体" w:eastAsia="宋体" w:cs="宋体"/>
          <w:color w:val="auto"/>
          <w:sz w:val="21"/>
          <w:szCs w:val="21"/>
        </w:rPr>
      </w:pPr>
      <w:r>
        <w:rPr>
          <w:rFonts w:hint="eastAsia" w:hAnsi="宋体"/>
          <w:color w:val="auto"/>
          <w:szCs w:val="21"/>
          <w:lang w:eastAsia="zh-CN"/>
        </w:rPr>
        <w:t>禹州市农业农村局2024</w:t>
      </w:r>
      <w:r>
        <w:rPr>
          <w:rFonts w:hint="eastAsia" w:hAnsi="宋体"/>
          <w:color w:val="auto"/>
          <w:szCs w:val="21"/>
          <w:lang w:eastAsia="zh-CN"/>
        </w:rPr>
        <w:t>年中央财政资金小麦“一喷三防”采购项目，</w:t>
      </w:r>
      <w:r>
        <w:rPr>
          <w:rFonts w:hint="eastAsia" w:hAnsi="宋体"/>
          <w:color w:val="auto"/>
          <w:szCs w:val="21"/>
        </w:rPr>
        <w:t>采购小麦“一喷三防”药肥和植保无人机飞防作业服务</w:t>
      </w:r>
      <w:r>
        <w:rPr>
          <w:rFonts w:hint="eastAsia" w:hAnsi="宋体"/>
          <w:color w:val="auto"/>
          <w:szCs w:val="21"/>
          <w:lang w:eastAsia="zh-CN"/>
        </w:rPr>
        <w:t>，</w:t>
      </w:r>
      <w:r>
        <w:rPr>
          <w:rFonts w:hint="eastAsia" w:hAnsi="宋体"/>
          <w:color w:val="auto"/>
          <w:szCs w:val="21"/>
          <w:lang w:eastAsia="zh-CN"/>
        </w:rPr>
        <w:t>共划分</w:t>
      </w:r>
      <w:r>
        <w:rPr>
          <w:rFonts w:hint="eastAsia" w:hAnsi="宋体"/>
          <w:color w:val="auto"/>
          <w:szCs w:val="21"/>
          <w:lang w:val="en-US" w:eastAsia="zh-CN"/>
        </w:rPr>
        <w:t>2个标段</w:t>
      </w:r>
      <w:r>
        <w:rPr>
          <w:rFonts w:hint="eastAsia" w:ascii="宋体" w:hAnsi="宋体" w:eastAsia="宋体" w:cs="宋体"/>
          <w:color w:val="auto"/>
          <w:kern w:val="0"/>
          <w:sz w:val="21"/>
          <w:szCs w:val="21"/>
          <w:lang w:val="en-US" w:eastAsia="zh-CN" w:bidi="ar"/>
        </w:rPr>
        <w:t>（详见谈判文件）。</w:t>
      </w:r>
    </w:p>
    <w:p>
      <w:pPr>
        <w:tabs>
          <w:tab w:val="left" w:pos="7095"/>
        </w:tabs>
        <w:spacing w:line="360" w:lineRule="auto"/>
        <w:ind w:firstLine="420" w:firstLineChars="200"/>
        <w:contextualSpacing/>
        <w:rPr>
          <w:rFonts w:hint="eastAsia" w:ascii="宋体" w:hAnsi="宋体" w:eastAsia="宋体" w:cs="宋体"/>
          <w:color w:val="auto"/>
          <w:szCs w:val="21"/>
          <w:shd w:val="clear" w:color="auto" w:fill="FFFFFF"/>
        </w:rPr>
      </w:pPr>
      <w:r>
        <w:rPr>
          <w:rFonts w:hint="eastAsia" w:hAnsi="宋体"/>
          <w:color w:val="auto"/>
          <w:szCs w:val="21"/>
        </w:rPr>
        <w:t>6.合同履行期限：</w:t>
      </w:r>
      <w:r>
        <w:rPr>
          <w:rFonts w:hint="eastAsia" w:hAnsi="宋体"/>
          <w:color w:val="auto"/>
          <w:szCs w:val="21"/>
          <w:lang w:val="en-US" w:eastAsia="zh-CN"/>
        </w:rPr>
        <w:t>以签订合同为准。</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7.本项目是否接受联合体投标：否</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8.是否接受进口产品：否</w:t>
      </w:r>
    </w:p>
    <w:p>
      <w:pPr>
        <w:tabs>
          <w:tab w:val="left" w:pos="7095"/>
        </w:tabs>
        <w:spacing w:line="384" w:lineRule="auto"/>
        <w:ind w:firstLine="420" w:firstLineChars="200"/>
        <w:contextualSpacing/>
        <w:rPr>
          <w:color w:val="auto"/>
        </w:rPr>
      </w:pPr>
      <w:r>
        <w:rPr>
          <w:rFonts w:hint="eastAsia" w:hAnsi="宋体"/>
          <w:color w:val="auto"/>
          <w:szCs w:val="21"/>
        </w:rPr>
        <w:t>9.是否专门面向中小企业：是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二、供应商资格要求：</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60" w:lineRule="auto"/>
        <w:ind w:firstLine="420" w:firstLineChars="200"/>
        <w:contextualSpacing/>
        <w:rPr>
          <w:rFonts w:asciiTheme="majorEastAsia" w:hAnsiTheme="majorEastAsia" w:eastAsiaTheme="majorEastAsia" w:cstheme="majorEastAsia"/>
          <w:color w:val="auto"/>
          <w:szCs w:val="21"/>
        </w:rPr>
      </w:pPr>
      <w:r>
        <w:rPr>
          <w:rFonts w:hint="eastAsia" w:hAnsi="宋体"/>
          <w:color w:val="auto"/>
          <w:szCs w:val="21"/>
        </w:rPr>
        <w:t>2.落实政府采购政策满足的资格要求：</w:t>
      </w:r>
      <w:r>
        <w:rPr>
          <w:rFonts w:hint="eastAsia" w:ascii="宋体" w:hAnsi="宋体" w:eastAsia="宋体" w:cs="宋体"/>
          <w:color w:val="auto"/>
          <w:kern w:val="0"/>
          <w:sz w:val="21"/>
          <w:szCs w:val="21"/>
          <w:lang w:val="en-US" w:eastAsia="zh-CN" w:bidi="ar"/>
        </w:rPr>
        <w:t>本项目专门</w:t>
      </w:r>
      <w:r>
        <w:rPr>
          <w:rFonts w:hint="eastAsia" w:ascii="宋体" w:hAnsi="宋体" w:eastAsia="宋体" w:cs="宋体"/>
          <w:color w:val="auto"/>
          <w:kern w:val="0"/>
          <w:sz w:val="21"/>
          <w:szCs w:val="21"/>
          <w:lang w:val="en-US" w:eastAsia="zh-CN" w:bidi="ar"/>
        </w:rPr>
        <w:t>面向小微企业采购</w:t>
      </w:r>
      <w:r>
        <w:rPr>
          <w:rFonts w:hint="eastAsia" w:ascii="宋体" w:hAnsi="宋体" w:eastAsia="宋体" w:cs="宋体"/>
          <w:color w:val="auto"/>
          <w:kern w:val="0"/>
          <w:sz w:val="21"/>
          <w:szCs w:val="21"/>
          <w:lang w:val="en-US" w:eastAsia="zh-CN" w:bidi="ar"/>
        </w:rPr>
        <w:t>。</w:t>
      </w:r>
    </w:p>
    <w:p>
      <w:pPr>
        <w:spacing w:line="360" w:lineRule="auto"/>
        <w:ind w:firstLine="420" w:firstLineChars="200"/>
        <w:rPr>
          <w:rFonts w:hAnsi="宋体"/>
          <w:color w:val="auto"/>
          <w:szCs w:val="21"/>
        </w:rPr>
      </w:pPr>
      <w:r>
        <w:rPr>
          <w:rFonts w:hint="eastAsia" w:hAnsi="宋体"/>
          <w:color w:val="auto"/>
          <w:szCs w:val="21"/>
        </w:rPr>
        <w:t>3.本项目的特定资格要求：</w:t>
      </w:r>
      <w:r>
        <w:rPr>
          <w:rFonts w:hint="eastAsia" w:hAnsi="宋体"/>
          <w:color w:val="auto"/>
          <w:szCs w:val="21"/>
          <w:lang w:val="en-US" w:eastAsia="zh-CN"/>
        </w:rPr>
        <w:t>无。</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三、获取谈判文件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即日起至投标截止时间，登录《全国公共资源交易平台（河南省·许昌市）》“投标人/供应 商登录”入口（http://ggzy.xuchang.gov.cn:8088/ggzy/）自行免费下载竞争性谈判文件。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 xml:space="preserve">四、响应文件的提交方式及注意事项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本项目为全流程电子化交易项目，供应商必须通过许昌公共资源交易系统下载“许昌投标文件制作系统 SEARUN 最新版本”制作并上传加密电子响应文件。截至投标截止时间，交易系统投标通道将关闭，供应商未完成电子投标文件上传的，投标将被拒绝。</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五、谈判截止时间、谈判时间及地点</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1、响应文件提交截止时间及谈判响应截止时间、谈判时间：202</w:t>
      </w:r>
      <w:r>
        <w:rPr>
          <w:rFonts w:hint="eastAsia" w:ascii="宋体" w:hAnsi="宋体" w:eastAsia="宋体" w:cs="宋体"/>
          <w:color w:val="auto"/>
          <w:szCs w:val="21"/>
          <w:shd w:val="clear" w:color="auto" w:fill="FFFFFF"/>
          <w:lang w:val="en-US" w:eastAsia="zh-CN"/>
        </w:rPr>
        <w:t>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04</w:t>
      </w:r>
      <w:r>
        <w:rPr>
          <w:rFonts w:hint="eastAsia" w:ascii="宋体" w:hAnsi="宋体" w:eastAsia="宋体" w:cs="宋体"/>
          <w:color w:val="auto"/>
          <w:szCs w:val="21"/>
          <w:shd w:val="clear" w:color="auto" w:fill="FFFFFF"/>
        </w:rPr>
        <w:t>月</w:t>
      </w:r>
      <w:r>
        <w:rPr>
          <w:rFonts w:hint="eastAsia" w:ascii="宋体" w:hAnsi="宋体" w:eastAsia="宋体" w:cs="宋体"/>
          <w:color w:val="auto"/>
          <w:szCs w:val="21"/>
          <w:shd w:val="clear" w:color="auto" w:fill="FFFFFF"/>
          <w:lang w:val="en-US" w:eastAsia="zh-CN"/>
        </w:rPr>
        <w:t>25</w:t>
      </w:r>
      <w:r>
        <w:rPr>
          <w:rFonts w:hint="eastAsia" w:ascii="宋体" w:hAnsi="宋体" w:eastAsia="宋体" w:cs="宋体"/>
          <w:color w:val="auto"/>
          <w:szCs w:val="21"/>
          <w:shd w:val="clear" w:color="auto" w:fill="FFFFFF"/>
        </w:rPr>
        <w:t>日</w:t>
      </w:r>
      <w:r>
        <w:rPr>
          <w:rFonts w:hint="eastAsia" w:ascii="宋体" w:hAnsi="宋体" w:eastAsia="宋体" w:cs="宋体"/>
          <w:color w:val="auto"/>
          <w:szCs w:val="21"/>
          <w:shd w:val="clear" w:color="auto" w:fill="FFFFFF"/>
          <w:lang w:val="en-US" w:eastAsia="zh-CN"/>
        </w:rPr>
        <w:t>08</w:t>
      </w:r>
      <w:r>
        <w:rPr>
          <w:rFonts w:hint="eastAsia" w:ascii="宋体" w:hAnsi="宋体" w:eastAsia="宋体" w:cs="宋体"/>
          <w:color w:val="auto"/>
          <w:szCs w:val="21"/>
          <w:shd w:val="clear" w:color="auto" w:fill="FFFFFF"/>
          <w:lang w:eastAsia="zh-CN"/>
        </w:rPr>
        <w:t>时</w:t>
      </w:r>
      <w:r>
        <w:rPr>
          <w:rFonts w:hint="eastAsia" w:ascii="宋体" w:hAnsi="宋体" w:eastAsia="宋体" w:cs="宋体"/>
          <w:color w:val="auto"/>
          <w:szCs w:val="21"/>
          <w:shd w:val="clear" w:color="auto" w:fill="FFFFFF"/>
        </w:rPr>
        <w:t>30</w:t>
      </w:r>
      <w:r>
        <w:rPr>
          <w:rFonts w:hint="eastAsia" w:ascii="宋体" w:hAnsi="宋体" w:eastAsia="宋体" w:cs="宋体"/>
          <w:color w:val="auto"/>
          <w:szCs w:val="21"/>
          <w:shd w:val="clear" w:color="auto" w:fill="FFFFFF"/>
          <w:lang w:eastAsia="zh-CN"/>
        </w:rPr>
        <w:t>分</w:t>
      </w:r>
      <w:r>
        <w:rPr>
          <w:rFonts w:hint="eastAsia" w:ascii="宋体" w:hAnsi="宋体" w:eastAsia="宋体" w:cs="宋体"/>
          <w:color w:val="auto"/>
          <w:szCs w:val="21"/>
          <w:shd w:val="clear" w:color="auto" w:fill="FFFFFF"/>
        </w:rPr>
        <w:t>（北京时间），逾期提交或不符合规定的响应文件恕不接受。</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2、响应文件开启时间：同响应文件提交截止时间。</w:t>
      </w:r>
    </w:p>
    <w:p>
      <w:pPr>
        <w:spacing w:line="440" w:lineRule="exact"/>
        <w:ind w:firstLine="420" w:firstLineChars="200"/>
        <w:rPr>
          <w:color w:val="auto"/>
        </w:rPr>
      </w:pPr>
      <w:r>
        <w:rPr>
          <w:rFonts w:hint="eastAsia" w:ascii="宋体" w:hAnsi="宋体" w:eastAsia="宋体" w:cs="宋体"/>
          <w:color w:val="auto"/>
          <w:szCs w:val="21"/>
          <w:shd w:val="clear" w:color="auto" w:fill="FFFFFF"/>
        </w:rPr>
        <w:t>3、谈判响应文件开启地点：禹州市公共资源交易中心九楼第</w:t>
      </w:r>
      <w:r>
        <w:rPr>
          <w:rFonts w:hint="eastAsia" w:ascii="宋体" w:hAnsi="宋体" w:eastAsia="宋体" w:cs="宋体"/>
          <w:color w:val="auto"/>
          <w:szCs w:val="21"/>
          <w:shd w:val="clear" w:color="auto" w:fill="FFFFFF"/>
        </w:rPr>
        <w:t>开标</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室。</w:t>
      </w:r>
      <w:r>
        <w:rPr>
          <w:rFonts w:hint="eastAsia" w:ascii="宋体" w:hAnsi="宋体" w:eastAsia="宋体" w:cs="宋体"/>
          <w:color w:val="auto"/>
          <w:szCs w:val="21"/>
          <w:shd w:val="clear" w:color="auto" w:fill="FFFFFF"/>
        </w:rPr>
        <w:t>（本项目采用远程不见面谈判，供应商无须到达现场）。</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六、开标注意事项</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七、发布公告的媒介</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 xml:space="preserve">本次谈判公告同时在《河南省政府采购网》《许昌市政府采购网》《全国公共资源交易平台（河南省·许昌市）》上发布。 </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八、联系方式</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1.采购人信息</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名称：禹州市农业农村局</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地址：禹州市禹王大道29号</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联系人：张女士</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联系电话：0374-8609623</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2.采购代理机构信息</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名称：许昌丰元咨询管理有限公司</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地址：禹州市颍北大道6号</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联系人：连女士</w:t>
      </w:r>
    </w:p>
    <w:p>
      <w:pPr>
        <w:spacing w:line="384" w:lineRule="auto"/>
        <w:ind w:firstLine="420" w:firstLineChars="200"/>
        <w:jc w:val="left"/>
        <w:rPr>
          <w:rFonts w:hint="eastAsia" w:hAnsi="宋体"/>
          <w:color w:val="auto"/>
          <w:szCs w:val="21"/>
          <w:lang w:val="en-US" w:eastAsia="zh-CN"/>
        </w:rPr>
      </w:pPr>
      <w:r>
        <w:rPr>
          <w:rFonts w:hint="eastAsia" w:hAnsi="宋体"/>
          <w:color w:val="auto"/>
          <w:szCs w:val="21"/>
          <w:lang w:val="en-US" w:eastAsia="zh-CN"/>
        </w:rPr>
        <w:t>联系电话：0374-8281999</w:t>
      </w:r>
    </w:p>
    <w:p>
      <w:pPr>
        <w:spacing w:line="384" w:lineRule="auto"/>
        <w:ind w:firstLine="420" w:firstLineChars="200"/>
        <w:jc w:val="left"/>
        <w:rPr>
          <w:rFonts w:hint="default" w:hAnsi="宋体" w:eastAsiaTheme="minorEastAsia"/>
          <w:b/>
          <w:color w:val="auto"/>
          <w:szCs w:val="21"/>
          <w:lang w:val="en-US" w:eastAsia="zh-CN"/>
        </w:rPr>
      </w:pPr>
      <w:r>
        <w:rPr>
          <w:rFonts w:hint="eastAsia" w:hAnsi="宋体"/>
          <w:color w:val="auto"/>
          <w:szCs w:val="21"/>
        </w:rPr>
        <w:t>3.监督单位：禹州市政府采购监督管理办公室</w:t>
      </w:r>
      <w:r>
        <w:rPr>
          <w:rFonts w:hint="eastAsia" w:hAnsi="宋体"/>
          <w:color w:val="auto"/>
          <w:szCs w:val="21"/>
          <w:lang w:val="en-US" w:eastAsia="zh-CN"/>
        </w:rPr>
        <w:t xml:space="preserve">   </w:t>
      </w:r>
    </w:p>
    <w:p>
      <w:pPr>
        <w:spacing w:line="360" w:lineRule="auto"/>
        <w:rPr>
          <w:rFonts w:hAnsi="宋体"/>
          <w:b/>
          <w:color w:val="auto"/>
          <w:szCs w:val="21"/>
        </w:rPr>
      </w:pPr>
      <w:r>
        <w:rPr>
          <w:rFonts w:hint="eastAsia" w:hAnsi="宋体"/>
          <w:b/>
          <w:color w:val="auto"/>
          <w:szCs w:val="21"/>
        </w:rPr>
        <w:t>温馨提示：</w:t>
      </w:r>
    </w:p>
    <w:p>
      <w:pPr>
        <w:tabs>
          <w:tab w:val="left" w:pos="7095"/>
        </w:tabs>
        <w:spacing w:line="360" w:lineRule="auto"/>
        <w:ind w:firstLine="422" w:firstLineChars="200"/>
        <w:contextualSpacing/>
        <w:rPr>
          <w:rFonts w:hAnsi="宋体"/>
          <w:b/>
          <w:color w:val="auto"/>
          <w:szCs w:val="21"/>
        </w:rPr>
      </w:pPr>
      <w:r>
        <w:rPr>
          <w:rFonts w:hint="eastAsia" w:hAnsi="宋体"/>
          <w:b/>
          <w:color w:val="auto"/>
          <w:szCs w:val="21"/>
        </w:rPr>
        <w:t>本项目为全流程电子化交易项目，请认真阅读谈判文件，并注意以下事项。</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1.</w:t>
      </w:r>
      <w:r>
        <w:rPr>
          <w:rFonts w:hint="eastAsia" w:hAnsi="宋体"/>
          <w:b/>
          <w:color w:val="auto"/>
          <w:szCs w:val="21"/>
        </w:rPr>
        <w:t>供应商应按谈判文件规定编制、提交、解密电子响应文件。</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2</w:t>
      </w:r>
      <w:r>
        <w:rPr>
          <w:rFonts w:asciiTheme="minorEastAsia" w:hAnsiTheme="minorEastAsia"/>
          <w:b/>
          <w:color w:val="auto"/>
          <w:szCs w:val="21"/>
        </w:rPr>
        <w:t>.</w:t>
      </w:r>
      <w:r>
        <w:rPr>
          <w:rFonts w:hint="eastAsia" w:hAnsi="宋体"/>
          <w:b/>
          <w:color w:val="auto"/>
          <w:szCs w:val="21"/>
        </w:rPr>
        <w:t>电子文件下载、制作、提交期间和远程不见面谈判（</w:t>
      </w:r>
      <w:r>
        <w:rPr>
          <w:rFonts w:hint="eastAsia" w:hAnsi="宋体"/>
          <w:color w:val="auto"/>
          <w:szCs w:val="21"/>
        </w:rPr>
        <w:t>电子响应文件的解密</w:t>
      </w:r>
      <w:r>
        <w:rPr>
          <w:rFonts w:hint="eastAsia" w:hAnsi="宋体"/>
          <w:b/>
          <w:color w:val="auto"/>
          <w:szCs w:val="21"/>
        </w:rPr>
        <w:t>）环节，供应商须使用同一个</w:t>
      </w:r>
      <w:r>
        <w:rPr>
          <w:rFonts w:hAnsi="宋体"/>
          <w:b/>
          <w:color w:val="auto"/>
          <w:szCs w:val="21"/>
        </w:rPr>
        <w:t>CA数字证书</w:t>
      </w:r>
      <w:r>
        <w:rPr>
          <w:rFonts w:hint="eastAsia" w:hAnsi="宋体"/>
          <w:b/>
          <w:color w:val="auto"/>
          <w:szCs w:val="21"/>
        </w:rPr>
        <w:t>（证书须在有效期内并可正常使用）</w:t>
      </w:r>
      <w:r>
        <w:rPr>
          <w:rFonts w:hAnsi="宋体"/>
          <w:b/>
          <w:color w:val="auto"/>
          <w:szCs w:val="21"/>
        </w:rPr>
        <w:t>。</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3</w:t>
      </w:r>
      <w:r>
        <w:rPr>
          <w:rFonts w:hint="eastAsia" w:asciiTheme="minorEastAsia" w:hAnsiTheme="minorEastAsia"/>
          <w:b/>
          <w:color w:val="auto"/>
          <w:szCs w:val="21"/>
        </w:rPr>
        <w:t>.</w:t>
      </w:r>
      <w:r>
        <w:rPr>
          <w:rFonts w:hint="eastAsia" w:hAnsi="宋体"/>
          <w:b/>
          <w:color w:val="auto"/>
          <w:szCs w:val="21"/>
        </w:rPr>
        <w:t>电子响应文件的制作</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.1</w:t>
      </w:r>
      <w:r>
        <w:rPr>
          <w:rFonts w:hint="eastAsia" w:hAnsi="宋体"/>
          <w:color w:val="auto"/>
          <w:szCs w:val="21"/>
        </w:rPr>
        <w:t xml:space="preserve"> 供应商登录《全国公共资源交易平台</w:t>
      </w:r>
      <w:r>
        <w:rPr>
          <w:rFonts w:hint="eastAsia" w:asciiTheme="majorEastAsia" w:hAnsiTheme="majorEastAsia" w:eastAsiaTheme="maj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）下载“许昌投标文件制作系统SEARUN 最新版本”，按谈判文件要求制作电子响应文件。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电子响应文件的制作，参考《全国公共资源交易平台</w:t>
      </w:r>
      <w:r>
        <w:rPr>
          <w:rFonts w:hint="eastAsia" w:asciiTheme="minorEastAsia" w:hAnsiTheme="min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》公共资源交易系统——组件下载——交易系统操作手册（投标人、供应商）。</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w:t>
      </w:r>
      <w:r>
        <w:rPr>
          <w:rFonts w:asciiTheme="minorEastAsia" w:hAnsiTheme="minorEastAsia"/>
          <w:color w:val="auto"/>
          <w:szCs w:val="21"/>
        </w:rPr>
        <w:t>2</w:t>
      </w:r>
      <w:r>
        <w:rPr>
          <w:rFonts w:hint="eastAsia" w:hAnsi="宋体"/>
          <w:color w:val="auto"/>
          <w:szCs w:val="21"/>
        </w:rPr>
        <w:t xml:space="preserve"> 供应商须将谈判文件要求的资质、业绩、荣誉及相关人员证明材料等资料原件扫描件（或图片）制作到所提交的电子响应文件中。</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3.3</w:t>
      </w:r>
      <w:r>
        <w:rPr>
          <w:rFonts w:hint="eastAsia" w:hAnsi="宋体"/>
          <w:color w:val="auto"/>
          <w:szCs w:val="21"/>
        </w:rPr>
        <w:t>供应商对同一项目多个标段进行响应的，应分别下载所投标段的谈判文件，按标段制作电子响应文件，并</w:t>
      </w:r>
      <w:r>
        <w:rPr>
          <w:rFonts w:hAnsi="宋体"/>
          <w:color w:val="auto"/>
          <w:szCs w:val="21"/>
        </w:rPr>
        <w:t>按</w:t>
      </w:r>
      <w:r>
        <w:rPr>
          <w:rFonts w:hint="eastAsia" w:hAnsi="宋体"/>
          <w:color w:val="auto"/>
          <w:szCs w:val="21"/>
        </w:rPr>
        <w:t>谈判</w:t>
      </w:r>
      <w:r>
        <w:rPr>
          <w:rFonts w:hAnsi="宋体"/>
          <w:color w:val="auto"/>
          <w:szCs w:val="21"/>
        </w:rPr>
        <w:t>文件要求在相应位置加盖</w:t>
      </w:r>
      <w:r>
        <w:rPr>
          <w:rFonts w:hint="eastAsia" w:hAnsi="宋体"/>
          <w:color w:val="auto"/>
          <w:szCs w:val="21"/>
        </w:rPr>
        <w:t>供应商</w:t>
      </w:r>
      <w:r>
        <w:rPr>
          <w:rFonts w:hAnsi="宋体"/>
          <w:color w:val="auto"/>
          <w:szCs w:val="21"/>
        </w:rPr>
        <w:t>电子印章</w:t>
      </w:r>
      <w:r>
        <w:rPr>
          <w:rFonts w:hint="eastAsia" w:hAnsi="宋体"/>
          <w:color w:val="auto"/>
          <w:szCs w:val="21"/>
        </w:rPr>
        <w:t>和法人电子印章。</w:t>
      </w:r>
    </w:p>
    <w:p>
      <w:pPr>
        <w:tabs>
          <w:tab w:val="left" w:pos="7095"/>
        </w:tabs>
        <w:spacing w:line="360" w:lineRule="auto"/>
        <w:ind w:left="105" w:leftChars="50" w:firstLine="315" w:firstLineChars="150"/>
        <w:contextualSpacing/>
        <w:rPr>
          <w:rFonts w:hAnsi="宋体"/>
          <w:color w:val="auto"/>
          <w:szCs w:val="21"/>
        </w:rPr>
      </w:pPr>
      <w:r>
        <w:rPr>
          <w:rFonts w:hint="eastAsia" w:hAnsi="宋体"/>
          <w:color w:val="auto"/>
          <w:szCs w:val="21"/>
        </w:rPr>
        <w:t>一个标段对应生成一个文件夹（xxxx项目xx标段）,其中后缀名为“</w:t>
      </w:r>
      <w:r>
        <w:rPr>
          <w:rFonts w:hAnsi="宋体"/>
          <w:color w:val="auto"/>
          <w:szCs w:val="21"/>
        </w:rPr>
        <w:t>.file</w:t>
      </w:r>
      <w:r>
        <w:rPr>
          <w:rFonts w:hint="eastAsia" w:hAnsi="宋体"/>
          <w:color w:val="auto"/>
          <w:szCs w:val="21"/>
        </w:rPr>
        <w:t>”的文件用于电子投标使用。</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4</w:t>
      </w:r>
      <w:r>
        <w:rPr>
          <w:rFonts w:hint="eastAsia" w:asciiTheme="minorEastAsia" w:hAnsiTheme="minorEastAsia"/>
          <w:b/>
          <w:color w:val="auto"/>
          <w:szCs w:val="21"/>
        </w:rPr>
        <w:t>.加密</w:t>
      </w:r>
      <w:r>
        <w:rPr>
          <w:rFonts w:hint="eastAsia" w:hAnsi="宋体"/>
          <w:b/>
          <w:color w:val="auto"/>
          <w:szCs w:val="21"/>
        </w:rPr>
        <w:t>电子响应文件的提交</w:t>
      </w:r>
    </w:p>
    <w:p>
      <w:pPr>
        <w:tabs>
          <w:tab w:val="left" w:pos="7095"/>
        </w:tabs>
        <w:spacing w:line="360" w:lineRule="auto"/>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.1加密</w:t>
      </w:r>
      <w:r>
        <w:rPr>
          <w:rFonts w:hint="eastAsia" w:hAnsi="宋体"/>
          <w:color w:val="auto"/>
          <w:szCs w:val="21"/>
        </w:rPr>
        <w:t>电子响应文件应按规定在谈判响应截止时间（谈判时间）之前成功提交至《全国公共资源交易平台(河南省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供应商应充分考虑并预留技术处理和上传数据所需时间。</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 xml:space="preserve">2 </w:t>
      </w:r>
      <w:r>
        <w:rPr>
          <w:rFonts w:hint="eastAsia" w:hAnsi="宋体"/>
          <w:color w:val="auto"/>
          <w:szCs w:val="21"/>
        </w:rPr>
        <w:t>供应商对同一项目多个标段进行响应的，加密电子响应文件应按标段分别提交。</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w:t>
      </w:r>
      <w:r>
        <w:rPr>
          <w:rFonts w:asciiTheme="minorEastAsia" w:hAnsiTheme="minorEastAsia"/>
          <w:color w:val="auto"/>
          <w:szCs w:val="21"/>
        </w:rPr>
        <w:t>3</w:t>
      </w:r>
      <w:r>
        <w:rPr>
          <w:rFonts w:hint="eastAsia" w:asciiTheme="minorEastAsia" w:hAnsiTheme="minorEastAsia"/>
          <w:color w:val="auto"/>
          <w:szCs w:val="21"/>
        </w:rPr>
        <w:t xml:space="preserve"> 加密</w:t>
      </w:r>
      <w:r>
        <w:rPr>
          <w:rFonts w:hint="eastAsia" w:hAnsi="宋体"/>
          <w:color w:val="auto"/>
          <w:szCs w:val="21"/>
        </w:rPr>
        <w:t>电子响应文件成功提交后，《全国公共资源交易平台(河南省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r>
        <w:rPr>
          <w:rFonts w:hint="eastAsia" w:cs="仿宋_GB2312" w:asciiTheme="minorEastAsia" w:hAnsiTheme="minorEastAsia"/>
          <w:color w:val="auto"/>
          <w:szCs w:val="21"/>
        </w:rPr>
        <w:t>生成“投标文件提交回执单”。</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5.远程不见面谈判（</w:t>
      </w:r>
      <w:r>
        <w:rPr>
          <w:rFonts w:hint="eastAsia" w:hAnsi="宋体"/>
          <w:b/>
          <w:color w:val="auto"/>
          <w:szCs w:val="21"/>
        </w:rPr>
        <w:t>电子响应文件的解密</w:t>
      </w:r>
      <w:r>
        <w:rPr>
          <w:rFonts w:hint="eastAsia" w:asciiTheme="minorEastAsia" w:hAnsiTheme="minorEastAsia"/>
          <w:b/>
          <w:color w:val="auto"/>
          <w:szCs w:val="21"/>
        </w:rPr>
        <w:t>）</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w:t>
      </w:r>
      <w:r>
        <w:rPr>
          <w:rFonts w:hint="eastAsia" w:asciiTheme="minorEastAsia" w:hAnsiTheme="minorEastAsia"/>
          <w:color w:val="auto"/>
          <w:szCs w:val="21"/>
        </w:rPr>
        <w:t>1</w:t>
      </w:r>
      <w:r>
        <w:rPr>
          <w:rFonts w:hint="eastAsia" w:hAnsi="宋体"/>
          <w:color w:val="auto"/>
          <w:szCs w:val="21"/>
        </w:rPr>
        <w:t>供应商应熟悉《许昌市不见面操作手册》，并提前设置不见面开标浏览器（设置流程详见《许昌市不见面操作手册》）。</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 xml:space="preserve">5.2 </w:t>
      </w:r>
      <w:r>
        <w:rPr>
          <w:rFonts w:hint="eastAsia" w:hAnsi="宋体"/>
          <w:color w:val="auto"/>
          <w:szCs w:val="21"/>
        </w:rPr>
        <w:t>《许昌市不见面操作手册》下载路径：全国公共资源交易平台（河南省·许昌市）—“资料下载”栏目。</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3</w:t>
      </w:r>
      <w:r>
        <w:rPr>
          <w:rFonts w:hint="eastAsia" w:cs="仿宋_GB2312" w:asciiTheme="minorEastAsia" w:hAnsiTheme="minorEastAsia"/>
          <w:color w:val="auto"/>
          <w:szCs w:val="21"/>
        </w:rPr>
        <w:t>谈判响应截止时间前供应商应登录本项目不见面开标大厅，按照谈判文件规定的时间准时参加线上响应文件开启。</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5.4</w:t>
      </w:r>
      <w:r>
        <w:rPr>
          <w:rFonts w:hint="eastAsia" w:hAnsi="宋体"/>
          <w:color w:val="auto"/>
          <w:szCs w:val="21"/>
        </w:rPr>
        <w:t>供应商对线上响应文件开启过程和开标记录如有疑义，可在本项目不见面开标大厅“文字互动”对话框或“新增质疑”处在线提出询问。</w:t>
      </w:r>
    </w:p>
    <w:p>
      <w:p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hint="eastAsia" w:cs="宋体" w:asciiTheme="minorEastAsia" w:hAnsiTheme="minorEastAsia"/>
          <w:color w:val="auto"/>
          <w:kern w:val="0"/>
          <w:szCs w:val="21"/>
        </w:rPr>
        <w:t>因供应商原因解密失败的，其响应文件将被拒绝。</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5.6项目远程</w:t>
      </w:r>
      <w:r>
        <w:rPr>
          <w:rFonts w:hint="eastAsia" w:hAnsi="宋体"/>
          <w:color w:val="auto"/>
          <w:szCs w:val="21"/>
        </w:rPr>
        <w:t>不见面响应文件开启活动结束时，供应商应在《开标记录表》上进行电子签章。供应商未签章的，视同认可线上响应文件开启结果。</w:t>
      </w:r>
    </w:p>
    <w:p>
      <w:pPr>
        <w:tabs>
          <w:tab w:val="left" w:pos="7095"/>
        </w:tabs>
        <w:spacing w:line="360" w:lineRule="auto"/>
        <w:ind w:firstLine="420"/>
        <w:contextualSpacing/>
        <w:rPr>
          <w:rFonts w:asciiTheme="minorEastAsia" w:hAnsiTheme="minorEastAsia"/>
          <w:b/>
          <w:color w:val="auto"/>
          <w:szCs w:val="21"/>
        </w:rPr>
      </w:pPr>
      <w:r>
        <w:rPr>
          <w:rFonts w:hint="eastAsia" w:asciiTheme="minorEastAsia" w:hAnsiTheme="minorEastAsia"/>
          <w:b/>
          <w:color w:val="auto"/>
          <w:szCs w:val="21"/>
        </w:rPr>
        <w:t>6.评审依据</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6.1全流程电子化交易（不见面谈判）项目，谈判小组以成功上传、解密的电子响应文件为依据评审。</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6.2 评审期间，供应商应保持通讯手机畅通，并根据谈判小组要求在规定时间内提供：</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（1）最后报价（加盖公章，或者由法定代表人或其授权的代表签字）；</w:t>
      </w:r>
    </w:p>
    <w:p>
      <w:pPr>
        <w:autoSpaceDE w:val="0"/>
        <w:autoSpaceDN w:val="0"/>
        <w:spacing w:line="360" w:lineRule="auto"/>
        <w:ind w:firstLine="420" w:firstLineChars="200"/>
        <w:contextualSpacing/>
        <w:rPr>
          <w:rFonts w:ascii="ˎ̥" w:hAnsi="ˎ̥"/>
          <w:color w:val="auto"/>
        </w:rPr>
      </w:pPr>
      <w:r>
        <w:rPr>
          <w:rFonts w:hint="eastAsia" w:ascii="ˎ̥" w:hAnsi="ˎ̥"/>
          <w:color w:val="auto"/>
        </w:rPr>
        <w:t>提交方式：供应商须使用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t>http://ggzy.xuchang.gov.cn:8088/ggzy/</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pPr>
        <w:tabs>
          <w:tab w:val="left" w:pos="7095"/>
        </w:tabs>
        <w:spacing w:line="360" w:lineRule="auto"/>
        <w:ind w:firstLine="420"/>
        <w:contextualSpacing/>
        <w:rPr>
          <w:rFonts w:asciiTheme="minorEastAsia" w:hAnsiTheme="minorEastAsia"/>
          <w:color w:val="auto"/>
          <w:szCs w:val="21"/>
          <w:lang w:val="zh-CN"/>
        </w:rPr>
      </w:pPr>
      <w:r>
        <w:rPr>
          <w:rFonts w:hint="eastAsia" w:asciiTheme="minorEastAsia" w:hAnsiTheme="minorEastAsia"/>
          <w:color w:val="auto"/>
          <w:szCs w:val="21"/>
          <w:lang w:val="zh-CN"/>
        </w:rPr>
        <w:t>注：</w:t>
      </w:r>
      <w:r>
        <w:rPr>
          <w:rFonts w:hint="eastAsia" w:asciiTheme="minorEastAsia" w:hAnsiTheme="minorEastAsia"/>
          <w:color w:val="auto"/>
          <w:szCs w:val="21"/>
        </w:rPr>
        <w:t>①谈判小组要求供应商提交最后报价时，</w:t>
      </w:r>
      <w:r>
        <w:rPr>
          <w:rFonts w:hint="eastAsia" w:asciiTheme="minorEastAsia" w:hAnsiTheme="minorEastAsia"/>
          <w:color w:val="auto"/>
          <w:szCs w:val="21"/>
          <w:lang w:val="zh-CN"/>
        </w:rPr>
        <w:t>在谈判小组规定时间内，供应商未提交最后报价则以其初次提交响应文件报价为最后报价。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②谈判文件第二章“采购需求”中“采购清单”以工程量清单提供的，供应商应以工程量清单方式提交最后报价。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③请供应商根据项目情况，可提前准备分项报价。</w:t>
      </w:r>
    </w:p>
    <w:p>
      <w:pPr>
        <w:numPr>
          <w:ilvl w:val="0"/>
          <w:numId w:val="5"/>
        </w:num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谈判小组如要求供应商提供“澄清、说明或者更正”；“按照谈判文件的变动情况和谈判小组的要求重新提交响应文件”；“</w:t>
      </w:r>
      <w:r>
        <w:rPr>
          <w:rFonts w:asciiTheme="minorEastAsia" w:hAnsiTheme="minorEastAsia"/>
          <w:color w:val="auto"/>
          <w:szCs w:val="21"/>
        </w:rPr>
        <w:t>最终设计方案或解决方案</w:t>
      </w:r>
      <w:r>
        <w:rPr>
          <w:rFonts w:hint="eastAsia" w:asciiTheme="minorEastAsia" w:hAnsiTheme="minorEastAsia"/>
          <w:color w:val="auto"/>
          <w:szCs w:val="21"/>
        </w:rPr>
        <w:t>”的，供应商提供的书面材料应加盖公章，或者由法定代表人或其授权的代表签字后通过电子邮件形式提供。</w:t>
      </w:r>
    </w:p>
    <w:p>
      <w:pPr>
        <w:tabs>
          <w:tab w:val="left" w:pos="7095"/>
        </w:tabs>
        <w:spacing w:line="360" w:lineRule="auto"/>
        <w:ind w:firstLine="210" w:firstLineChars="100"/>
        <w:contextualSpacing/>
        <w:rPr>
          <w:rFonts w:cs="宋体" w:asciiTheme="majorEastAsia" w:hAnsiTheme="majorEastAsia" w:eastAsiaTheme="majorEastAsia"/>
          <w:b/>
          <w:color w:val="auto"/>
          <w:kern w:val="0"/>
          <w:sz w:val="32"/>
          <w:szCs w:val="32"/>
        </w:rPr>
      </w:pPr>
      <w:r>
        <w:rPr>
          <w:rFonts w:hint="eastAsia" w:asciiTheme="minorEastAsia" w:hAnsiTheme="minorEastAsia"/>
          <w:color w:val="auto"/>
          <w:szCs w:val="21"/>
        </w:rPr>
        <w:t>（3）如因供应商（参加谈判的法定代表人或其授权代表）未按照本项目谈判文件第八章“响应文件有关格式”要求，在响应文件中未预留手机号码或因供应商自身原因导致谈判小组无法联系供应商参加谈判《最后报价》的，其风险由供应商自行承担，采购人与代理机构不承担任何责任。</w:t>
      </w:r>
    </w:p>
    <w:p>
      <w:pPr>
        <w:jc w:val="center"/>
        <w:rPr>
          <w:rFonts w:cs="宋体" w:asciiTheme="majorEastAsia" w:hAnsiTheme="majorEastAsia" w:eastAsiaTheme="majorEastAsia"/>
          <w:b/>
          <w:color w:val="auto"/>
          <w:kern w:val="0"/>
          <w:sz w:val="32"/>
          <w:szCs w:val="32"/>
        </w:rPr>
      </w:pPr>
    </w:p>
    <w:p>
      <w:pPr>
        <w:pStyle w:val="25"/>
        <w:ind w:firstLine="340"/>
        <w:rPr>
          <w:color w:val="auto"/>
        </w:rPr>
      </w:pPr>
    </w:p>
    <w:p>
      <w:pPr>
        <w:pStyle w:val="27"/>
        <w:ind w:left="420" w:firstLine="480"/>
        <w:rPr>
          <w:rFonts w:hint="default"/>
          <w:color w:val="auto"/>
          <w:lang w:eastAsia="zh-CN"/>
        </w:rPr>
      </w:pPr>
    </w:p>
    <w:p>
      <w:pPr>
        <w:rPr>
          <w:color w:val="auto"/>
        </w:rPr>
      </w:pPr>
    </w:p>
    <w:p>
      <w:pPr>
        <w:pStyle w:val="25"/>
        <w:ind w:firstLine="340"/>
        <w:rPr>
          <w:color w:val="auto"/>
        </w:rPr>
      </w:pPr>
    </w:p>
    <w:p>
      <w:pPr>
        <w:pStyle w:val="27"/>
        <w:ind w:left="420" w:firstLine="480"/>
        <w:rPr>
          <w:rFonts w:hint="default"/>
          <w:color w:val="auto"/>
          <w:lang w:eastAsia="zh-CN"/>
        </w:rPr>
      </w:pPr>
    </w:p>
    <w:p>
      <w:pPr>
        <w:rPr>
          <w:color w:val="auto"/>
        </w:rPr>
      </w:pPr>
    </w:p>
    <w:p>
      <w:pPr>
        <w:pStyle w:val="25"/>
        <w:rPr>
          <w:color w:val="auto"/>
        </w:rPr>
      </w:pPr>
    </w:p>
    <w:p>
      <w:pPr>
        <w:pStyle w:val="27"/>
        <w:rPr>
          <w:color w:val="auto"/>
        </w:rPr>
      </w:pPr>
    </w:p>
    <w:p>
      <w:pPr>
        <w:rPr>
          <w:color w:val="auto"/>
        </w:rPr>
      </w:pPr>
    </w:p>
    <w:p>
      <w:pPr>
        <w:pStyle w:val="25"/>
        <w:rPr>
          <w:color w:val="auto"/>
        </w:rPr>
      </w:pPr>
    </w:p>
    <w:p>
      <w:pPr>
        <w:pStyle w:val="27"/>
        <w:rPr>
          <w:color w:val="auto"/>
        </w:rPr>
      </w:pPr>
    </w:p>
    <w:p>
      <w:pPr>
        <w:pStyle w:val="27"/>
        <w:ind w:left="0" w:leftChars="0" w:firstLine="0" w:firstLineChars="0"/>
        <w:rPr>
          <w:rFonts w:hint="default"/>
          <w:color w:val="auto"/>
          <w:lang w:eastAsia="zh-CN"/>
        </w:rPr>
      </w:pPr>
    </w:p>
    <w:p>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pPr>
        <w:tabs>
          <w:tab w:val="left" w:pos="7095"/>
        </w:tabs>
        <w:spacing w:line="440" w:lineRule="exact"/>
        <w:ind w:firstLine="422" w:firstLineChars="200"/>
        <w:rPr>
          <w:rFonts w:hint="eastAsia" w:ascii="宋体" w:hAnsi="宋体" w:eastAsia="宋体"/>
          <w:color w:val="auto"/>
          <w:szCs w:val="21"/>
        </w:rPr>
      </w:pPr>
      <w:r>
        <w:rPr>
          <w:rFonts w:hint="eastAsia" w:ascii="宋体" w:hAnsi="宋体" w:eastAsia="宋体"/>
          <w:b/>
          <w:bCs/>
          <w:color w:val="auto"/>
          <w:szCs w:val="21"/>
        </w:rPr>
        <w:t>一、本项目需实现的功能或者目标</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本项目主要用于小麦后期管理，防病虫、防“干热风”、防早衰，增强灌浆强度，延长灌浆时间，提高粒重，保障夏粮丰产丰收。采购一批药肥和喷防作业</w:t>
      </w:r>
      <w:r>
        <w:rPr>
          <w:rFonts w:hint="eastAsia" w:ascii="宋体" w:hAnsi="宋体" w:eastAsia="宋体"/>
          <w:color w:val="auto"/>
          <w:szCs w:val="21"/>
          <w:lang w:eastAsia="zh-CN"/>
        </w:rPr>
        <w:t>服务</w:t>
      </w:r>
      <w:r>
        <w:rPr>
          <w:rFonts w:hint="eastAsia" w:ascii="宋体" w:hAnsi="宋体" w:eastAsia="宋体"/>
          <w:color w:val="auto"/>
          <w:szCs w:val="21"/>
        </w:rPr>
        <w:t>。</w:t>
      </w:r>
    </w:p>
    <w:p>
      <w:pPr>
        <w:tabs>
          <w:tab w:val="left" w:pos="7095"/>
        </w:tabs>
        <w:spacing w:line="440" w:lineRule="exact"/>
        <w:ind w:firstLine="422" w:firstLineChars="200"/>
        <w:rPr>
          <w:rFonts w:hint="eastAsia" w:ascii="宋体" w:hAnsi="宋体" w:eastAsia="宋体"/>
          <w:b/>
          <w:bCs/>
          <w:color w:val="auto"/>
          <w:szCs w:val="21"/>
        </w:rPr>
      </w:pPr>
      <w:r>
        <w:rPr>
          <w:rFonts w:hint="eastAsia" w:ascii="宋体" w:hAnsi="宋体" w:eastAsia="宋体"/>
          <w:b/>
          <w:bCs/>
          <w:color w:val="auto"/>
          <w:szCs w:val="21"/>
          <w:lang w:eastAsia="zh-CN"/>
        </w:rPr>
        <w:t>二、</w:t>
      </w:r>
      <w:r>
        <w:rPr>
          <w:rFonts w:hint="eastAsia" w:ascii="宋体" w:hAnsi="宋体" w:eastAsia="宋体"/>
          <w:b/>
          <w:bCs/>
          <w:color w:val="auto"/>
          <w:szCs w:val="21"/>
        </w:rPr>
        <w:t>采购清单</w:t>
      </w:r>
    </w:p>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第</w:t>
      </w:r>
      <w:r>
        <w:rPr>
          <w:rFonts w:hint="eastAsia" w:ascii="宋体" w:hAnsi="宋体" w:eastAsia="宋体"/>
          <w:color w:val="auto"/>
          <w:szCs w:val="21"/>
          <w:lang w:val="en-US" w:eastAsia="zh-CN"/>
        </w:rPr>
        <w:t>2</w:t>
      </w:r>
      <w:r>
        <w:rPr>
          <w:rFonts w:hint="eastAsia" w:ascii="宋体" w:hAnsi="宋体" w:eastAsia="宋体"/>
          <w:color w:val="auto"/>
          <w:szCs w:val="21"/>
        </w:rPr>
        <w:t>标段：</w:t>
      </w:r>
    </w:p>
    <w:tbl>
      <w:tblPr>
        <w:tblStyle w:val="28"/>
        <w:tblpPr w:leftFromText="180" w:rightFromText="180" w:vertAnchor="text" w:horzAnchor="page" w:tblpXSpec="center" w:tblpY="305"/>
        <w:tblOverlap w:val="never"/>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13"/>
        <w:gridCol w:w="853"/>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0" w:type="dxa"/>
            <w:noWrap w:val="0"/>
            <w:vAlign w:val="center"/>
          </w:tcPr>
          <w:p>
            <w:pPr>
              <w:tabs>
                <w:tab w:val="left" w:pos="7095"/>
              </w:tabs>
              <w:spacing w:line="440" w:lineRule="exact"/>
              <w:rPr>
                <w:rFonts w:hint="eastAsia" w:ascii="宋体" w:hAnsi="宋体" w:eastAsia="宋体"/>
                <w:color w:val="auto"/>
                <w:szCs w:val="21"/>
              </w:rPr>
            </w:pPr>
            <w:r>
              <w:rPr>
                <w:rFonts w:hint="eastAsia" w:ascii="宋体" w:hAnsi="宋体" w:eastAsia="宋体"/>
                <w:color w:val="auto"/>
                <w:szCs w:val="21"/>
              </w:rPr>
              <w:t>序号</w:t>
            </w:r>
          </w:p>
        </w:tc>
        <w:tc>
          <w:tcPr>
            <w:tcW w:w="3213" w:type="dxa"/>
            <w:noWrap w:val="0"/>
            <w:vAlign w:val="center"/>
          </w:tcPr>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采购项目名称</w:t>
            </w:r>
          </w:p>
        </w:tc>
        <w:tc>
          <w:tcPr>
            <w:tcW w:w="853" w:type="dxa"/>
            <w:noWrap w:val="0"/>
            <w:vAlign w:val="center"/>
          </w:tcPr>
          <w:p>
            <w:pPr>
              <w:tabs>
                <w:tab w:val="left" w:pos="7095"/>
              </w:tabs>
              <w:spacing w:line="440" w:lineRule="exact"/>
              <w:rPr>
                <w:rFonts w:hint="eastAsia" w:ascii="宋体" w:hAnsi="宋体" w:eastAsia="宋体"/>
                <w:color w:val="auto"/>
                <w:szCs w:val="21"/>
              </w:rPr>
            </w:pPr>
            <w:r>
              <w:rPr>
                <w:rFonts w:hint="eastAsia" w:ascii="宋体" w:hAnsi="宋体" w:eastAsia="宋体"/>
                <w:color w:val="auto"/>
                <w:szCs w:val="21"/>
              </w:rPr>
              <w:t>单位</w:t>
            </w:r>
          </w:p>
        </w:tc>
        <w:tc>
          <w:tcPr>
            <w:tcW w:w="1276" w:type="dxa"/>
            <w:noWrap w:val="0"/>
            <w:vAlign w:val="center"/>
          </w:tcPr>
          <w:p>
            <w:pPr>
              <w:tabs>
                <w:tab w:val="left" w:pos="7095"/>
              </w:tabs>
              <w:spacing w:line="440" w:lineRule="exact"/>
              <w:rPr>
                <w:rFonts w:hint="eastAsia" w:ascii="宋体" w:hAnsi="宋体" w:eastAsia="宋体"/>
                <w:color w:val="auto"/>
                <w:szCs w:val="21"/>
              </w:rPr>
            </w:pPr>
            <w:r>
              <w:rPr>
                <w:rFonts w:hint="eastAsia" w:ascii="宋体" w:hAnsi="宋体" w:eastAsia="宋体"/>
                <w:color w:val="auto"/>
                <w:szCs w:val="21"/>
              </w:rPr>
              <w:t>单价（元）</w:t>
            </w:r>
          </w:p>
        </w:tc>
        <w:tc>
          <w:tcPr>
            <w:tcW w:w="1276" w:type="dxa"/>
            <w:noWrap w:val="0"/>
            <w:vAlign w:val="center"/>
          </w:tcPr>
          <w:p>
            <w:pPr>
              <w:tabs>
                <w:tab w:val="left" w:pos="7095"/>
              </w:tabs>
              <w:spacing w:line="440" w:lineRule="exact"/>
              <w:rPr>
                <w:rFonts w:hint="eastAsia" w:ascii="宋体" w:hAnsi="宋体" w:eastAsia="宋体"/>
                <w:color w:val="auto"/>
                <w:szCs w:val="21"/>
              </w:rPr>
            </w:pPr>
            <w:r>
              <w:rPr>
                <w:rFonts w:hint="eastAsia" w:ascii="宋体" w:hAnsi="宋体" w:eastAsia="宋体"/>
                <w:color w:val="auto"/>
                <w:szCs w:val="21"/>
              </w:rPr>
              <w:t>数量（亩）</w:t>
            </w:r>
          </w:p>
        </w:tc>
        <w:tc>
          <w:tcPr>
            <w:tcW w:w="1559" w:type="dxa"/>
            <w:noWrap w:val="0"/>
            <w:vAlign w:val="center"/>
          </w:tcPr>
          <w:p>
            <w:pPr>
              <w:tabs>
                <w:tab w:val="left" w:pos="7095"/>
              </w:tabs>
              <w:spacing w:line="440" w:lineRule="exact"/>
              <w:rPr>
                <w:rFonts w:hint="eastAsia" w:ascii="宋体" w:hAnsi="宋体" w:eastAsia="宋体"/>
                <w:color w:val="auto"/>
                <w:szCs w:val="21"/>
              </w:rPr>
            </w:pPr>
            <w:r>
              <w:rPr>
                <w:rFonts w:hint="eastAsia" w:ascii="宋体" w:hAnsi="宋体" w:eastAsia="宋体"/>
                <w:color w:val="auto"/>
                <w:szCs w:val="21"/>
              </w:rPr>
              <w:t>控制金额（元）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0"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1</w:t>
            </w:r>
          </w:p>
        </w:tc>
        <w:tc>
          <w:tcPr>
            <w:tcW w:w="3213" w:type="dxa"/>
            <w:noWrap w:val="0"/>
            <w:vAlign w:val="center"/>
          </w:tcPr>
          <w:p>
            <w:pPr>
              <w:tabs>
                <w:tab w:val="left" w:pos="7095"/>
              </w:tabs>
              <w:spacing w:line="440" w:lineRule="exact"/>
              <w:ind w:firstLine="420" w:firstLineChars="200"/>
              <w:jc w:val="center"/>
              <w:rPr>
                <w:rFonts w:hint="eastAsia" w:ascii="宋体" w:hAnsi="宋体" w:eastAsia="宋体"/>
                <w:color w:val="auto"/>
                <w:szCs w:val="21"/>
              </w:rPr>
            </w:pPr>
            <w:r>
              <w:rPr>
                <w:rFonts w:hint="eastAsia" w:ascii="宋体" w:hAnsi="宋体" w:eastAsia="宋体"/>
                <w:color w:val="auto"/>
                <w:szCs w:val="21"/>
              </w:rPr>
              <w:t>植保无人机飞防作业费（含助剂和第三方监管费，亩药液量不低于1.5升）</w:t>
            </w:r>
          </w:p>
        </w:tc>
        <w:tc>
          <w:tcPr>
            <w:tcW w:w="853"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亩</w:t>
            </w:r>
          </w:p>
        </w:tc>
        <w:tc>
          <w:tcPr>
            <w:tcW w:w="1276"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7</w:t>
            </w:r>
          </w:p>
        </w:tc>
        <w:tc>
          <w:tcPr>
            <w:tcW w:w="1276"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100000</w:t>
            </w:r>
          </w:p>
        </w:tc>
        <w:tc>
          <w:tcPr>
            <w:tcW w:w="1559" w:type="dxa"/>
            <w:noWrap w:val="0"/>
            <w:vAlign w:val="center"/>
          </w:tcPr>
          <w:p>
            <w:pPr>
              <w:tabs>
                <w:tab w:val="left" w:pos="7095"/>
              </w:tabs>
              <w:spacing w:line="440" w:lineRule="exact"/>
              <w:jc w:val="center"/>
              <w:rPr>
                <w:rFonts w:hint="eastAsia" w:ascii="宋体" w:hAnsi="宋体" w:eastAsia="宋体"/>
                <w:color w:val="auto"/>
                <w:szCs w:val="21"/>
              </w:rPr>
            </w:pPr>
            <w:r>
              <w:rPr>
                <w:rFonts w:hint="eastAsia" w:ascii="宋体" w:hAnsi="宋体" w:eastAsia="宋体"/>
                <w:color w:val="auto"/>
                <w:szCs w:val="21"/>
              </w:rPr>
              <w:t>700000</w:t>
            </w:r>
          </w:p>
        </w:tc>
      </w:tr>
    </w:tbl>
    <w:p>
      <w:pPr>
        <w:tabs>
          <w:tab w:val="left" w:pos="7095"/>
        </w:tabs>
        <w:spacing w:line="440" w:lineRule="exact"/>
        <w:ind w:firstLine="420" w:firstLineChars="200"/>
        <w:rPr>
          <w:rFonts w:hint="eastAsia" w:ascii="宋体" w:hAnsi="宋体" w:eastAsia="宋体"/>
          <w:color w:val="auto"/>
          <w:szCs w:val="21"/>
        </w:rPr>
      </w:pPr>
      <w:r>
        <w:rPr>
          <w:rFonts w:hint="eastAsia" w:ascii="宋体" w:hAnsi="宋体" w:eastAsia="宋体"/>
          <w:color w:val="auto"/>
          <w:szCs w:val="21"/>
        </w:rPr>
        <w:t>注：本采购清单中所列技术规格或主要参数为最低要求，不允许负偏离，否则为无效投标。</w:t>
      </w:r>
    </w:p>
    <w:p>
      <w:pPr>
        <w:tabs>
          <w:tab w:val="left" w:pos="7095"/>
        </w:tabs>
        <w:spacing w:line="440" w:lineRule="exact"/>
        <w:ind w:firstLine="422" w:firstLineChars="200"/>
        <w:rPr>
          <w:rFonts w:hint="eastAsia" w:ascii="宋体" w:hAnsi="宋体" w:eastAsia="宋体"/>
          <w:color w:val="auto"/>
          <w:szCs w:val="21"/>
        </w:rPr>
      </w:pPr>
      <w:r>
        <w:rPr>
          <w:rFonts w:hint="eastAsia" w:ascii="宋体" w:hAnsi="宋体" w:eastAsia="宋体"/>
          <w:b/>
          <w:bCs/>
          <w:color w:val="auto"/>
          <w:szCs w:val="21"/>
        </w:rPr>
        <w:t>三、采购标的执行标准</w:t>
      </w:r>
      <w:r>
        <w:rPr>
          <w:rFonts w:hint="eastAsia" w:ascii="宋体" w:hAnsi="宋体" w:eastAsia="宋体"/>
          <w:color w:val="auto"/>
          <w:szCs w:val="21"/>
        </w:rPr>
        <w:t>：执行国家相关标准。</w:t>
      </w:r>
    </w:p>
    <w:p>
      <w:pPr>
        <w:tabs>
          <w:tab w:val="left" w:pos="7095"/>
        </w:tabs>
        <w:spacing w:line="440" w:lineRule="exact"/>
        <w:ind w:firstLine="422" w:firstLineChars="200"/>
        <w:rPr>
          <w:rFonts w:hint="eastAsia" w:ascii="宋体" w:hAnsi="宋体" w:eastAsia="宋体"/>
          <w:b/>
          <w:bCs/>
          <w:color w:val="auto"/>
          <w:szCs w:val="21"/>
        </w:rPr>
      </w:pPr>
      <w:r>
        <w:rPr>
          <w:rFonts w:hint="eastAsia" w:ascii="宋体" w:hAnsi="宋体" w:eastAsia="宋体"/>
          <w:b/>
          <w:bCs/>
          <w:color w:val="auto"/>
          <w:szCs w:val="21"/>
        </w:rPr>
        <w:t>四、服务标准、期限、效率等要求：</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1、交付（服务、完工）时间：以签订合同为准</w:t>
      </w:r>
      <w:r>
        <w:rPr>
          <w:rFonts w:hint="eastAsia" w:ascii="宋体" w:hAnsi="宋体" w:eastAsia="宋体"/>
          <w:color w:val="auto"/>
          <w:szCs w:val="21"/>
          <w:lang w:eastAsia="zh-CN"/>
        </w:rPr>
        <w:t>。</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2、交付（服务、施工）地点：以业主需求为准</w:t>
      </w:r>
      <w:r>
        <w:rPr>
          <w:rFonts w:hint="eastAsia" w:ascii="宋体" w:hAnsi="宋体" w:eastAsia="宋体"/>
          <w:color w:val="auto"/>
          <w:szCs w:val="21"/>
          <w:lang w:eastAsia="zh-CN"/>
        </w:rPr>
        <w:t>。</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五、采购标的的其他技术、服务等要求：</w:t>
      </w:r>
    </w:p>
    <w:p>
      <w:pPr>
        <w:tabs>
          <w:tab w:val="left" w:pos="7095"/>
        </w:tabs>
        <w:spacing w:line="440" w:lineRule="exact"/>
        <w:ind w:firstLine="420"/>
        <w:rPr>
          <w:rFonts w:ascii="宋体" w:hAnsi="宋体" w:eastAsia="宋体"/>
          <w:color w:val="auto"/>
          <w:szCs w:val="21"/>
        </w:rPr>
      </w:pPr>
      <w:r>
        <w:rPr>
          <w:rFonts w:hint="eastAsia" w:ascii="宋体" w:hAnsi="宋体" w:eastAsia="宋体"/>
          <w:color w:val="auto"/>
          <w:szCs w:val="21"/>
        </w:rPr>
        <w:t>1、本项目供应商成交价中含飞防助剂及第三方监管费用，供应商报价时作为参考范围</w:t>
      </w:r>
      <w:r>
        <w:rPr>
          <w:rFonts w:ascii="宋体" w:hAnsi="宋体" w:eastAsia="宋体"/>
          <w:color w:val="auto"/>
          <w:szCs w:val="21"/>
        </w:rPr>
        <w:t>。</w:t>
      </w:r>
    </w:p>
    <w:p>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、供应商应就该项目完整投标（报价含税费等），否则为无效投标。</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3、本谈判文件所列需求为最低要求，供应商不得低于此要求，否则为无效投标。</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4、响应文件中须有详细的实施（技术）方案，须明确项目负责人、联系人和联系电话</w:t>
      </w:r>
      <w:r>
        <w:rPr>
          <w:rFonts w:hint="eastAsia" w:ascii="宋体" w:hAnsi="宋体" w:eastAsia="宋体"/>
          <w:color w:val="auto"/>
          <w:szCs w:val="21"/>
          <w:lang w:eastAsia="zh-CN"/>
        </w:rPr>
        <w:t>，</w:t>
      </w:r>
      <w:r>
        <w:rPr>
          <w:rFonts w:hint="eastAsia" w:ascii="宋体" w:hAnsi="宋体" w:eastAsia="宋体"/>
          <w:color w:val="auto"/>
          <w:szCs w:val="21"/>
        </w:rPr>
        <w:t>否则为无效投标。</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六、验收标准</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numPr>
          <w:ilvl w:val="0"/>
          <w:numId w:val="6"/>
        </w:num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按照国家相关标准、行业标准、地方标准或者其他标准、规范验收</w:t>
      </w:r>
      <w:r>
        <w:rPr>
          <w:rFonts w:hint="eastAsia" w:ascii="宋体" w:hAnsi="宋体" w:eastAsia="宋体"/>
          <w:color w:val="auto"/>
          <w:szCs w:val="21"/>
          <w:lang w:eastAsia="zh-CN"/>
        </w:rPr>
        <w:t>。</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2、按照招标文件要求、投标文件响应和承诺验收</w:t>
      </w:r>
      <w:r>
        <w:rPr>
          <w:rFonts w:hint="eastAsia" w:ascii="宋体" w:hAnsi="宋体" w:eastAsia="宋体"/>
          <w:color w:val="auto"/>
          <w:szCs w:val="21"/>
          <w:lang w:eastAsia="zh-CN"/>
        </w:rPr>
        <w:t>。</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3、符合招标文件要求和投标文件承诺</w:t>
      </w:r>
      <w:r>
        <w:rPr>
          <w:rFonts w:hint="eastAsia" w:ascii="宋体" w:hAnsi="宋体" w:eastAsia="宋体"/>
          <w:color w:val="auto"/>
          <w:szCs w:val="21"/>
          <w:lang w:eastAsia="zh-CN"/>
        </w:rPr>
        <w:t>。</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4、本项目验收如需要第三方验收，中标方将承担所有产生的费用。</w:t>
      </w:r>
    </w:p>
    <w:p>
      <w:pPr>
        <w:tabs>
          <w:tab w:val="left" w:pos="7095"/>
        </w:tabs>
        <w:spacing w:line="440" w:lineRule="exact"/>
        <w:ind w:firstLine="422" w:firstLineChars="200"/>
        <w:rPr>
          <w:rFonts w:ascii="宋体" w:hAnsi="宋体" w:eastAsia="宋体" w:cs="黑体"/>
          <w:b/>
          <w:bCs/>
          <w:color w:val="auto"/>
          <w:sz w:val="21"/>
          <w:szCs w:val="21"/>
          <w:shd w:val="clear" w:color="auto" w:fill="FFFFFF"/>
        </w:rPr>
      </w:pPr>
      <w:r>
        <w:rPr>
          <w:rFonts w:hint="eastAsia" w:ascii="宋体" w:hAnsi="宋体" w:eastAsia="宋体" w:cs="黑体"/>
          <w:b/>
          <w:bCs/>
          <w:color w:val="auto"/>
          <w:sz w:val="21"/>
          <w:szCs w:val="21"/>
          <w:shd w:val="clear" w:color="auto" w:fill="FFFFFF"/>
        </w:rPr>
        <w:t>七、采购资金支付</w:t>
      </w:r>
    </w:p>
    <w:p>
      <w:pPr>
        <w:tabs>
          <w:tab w:val="left" w:pos="7095"/>
        </w:tabs>
        <w:spacing w:line="44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采购单位采取设定“分批分次”付款方式的，首付款比例不低于合同金额的</w:t>
      </w:r>
      <w:r>
        <w:rPr>
          <w:rFonts w:ascii="宋体" w:hAnsi="宋体" w:eastAsia="宋体"/>
          <w:color w:val="auto"/>
          <w:szCs w:val="21"/>
        </w:rPr>
        <w:t xml:space="preserve"> 50%；对于中小企业，首付款比例不低于合同金额的 70%</w:t>
      </w:r>
      <w:r>
        <w:rPr>
          <w:rFonts w:hint="eastAsia" w:ascii="宋体" w:hAnsi="宋体" w:eastAsia="宋体"/>
          <w:color w:val="auto"/>
          <w:szCs w:val="21"/>
          <w:lang w:eastAsia="zh-CN"/>
        </w:rPr>
        <w:t>。</w:t>
      </w:r>
    </w:p>
    <w:p>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（一）支付方式：按照</w:t>
      </w:r>
      <w:r>
        <w:rPr>
          <w:rFonts w:hint="eastAsia" w:ascii="宋体" w:hAnsi="宋体" w:eastAsia="宋体"/>
          <w:color w:val="auto"/>
          <w:szCs w:val="21"/>
          <w:lang w:eastAsia="zh-CN"/>
        </w:rPr>
        <w:t>双方</w:t>
      </w:r>
      <w:r>
        <w:rPr>
          <w:rFonts w:hint="eastAsia" w:ascii="宋体" w:hAnsi="宋体" w:eastAsia="宋体"/>
          <w:color w:val="auto"/>
          <w:szCs w:val="21"/>
        </w:rPr>
        <w:t>合同约定。</w:t>
      </w:r>
    </w:p>
    <w:p>
      <w:pPr>
        <w:tabs>
          <w:tab w:val="left" w:pos="7095"/>
        </w:tabs>
        <w:spacing w:line="440" w:lineRule="exact"/>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（二）支付时间及条件：以财政拨付时间为准。</w:t>
      </w: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pStyle w:val="2"/>
        <w:rPr>
          <w:rFonts w:hint="eastAsia"/>
          <w:color w:val="auto"/>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48"/>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 xml:space="preserve">序号 </w:t>
            </w:r>
          </w:p>
        </w:tc>
        <w:tc>
          <w:tcPr>
            <w:tcW w:w="1748"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条款名称</w:t>
            </w:r>
          </w:p>
        </w:tc>
        <w:tc>
          <w:tcPr>
            <w:tcW w:w="6513"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采购项目</w:t>
            </w:r>
          </w:p>
        </w:tc>
        <w:tc>
          <w:tcPr>
            <w:tcW w:w="6513" w:type="dxa"/>
            <w:vAlign w:val="center"/>
          </w:tcPr>
          <w:p>
            <w:pPr>
              <w:autoSpaceDE w:val="0"/>
              <w:autoSpaceDN w:val="0"/>
              <w:adjustRightInd w:val="0"/>
              <w:spacing w:line="360" w:lineRule="auto"/>
              <w:jc w:val="both"/>
              <w:rPr>
                <w:color w:val="auto"/>
                <w:szCs w:val="21"/>
              </w:rPr>
            </w:pPr>
            <w:r>
              <w:rPr>
                <w:rFonts w:hint="eastAsia"/>
                <w:color w:val="auto"/>
                <w:szCs w:val="21"/>
              </w:rPr>
              <w:t>项目名称：</w:t>
            </w:r>
            <w:r>
              <w:rPr>
                <w:rFonts w:hint="eastAsia"/>
                <w:bCs/>
                <w:color w:val="auto"/>
                <w:szCs w:val="21"/>
                <w:lang w:eastAsia="zh-CN"/>
              </w:rPr>
              <w:t>禹州市农业农村局2024年中央财政资金小麦“一喷三防”采购项目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采购人</w:t>
            </w:r>
          </w:p>
        </w:tc>
        <w:tc>
          <w:tcPr>
            <w:tcW w:w="6513" w:type="dxa"/>
            <w:vAlign w:val="center"/>
          </w:tcPr>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名称：禹州市农业农村局</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地  址：禹州市禹王大道29号 </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联系人：张女士   </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 xml:space="preserve">联系电话：0374-8609623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代理机构</w:t>
            </w:r>
          </w:p>
        </w:tc>
        <w:tc>
          <w:tcPr>
            <w:tcW w:w="6513" w:type="dxa"/>
            <w:vAlign w:val="center"/>
          </w:tcPr>
          <w:p>
            <w:pPr>
              <w:spacing w:line="384"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lang w:eastAsia="zh-CN"/>
              </w:rPr>
              <w:t>名称</w:t>
            </w:r>
            <w:r>
              <w:rPr>
                <w:rFonts w:hint="eastAsia" w:asciiTheme="majorEastAsia" w:hAnsiTheme="majorEastAsia" w:eastAsiaTheme="majorEastAsia" w:cstheme="majorEastAsia"/>
                <w:bCs/>
                <w:color w:val="auto"/>
                <w:szCs w:val="21"/>
              </w:rPr>
              <w:t>：许昌丰元咨询管理有限公司</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地址：禹州市颍北大道6号</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联系人：</w:t>
            </w:r>
            <w:r>
              <w:rPr>
                <w:rFonts w:hint="eastAsia" w:asciiTheme="majorEastAsia" w:hAnsiTheme="majorEastAsia" w:eastAsiaTheme="majorEastAsia" w:cstheme="majorEastAsia"/>
                <w:bCs/>
                <w:color w:val="auto"/>
                <w:szCs w:val="21"/>
                <w:lang w:val="en-US" w:eastAsia="zh-CN"/>
              </w:rPr>
              <w:t>连女士</w:t>
            </w:r>
          </w:p>
          <w:p>
            <w:pPr>
              <w:autoSpaceDE w:val="0"/>
              <w:autoSpaceDN w:val="0"/>
              <w:adjustRightInd w:val="0"/>
              <w:spacing w:line="360" w:lineRule="auto"/>
              <w:jc w:val="left"/>
              <w:rPr>
                <w:rFonts w:ascii="宋体" w:hAnsi="宋体" w:eastAsia="宋体" w:cs="宋体"/>
                <w:color w:val="auto"/>
                <w:szCs w:val="21"/>
              </w:rPr>
            </w:pPr>
            <w:r>
              <w:rPr>
                <w:rFonts w:hint="eastAsia" w:asciiTheme="majorEastAsia" w:hAnsiTheme="majorEastAsia" w:eastAsiaTheme="majorEastAsia" w:cstheme="majorEastAsia"/>
                <w:bCs/>
                <w:color w:val="auto"/>
                <w:szCs w:val="21"/>
              </w:rPr>
              <w:t>联系</w:t>
            </w:r>
            <w:r>
              <w:rPr>
                <w:rFonts w:hint="eastAsia" w:asciiTheme="majorEastAsia" w:hAnsiTheme="majorEastAsia" w:eastAsiaTheme="majorEastAsia" w:cstheme="majorEastAsia"/>
                <w:bCs/>
                <w:color w:val="auto"/>
                <w:szCs w:val="21"/>
                <w:lang w:val="en-US" w:eastAsia="zh-CN"/>
              </w:rPr>
              <w:t>电话：0374-8281999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4</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仿宋_GB2312"/>
                <w:color w:val="auto"/>
                <w:szCs w:val="21"/>
              </w:rPr>
              <w:t>资金来源及落实情况</w:t>
            </w: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cs="仿宋_GB2312"/>
                <w:color w:val="auto"/>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5</w:t>
            </w:r>
          </w:p>
        </w:tc>
        <w:tc>
          <w:tcPr>
            <w:tcW w:w="1748" w:type="dxa"/>
            <w:vAlign w:val="center"/>
          </w:tcPr>
          <w:p>
            <w:pPr>
              <w:autoSpaceDE w:val="0"/>
              <w:autoSpaceDN w:val="0"/>
              <w:adjustRightInd w:val="0"/>
              <w:spacing w:line="276" w:lineRule="auto"/>
              <w:jc w:val="center"/>
              <w:rPr>
                <w:color w:val="auto"/>
                <w:szCs w:val="21"/>
              </w:rPr>
            </w:pPr>
            <w:r>
              <w:rPr>
                <w:color w:val="auto"/>
                <w:szCs w:val="21"/>
              </w:rPr>
              <w:t>合同履行期限</w:t>
            </w:r>
          </w:p>
        </w:tc>
        <w:tc>
          <w:tcPr>
            <w:tcW w:w="6513" w:type="dxa"/>
            <w:vAlign w:val="center"/>
          </w:tcPr>
          <w:p>
            <w:pPr>
              <w:autoSpaceDE w:val="0"/>
              <w:autoSpaceDN w:val="0"/>
              <w:adjustRightInd w:val="0"/>
              <w:spacing w:line="276" w:lineRule="auto"/>
              <w:jc w:val="left"/>
              <w:rPr>
                <w:rFonts w:hint="default"/>
                <w:color w:val="auto"/>
                <w:szCs w:val="21"/>
                <w:lang w:val="en-US" w:eastAsia="zh-CN"/>
              </w:rPr>
            </w:pPr>
            <w:r>
              <w:rPr>
                <w:rFonts w:hint="eastAsia"/>
                <w:color w:val="auto"/>
                <w:szCs w:val="21"/>
                <w:lang w:val="en-US" w:eastAsia="zh-CN"/>
              </w:rPr>
              <w:t>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ascii="宋体" w:hAnsi="宋体" w:cs="黑体"/>
                <w:color w:val="auto"/>
                <w:szCs w:val="21"/>
              </w:rPr>
            </w:pPr>
            <w:r>
              <w:rPr>
                <w:rFonts w:hint="eastAsia" w:ascii="宋体" w:hAnsi="宋体" w:cs="黑体"/>
                <w:color w:val="auto"/>
                <w:szCs w:val="21"/>
              </w:rPr>
              <w:t>6</w:t>
            </w:r>
          </w:p>
        </w:tc>
        <w:tc>
          <w:tcPr>
            <w:tcW w:w="1748" w:type="dxa"/>
            <w:vAlign w:val="center"/>
          </w:tcPr>
          <w:p>
            <w:pPr>
              <w:autoSpaceDE w:val="0"/>
              <w:autoSpaceDN w:val="0"/>
              <w:adjustRightInd w:val="0"/>
              <w:spacing w:line="276" w:lineRule="auto"/>
              <w:jc w:val="center"/>
              <w:rPr>
                <w:rFonts w:ascii="宋体" w:hAnsi="宋体" w:cs="仿宋_GB2312"/>
                <w:color w:val="auto"/>
                <w:szCs w:val="21"/>
              </w:rPr>
            </w:pPr>
            <w:r>
              <w:rPr>
                <w:rFonts w:hint="eastAsia" w:ascii="宋体" w:hAnsi="宋体" w:eastAsia="宋体" w:cs="仿宋"/>
                <w:color w:val="auto"/>
                <w:szCs w:val="21"/>
              </w:rPr>
              <w:t>质量要求</w:t>
            </w:r>
          </w:p>
        </w:tc>
        <w:tc>
          <w:tcPr>
            <w:tcW w:w="6513" w:type="dxa"/>
            <w:vAlign w:val="center"/>
          </w:tcPr>
          <w:p>
            <w:pPr>
              <w:autoSpaceDE w:val="0"/>
              <w:autoSpaceDN w:val="0"/>
              <w:adjustRightInd w:val="0"/>
              <w:spacing w:line="360" w:lineRule="auto"/>
              <w:jc w:val="left"/>
              <w:rPr>
                <w:rFonts w:ascii="宋体" w:hAnsi="宋体" w:cs="仿宋_GB2312"/>
                <w:color w:val="auto"/>
                <w:szCs w:val="21"/>
              </w:rPr>
            </w:pPr>
            <w:r>
              <w:rPr>
                <w:rFonts w:hint="eastAsia" w:ascii="宋体" w:hAnsi="宋体" w:eastAsia="宋体" w:cs="宋体"/>
                <w:color w:val="auto"/>
                <w:szCs w:val="21"/>
              </w:rPr>
              <w:t>合格（符合国家现行的验收规范和标准）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7</w:t>
            </w:r>
          </w:p>
        </w:tc>
        <w:tc>
          <w:tcPr>
            <w:tcW w:w="1748"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符合《政府采购法》第二十二条之规定；</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1．具有独立承担民事责任的能力；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2．具有良好的商业信誉和健全的财务会计制度；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3．具有履行合同所必需的设备和专业技术能力；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4．具有依法缴纳税收和社会保障资金的良好记录； </w:t>
            </w:r>
          </w:p>
          <w:p>
            <w:pPr>
              <w:autoSpaceDE w:val="0"/>
              <w:autoSpaceDN w:val="0"/>
              <w:adjustRightInd w:val="0"/>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ascii="宋体" w:hAnsi="宋体" w:eastAsia="宋体" w:cs="宋体"/>
                <w:color w:val="auto"/>
                <w:szCs w:val="21"/>
              </w:rPr>
            </w:pPr>
          </w:p>
        </w:tc>
        <w:tc>
          <w:tcPr>
            <w:tcW w:w="1748" w:type="dxa"/>
            <w:vMerge w:val="continue"/>
            <w:vAlign w:val="center"/>
          </w:tcPr>
          <w:p>
            <w:pPr>
              <w:autoSpaceDE w:val="0"/>
              <w:autoSpaceDN w:val="0"/>
              <w:adjustRightInd w:val="0"/>
              <w:spacing w:line="276" w:lineRule="auto"/>
              <w:jc w:val="center"/>
              <w:rPr>
                <w:rFonts w:hint="eastAsia" w:ascii="宋体" w:hAnsi="宋体" w:eastAsia="宋体" w:cs="宋体"/>
                <w:b/>
                <w:color w:val="auto"/>
                <w:szCs w:val="21"/>
              </w:rPr>
            </w:pP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注：</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1、 供应商在投标时，提供《禹州市政府采购供应商信用承诺函》（详见招标文件第八章3.5格式），无需再提交上述证明材料。 </w:t>
            </w:r>
          </w:p>
          <w:p>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szCs w:val="21"/>
              </w:rPr>
              <w:t xml:space="preserve">2、 采购人有权在签订合同前要求中标供应商提供相关证明材料以核实中标供应商承诺事项的真实性。 </w:t>
            </w:r>
          </w:p>
          <w:p>
            <w:pPr>
              <w:autoSpaceDE w:val="0"/>
              <w:autoSpaceDN w:val="0"/>
              <w:adjustRightInd w:val="0"/>
              <w:spacing w:line="36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szCs w:val="21"/>
              </w:rPr>
              <w:t>3、 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8</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513" w:type="dxa"/>
            <w:vAlign w:val="center"/>
          </w:tcPr>
          <w:p>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 xml:space="preserve">本项目 </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9</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最高限价</w:t>
            </w:r>
          </w:p>
        </w:tc>
        <w:tc>
          <w:tcPr>
            <w:tcW w:w="6513" w:type="dxa"/>
            <w:vAlign w:val="center"/>
          </w:tcPr>
          <w:p>
            <w:pPr>
              <w:autoSpaceDE w:val="0"/>
              <w:autoSpaceDN w:val="0"/>
              <w:adjustRightInd w:val="0"/>
              <w:spacing w:line="360" w:lineRule="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w:t>
            </w:r>
            <w:r>
              <w:rPr>
                <w:rFonts w:hint="eastAsia" w:ascii="宋体" w:hAnsi="宋体" w:eastAsia="宋体" w:cs="宋体"/>
                <w:color w:val="auto"/>
                <w:kern w:val="0"/>
                <w:szCs w:val="21"/>
                <w:lang w:eastAsia="zh-CN"/>
              </w:rPr>
              <w:t>标段</w:t>
            </w:r>
            <w:r>
              <w:rPr>
                <w:rFonts w:hint="eastAsia" w:ascii="宋体" w:hAnsi="宋体" w:eastAsia="宋体" w:cs="宋体"/>
                <w:color w:val="auto"/>
                <w:kern w:val="0"/>
                <w:szCs w:val="21"/>
              </w:rPr>
              <w:t>最高限价</w:t>
            </w:r>
            <w:r>
              <w:rPr>
                <w:rFonts w:hint="eastAsia" w:ascii="宋体" w:hAnsi="宋体" w:eastAsia="宋体" w:cs="宋体"/>
                <w:color w:val="auto"/>
                <w:kern w:val="0"/>
                <w:szCs w:val="21"/>
              </w:rPr>
              <w:t>为：</w:t>
            </w:r>
            <w:r>
              <w:rPr>
                <w:rFonts w:hint="eastAsia" w:ascii="宋体" w:hAnsi="宋体" w:eastAsia="宋体" w:cs="仿宋_GB2312"/>
                <w:color w:val="auto"/>
                <w:szCs w:val="21"/>
                <w:lang w:val="en-US" w:eastAsia="zh-CN"/>
              </w:rPr>
              <w:t>700000.00</w:t>
            </w:r>
            <w:r>
              <w:rPr>
                <w:rFonts w:hint="eastAsia" w:ascii="宋体" w:hAnsi="宋体" w:eastAsia="宋体" w:cs="宋体"/>
                <w:color w:val="auto"/>
                <w:kern w:val="0"/>
                <w:szCs w:val="21"/>
              </w:rPr>
              <w:t>元</w:t>
            </w:r>
            <w:r>
              <w:rPr>
                <w:rFonts w:hint="eastAsia" w:ascii="宋体" w:hAnsi="宋体" w:eastAsia="宋体" w:cs="宋体"/>
                <w:color w:val="auto"/>
                <w:kern w:val="0"/>
                <w:szCs w:val="21"/>
                <w:lang w:eastAsia="zh-CN"/>
              </w:rPr>
              <w:t>。</w:t>
            </w:r>
          </w:p>
          <w:p>
            <w:pPr>
              <w:autoSpaceDE w:val="0"/>
              <w:autoSpaceDN w:val="0"/>
              <w:adjustRightInd w:val="0"/>
              <w:spacing w:line="360" w:lineRule="auto"/>
              <w:rPr>
                <w:rFonts w:ascii="宋体" w:hAnsi="宋体" w:eastAsia="宋体" w:cs="宋体"/>
                <w:bCs/>
                <w:color w:val="auto"/>
                <w:szCs w:val="21"/>
                <w:highlight w:val="yellow"/>
                <w:lang w:val="zh-CN"/>
              </w:rPr>
            </w:pPr>
            <w:r>
              <w:rPr>
                <w:rFonts w:hint="eastAsia" w:ascii="宋体" w:hAnsi="宋体" w:eastAsia="宋体" w:cs="宋体"/>
                <w:color w:val="auto"/>
                <w:kern w:val="0"/>
                <w:szCs w:val="21"/>
              </w:rPr>
              <w:t>投标人响应报价超出采购人发布的相应招标控制价的，投标无效。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10</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11</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进口产品参与</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513" w:type="dxa"/>
            <w:vAlign w:val="center"/>
          </w:tcPr>
          <w:p>
            <w:pPr>
              <w:autoSpaceDE w:val="0"/>
              <w:autoSpaceDN w:val="0"/>
              <w:adjustRightInd w:val="0"/>
              <w:spacing w:line="360" w:lineRule="auto"/>
              <w:rPr>
                <w:rFonts w:ascii="宋体" w:hAnsi="Calibri"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14</w:t>
            </w:r>
          </w:p>
        </w:tc>
        <w:tc>
          <w:tcPr>
            <w:tcW w:w="1748"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15</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响应文件提交截止、谈判响应截止及谈判时间</w:t>
            </w:r>
          </w:p>
        </w:tc>
        <w:tc>
          <w:tcPr>
            <w:tcW w:w="6513" w:type="dxa"/>
            <w:vAlign w:val="center"/>
          </w:tcPr>
          <w:p>
            <w:pPr>
              <w:autoSpaceDE w:val="0"/>
              <w:autoSpaceDN w:val="0"/>
              <w:adjustRightInd w:val="0"/>
              <w:spacing w:line="276" w:lineRule="auto"/>
              <w:rPr>
                <w:rFonts w:ascii="宋体" w:hAnsi="宋体" w:eastAsia="宋体" w:cs="宋体"/>
                <w:b/>
                <w:color w:val="auto"/>
                <w:szCs w:val="21"/>
                <w:lang w:val="zh-CN"/>
              </w:rPr>
            </w:pPr>
            <w:r>
              <w:rPr>
                <w:rFonts w:hint="eastAsia" w:ascii="宋体" w:hAnsi="宋体" w:eastAsia="宋体" w:cs="宋体"/>
                <w:b/>
                <w:color w:val="auto"/>
                <w:kern w:val="0"/>
                <w:szCs w:val="21"/>
              </w:rPr>
              <w:t>202</w:t>
            </w:r>
            <w:r>
              <w:rPr>
                <w:rFonts w:hint="eastAsia" w:ascii="宋体" w:hAnsi="宋体" w:eastAsia="宋体" w:cs="宋体"/>
                <w:b/>
                <w:color w:val="auto"/>
                <w:kern w:val="0"/>
                <w:szCs w:val="21"/>
                <w:lang w:val="en-US" w:eastAsia="zh-CN"/>
              </w:rPr>
              <w:t>4</w:t>
            </w:r>
            <w:r>
              <w:rPr>
                <w:rFonts w:hint="eastAsia" w:ascii="宋体" w:hAnsi="宋体" w:eastAsia="宋体" w:cs="宋体"/>
                <w:b/>
                <w:color w:val="auto"/>
                <w:kern w:val="0"/>
                <w:szCs w:val="21"/>
              </w:rPr>
              <w:t>年</w:t>
            </w:r>
            <w:r>
              <w:rPr>
                <w:rFonts w:hint="eastAsia" w:ascii="宋体" w:hAnsi="宋体" w:eastAsia="宋体" w:cs="宋体"/>
                <w:b/>
                <w:color w:val="auto"/>
                <w:kern w:val="0"/>
                <w:szCs w:val="21"/>
                <w:lang w:val="en-US" w:eastAsia="zh-CN"/>
              </w:rPr>
              <w:t>04</w:t>
            </w:r>
            <w:r>
              <w:rPr>
                <w:rFonts w:hint="eastAsia" w:ascii="宋体" w:hAnsi="宋体" w:eastAsia="宋体" w:cs="宋体"/>
                <w:b/>
                <w:color w:val="auto"/>
                <w:kern w:val="0"/>
                <w:szCs w:val="21"/>
              </w:rPr>
              <w:t>月</w:t>
            </w:r>
            <w:r>
              <w:rPr>
                <w:rFonts w:hint="eastAsia" w:ascii="宋体" w:hAnsi="宋体" w:eastAsia="宋体" w:cs="宋体"/>
                <w:b/>
                <w:color w:val="auto"/>
                <w:kern w:val="0"/>
                <w:szCs w:val="21"/>
                <w:lang w:val="en-US" w:eastAsia="zh-CN"/>
              </w:rPr>
              <w:t>25</w:t>
            </w:r>
            <w:r>
              <w:rPr>
                <w:rFonts w:hint="eastAsia" w:ascii="宋体" w:hAnsi="宋体" w:eastAsia="宋体" w:cs="宋体"/>
                <w:b/>
                <w:color w:val="auto"/>
                <w:kern w:val="0"/>
                <w:szCs w:val="21"/>
              </w:rPr>
              <w:t>日8时30分（</w:t>
            </w:r>
            <w:r>
              <w:rPr>
                <w:rFonts w:hint="eastAsia" w:ascii="宋体" w:hAnsi="宋体" w:eastAsia="宋体" w:cs="宋体"/>
                <w:b/>
                <w:color w:val="auto"/>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16</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文件开启地点</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cs="宋体" w:asciiTheme="minorEastAsia" w:hAnsiTheme="minorEastAsia"/>
                <w:bCs/>
                <w:color w:val="auto"/>
                <w:szCs w:val="21"/>
              </w:rPr>
              <w:t>禹州市公共资源交易中心</w:t>
            </w:r>
            <w:r>
              <w:rPr>
                <w:rFonts w:hint="eastAsia" w:cs="宋体" w:asciiTheme="minorEastAsia" w:hAnsiTheme="minorEastAsia"/>
                <w:bCs/>
                <w:color w:val="auto"/>
                <w:szCs w:val="21"/>
              </w:rPr>
              <w:t>开标</w:t>
            </w: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rPr>
              <w:t>室</w:t>
            </w:r>
            <w:r>
              <w:rPr>
                <w:rFonts w:hint="eastAsia" w:cs="宋体" w:asciiTheme="minorEastAsia" w:hAnsiTheme="minorEastAsia"/>
                <w:bCs/>
                <w:color w:val="auto"/>
                <w:szCs w:val="21"/>
              </w:rPr>
              <w:t>（地址：禹州市行政服务中心楼九楼）（</w:t>
            </w:r>
            <w:r>
              <w:rPr>
                <w:rFonts w:hint="eastAsia" w:cs="宋体" w:asciiTheme="minorEastAsia" w:hAnsiTheme="minorEastAsia"/>
                <w:b/>
                <w:bCs/>
                <w:color w:val="auto"/>
                <w:szCs w:val="21"/>
              </w:rPr>
              <w:t>本项目采用远程不见面谈判，供应商无须到达现场</w:t>
            </w:r>
            <w:r>
              <w:rPr>
                <w:rFonts w:hint="eastAsia" w:cs="宋体" w:asciiTheme="minorEastAsia" w:hAnsiTheme="minor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谈判保证金</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1、不缴纳。</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2、供应商须提供谈判承诺函。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8</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Calibri" w:eastAsia="宋体" w:cs="仿宋_GB2312"/>
                <w:color w:val="auto"/>
                <w:szCs w:val="21"/>
              </w:rPr>
            </w:pPr>
            <w:r>
              <w:rPr>
                <w:rFonts w:hint="eastAsia" w:ascii="宋体" w:hAnsi="宋体" w:cs="仿宋_GB2312"/>
                <w:color w:val="auto"/>
                <w:szCs w:val="21"/>
              </w:rPr>
              <w:t>谈判文件费用</w:t>
            </w:r>
          </w:p>
          <w:p>
            <w:pPr>
              <w:autoSpaceDE w:val="0"/>
              <w:autoSpaceDN w:val="0"/>
              <w:adjustRightInd w:val="0"/>
              <w:spacing w:line="360" w:lineRule="auto"/>
              <w:jc w:val="center"/>
              <w:rPr>
                <w:rFonts w:ascii="宋体" w:hAnsi="宋体" w:eastAsia="宋体" w:cs="宋体"/>
                <w:color w:val="auto"/>
                <w:kern w:val="0"/>
                <w:szCs w:val="21"/>
                <w:highlight w:val="yellow"/>
              </w:rPr>
            </w:pPr>
            <w:r>
              <w:rPr>
                <w:rFonts w:hint="eastAsia" w:ascii="宋体" w:hAnsi="宋体" w:cs="仿宋_GB2312"/>
                <w:color w:val="auto"/>
                <w:szCs w:val="21"/>
              </w:rPr>
              <w:t>缴纳方式</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highlight w:val="yellow"/>
              </w:rPr>
            </w:pPr>
            <w:r>
              <w:rPr>
                <w:rFonts w:hint="eastAsia" w:ascii="宋体" w:hAnsi="宋体" w:cs="宋体"/>
                <w:color w:val="auto"/>
                <w:szCs w:val="21"/>
              </w:rPr>
              <w:t>谈判文件每份售价人民币0元。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19</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公告发布</w:t>
            </w:r>
          </w:p>
        </w:tc>
        <w:tc>
          <w:tcPr>
            <w:tcW w:w="6513" w:type="dxa"/>
            <w:tcBorders>
              <w:top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w:t>
            </w:r>
            <w:r>
              <w:rPr>
                <w:rFonts w:hint="eastAsia" w:ascii="宋体" w:hAnsi="宋体" w:eastAsia="宋体" w:cs="宋体"/>
                <w:color w:val="auto"/>
                <w:szCs w:val="21"/>
                <w:lang w:eastAsia="zh-CN"/>
              </w:rPr>
              <w:t>勘探</w:t>
            </w:r>
            <w:r>
              <w:rPr>
                <w:rFonts w:hint="eastAsia" w:ascii="宋体" w:hAnsi="宋体" w:eastAsia="宋体" w:cs="宋体"/>
                <w:color w:val="auto"/>
                <w:szCs w:val="21"/>
              </w:rPr>
              <w:t>答复等相关信息同时在以下网站发布：</w:t>
            </w:r>
            <w:r>
              <w:rPr>
                <w:rFonts w:hint="eastAsia" w:asciiTheme="majorEastAsia" w:hAnsiTheme="majorEastAsia" w:eastAsiaTheme="majorEastAsia" w:cstheme="majorEastAsia"/>
                <w:color w:val="auto"/>
                <w:szCs w:val="21"/>
              </w:rPr>
              <w:t>《河南省政府采购网》 《全国公共资源交易平台（河南省·许昌市）》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20</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采购人澄清或修改谈判文件时间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21</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供应商对谈判文件质疑截止时间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w:t>
            </w:r>
            <w:r>
              <w:rPr>
                <w:rFonts w:hint="eastAsia" w:ascii="宋体" w:hAnsi="宋体" w:eastAsia="宋体" w:cs="宋体"/>
                <w:bCs/>
                <w:color w:val="auto"/>
                <w:szCs w:val="21"/>
              </w:rPr>
              <w:t>7</w:t>
            </w:r>
            <w:r>
              <w:rPr>
                <w:rFonts w:hint="eastAsia" w:ascii="宋体" w:hAnsi="宋体" w:eastAsia="宋体" w:cs="宋体"/>
                <w:bCs/>
                <w:color w:val="auto"/>
                <w:szCs w:val="21"/>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22</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响应文件份数</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pPr>
              <w:autoSpaceDE w:val="0"/>
              <w:autoSpaceDN w:val="0"/>
              <w:adjustRightInd w:val="0"/>
              <w:spacing w:line="360" w:lineRule="auto"/>
              <w:rPr>
                <w:rFonts w:ascii="宋体" w:hAnsi="宋体" w:eastAsia="宋体" w:cs="宋体"/>
                <w:bCs/>
                <w:color w:val="auto"/>
                <w:szCs w:val="21"/>
                <w:lang w:val="zh-CN"/>
              </w:rPr>
            </w:pPr>
            <w:r>
              <w:rPr>
                <w:rFonts w:hint="eastAsia" w:ascii="新宋体" w:hAnsi="新宋体" w:eastAsia="新宋体"/>
                <w:color w:val="auto"/>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23</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响应文件的</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签署盖章</w:t>
            </w:r>
          </w:p>
        </w:tc>
        <w:tc>
          <w:tcPr>
            <w:tcW w:w="6513" w:type="dxa"/>
            <w:vAlign w:val="center"/>
          </w:tcPr>
          <w:p>
            <w:pPr>
              <w:autoSpaceDE w:val="0"/>
              <w:autoSpaceDN w:val="0"/>
              <w:adjustRightInd w:val="0"/>
              <w:spacing w:line="420" w:lineRule="exact"/>
              <w:rPr>
                <w:rFonts w:ascii="宋体" w:hAnsi="宋体" w:eastAsia="宋体" w:cs="宋体"/>
                <w:color w:val="auto"/>
                <w:szCs w:val="21"/>
              </w:rPr>
            </w:pPr>
            <w:r>
              <w:rPr>
                <w:rFonts w:hint="eastAsia" w:ascii="宋体" w:hAnsi="宋体" w:eastAsia="宋体" w:cs="Times New Roman"/>
                <w:color w:val="auto"/>
                <w:szCs w:val="21"/>
              </w:rPr>
              <w:t>电子响应文件：按谈判文件要求加盖供应商电子印章和法人电子印章。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24</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谈判小组组建</w:t>
            </w:r>
          </w:p>
        </w:tc>
        <w:tc>
          <w:tcPr>
            <w:tcW w:w="6513" w:type="dxa"/>
            <w:vAlign w:val="center"/>
          </w:tcPr>
          <w:p>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pPr>
              <w:autoSpaceDE w:val="0"/>
              <w:autoSpaceDN w:val="0"/>
              <w:adjustRightInd w:val="0"/>
              <w:spacing w:line="360" w:lineRule="auto"/>
              <w:rPr>
                <w:rFonts w:ascii="宋体" w:hAnsi="宋体" w:eastAsia="宋体" w:cs="宋体"/>
                <w:color w:val="auto"/>
                <w:szCs w:val="21"/>
                <w:lang w:val="zh-CN"/>
              </w:rPr>
            </w:pPr>
            <w:r>
              <w:rPr>
                <w:rFonts w:hint="eastAsia" w:ascii="宋体" w:hAnsi="宋体" w:cs="仿宋_GB2312"/>
                <w:color w:val="auto"/>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25</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评审方法</w:t>
            </w:r>
          </w:p>
        </w:tc>
        <w:tc>
          <w:tcPr>
            <w:tcW w:w="6513"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26</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ascii="Segoe UI Symbol" w:hAnsi="Segoe UI Symbol" w:eastAsia="宋体" w:cs="Segoe UI Symbol"/>
                <w:color w:val="auto"/>
                <w:szCs w:val="21"/>
                <w:lang w:val="zh-CN"/>
              </w:rPr>
              <w:t>☑</w:t>
            </w:r>
            <w:r>
              <w:rPr>
                <w:rFonts w:hint="eastAsia" w:ascii="宋体" w:hAnsi="宋体" w:eastAsia="宋体" w:cs="宋体"/>
                <w:bCs/>
                <w:color w:val="auto"/>
                <w:szCs w:val="21"/>
                <w:lang w:val="zh-CN"/>
              </w:rPr>
              <w:t>无要求</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513" w:type="dxa"/>
            <w:vAlign w:val="center"/>
          </w:tcPr>
          <w:p>
            <w:pPr>
              <w:autoSpaceDE w:val="0"/>
              <w:autoSpaceDN w:val="0"/>
              <w:spacing w:line="360" w:lineRule="auto"/>
              <w:contextualSpacing/>
              <w:rPr>
                <w:rFonts w:hint="eastAsia"/>
                <w:color w:val="auto"/>
                <w:lang w:eastAsia="zh-CN"/>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w:t>
            </w:r>
            <w:r>
              <w:rPr>
                <w:rFonts w:hint="eastAsia"/>
                <w:color w:val="auto"/>
                <w:lang w:eastAsia="zh-CN"/>
              </w:rPr>
              <w:t>按照豫招协</w:t>
            </w:r>
            <w:r>
              <w:rPr>
                <w:rFonts w:hint="eastAsia"/>
                <w:color w:val="auto"/>
              </w:rPr>
              <w:t>〔</w:t>
            </w:r>
            <w:r>
              <w:rPr>
                <w:color w:val="auto"/>
              </w:rPr>
              <w:t>20</w:t>
            </w:r>
            <w:r>
              <w:rPr>
                <w:rFonts w:hint="eastAsia"/>
                <w:color w:val="auto"/>
                <w:lang w:val="en-US" w:eastAsia="zh-CN"/>
              </w:rPr>
              <w:t>23</w:t>
            </w:r>
            <w:r>
              <w:rPr>
                <w:rFonts w:hint="eastAsia"/>
                <w:color w:val="auto"/>
              </w:rPr>
              <w:t>〕</w:t>
            </w:r>
            <w:r>
              <w:rPr>
                <w:rFonts w:hint="eastAsia"/>
                <w:color w:val="auto"/>
                <w:lang w:val="en-US" w:eastAsia="zh-CN"/>
              </w:rPr>
              <w:t>002</w:t>
            </w:r>
            <w:r>
              <w:rPr>
                <w:rFonts w:hint="eastAsia"/>
                <w:color w:val="auto"/>
              </w:rPr>
              <w:t>《</w:t>
            </w:r>
            <w:r>
              <w:rPr>
                <w:rFonts w:hint="eastAsia"/>
                <w:color w:val="auto"/>
                <w:lang w:eastAsia="zh-CN"/>
              </w:rPr>
              <w:t>河南省招标代理服务收费指导意见</w:t>
            </w:r>
            <w:r>
              <w:rPr>
                <w:rFonts w:hint="eastAsia"/>
                <w:color w:val="auto"/>
              </w:rPr>
              <w:t>》</w:t>
            </w:r>
            <w:r>
              <w:rPr>
                <w:rFonts w:hint="eastAsia"/>
                <w:color w:val="auto"/>
                <w:lang w:eastAsia="zh-CN"/>
              </w:rPr>
              <w:t>收取，由中标单位在领取中标通知书时一次性支付给代理机构。</w:t>
            </w:r>
          </w:p>
          <w:p>
            <w:pPr>
              <w:autoSpaceDE w:val="0"/>
              <w:autoSpaceDN w:val="0"/>
              <w:spacing w:line="360" w:lineRule="auto"/>
              <w:contextualSpacing/>
              <w:rPr>
                <w:rFonts w:hint="eastAsia"/>
                <w:color w:val="auto"/>
                <w:sz w:val="21"/>
                <w:szCs w:val="21"/>
                <w:lang w:eastAsia="zh-CN"/>
              </w:rPr>
            </w:pPr>
            <w:r>
              <w:rPr>
                <w:rFonts w:hint="eastAsia"/>
                <w:color w:val="auto"/>
                <w:sz w:val="21"/>
                <w:szCs w:val="21"/>
                <w:lang w:eastAsia="zh-CN"/>
              </w:rPr>
              <w:t>招标代理服务收费按差额定率累计法计算：</w:t>
            </w:r>
          </w:p>
          <w:p>
            <w:pPr>
              <w:pStyle w:val="25"/>
              <w:ind w:firstLine="340" w:firstLineChars="100"/>
              <w:rPr>
                <w:rFonts w:ascii="宋体" w:hAnsi="宋体" w:eastAsia="宋体" w:cs="宋体"/>
                <w:bCs/>
                <w:color w:val="auto"/>
                <w:szCs w:val="21"/>
                <w:lang w:val="zh-CN"/>
              </w:rPr>
            </w:pPr>
            <w:r>
              <w:rPr>
                <w:rFonts w:hint="eastAsia"/>
                <w:color w:val="auto"/>
                <w:lang w:eastAsia="zh-CN"/>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10"/>
                          <a:stretch>
                            <a:fillRect/>
                          </a:stretch>
                        </pic:blipFill>
                        <pic:spPr>
                          <a:xfrm>
                            <a:off x="0" y="0"/>
                            <a:ext cx="3945255" cy="27647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28</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5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hint="eastAsia" w:ascii="ˎ̥" w:hAnsi="ˎ̥"/>
                <w:color w:val="auto"/>
              </w:rPr>
            </w:pPr>
            <w:r>
              <w:rPr>
                <w:rFonts w:hint="eastAsia" w:ascii="ˎ̥" w:hAnsi="ˎ̥"/>
                <w:color w:val="auto"/>
                <w:lang w:val="zh-CN"/>
              </w:rPr>
              <w:t>2、本次采购标的对应的小微企业划分标准所属行业：</w:t>
            </w:r>
            <w:r>
              <w:rPr>
                <w:rFonts w:hint="eastAsia" w:ascii="ˎ̥" w:hAnsi="ˎ̥"/>
                <w:color w:val="auto"/>
                <w:lang w:val="zh-CN"/>
              </w:rPr>
              <w:t>第</w:t>
            </w:r>
            <w:r>
              <w:rPr>
                <w:rFonts w:hint="eastAsia" w:ascii="ˎ̥" w:hAnsi="ˎ̥"/>
                <w:color w:val="auto"/>
                <w:lang w:val="en-US" w:eastAsia="zh-CN"/>
              </w:rPr>
              <w:t>2</w:t>
            </w:r>
            <w:r>
              <w:rPr>
                <w:rFonts w:hint="eastAsia" w:ascii="ˎ̥" w:hAnsi="ˎ̥"/>
                <w:color w:val="auto"/>
              </w:rPr>
              <w:t>标段为农、林、牧、渔业。</w:t>
            </w:r>
          </w:p>
          <w:p>
            <w:pPr>
              <w:autoSpaceDE w:val="0"/>
              <w:autoSpaceDN w:val="0"/>
              <w:adjustRightInd w:val="0"/>
              <w:spacing w:line="360" w:lineRule="auto"/>
              <w:contextualSpacing/>
              <w:rPr>
                <w:rFonts w:cs="仿宋_GB2312" w:asciiTheme="minorEastAsia" w:hAnsiTheme="minorEastAsia"/>
                <w:color w:val="auto"/>
                <w:szCs w:val="21"/>
              </w:rPr>
            </w:pPr>
            <w:r>
              <w:rPr>
                <w:rFonts w:hint="eastAsia" w:ascii="ˎ̥" w:hAnsi="ˎ̥"/>
                <w:color w:val="auto"/>
              </w:rPr>
              <w:t>3、</w:t>
            </w:r>
            <w:r>
              <w:rPr>
                <w:rFonts w:hint="eastAsia"/>
                <w:color w:val="auto"/>
              </w:rPr>
              <w:t>本项目属于专门面向小</w:t>
            </w:r>
            <w:r>
              <w:rPr>
                <w:rFonts w:hint="eastAsia"/>
                <w:color w:val="auto"/>
                <w:lang w:eastAsia="zh-CN"/>
              </w:rPr>
              <w:t>微</w:t>
            </w:r>
            <w:r>
              <w:rPr>
                <w:rFonts w:hint="eastAsia"/>
                <w:color w:val="auto"/>
              </w:rPr>
              <w:t>企业采购的项目</w:t>
            </w:r>
            <w:r>
              <w:rPr>
                <w:rFonts w:hint="eastAsia"/>
                <w:color w:val="auto"/>
                <w:lang w:eastAsia="zh-CN"/>
              </w:rPr>
              <w:t>（不再执行价格评审优惠的扶持政策）。</w:t>
            </w:r>
          </w:p>
          <w:p>
            <w:pPr>
              <w:spacing w:line="360" w:lineRule="auto"/>
              <w:contextualSpacing/>
              <w:rPr>
                <w:rFonts w:hint="eastAsia"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pPr>
              <w:spacing w:line="360" w:lineRule="auto"/>
              <w:contextualSpacing/>
              <w:rPr>
                <w:rFonts w:cs="宋体" w:asciiTheme="minorEastAsia" w:hAnsiTheme="minorEastAsia"/>
                <w:b/>
                <w:color w:val="auto"/>
                <w:kern w:val="0"/>
                <w:szCs w:val="21"/>
                <w:lang w:val="zh-CN"/>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29</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513" w:type="dxa"/>
            <w:vAlign w:val="center"/>
          </w:tcPr>
          <w:p>
            <w:pPr>
              <w:autoSpaceDE w:val="0"/>
              <w:autoSpaceDN w:val="0"/>
              <w:adjustRightInd w:val="0"/>
              <w:spacing w:line="360" w:lineRule="auto"/>
              <w:rPr>
                <w:rFonts w:ascii="ˎ̥" w:hAnsi="ˎ̥"/>
                <w:color w:val="auto"/>
              </w:rPr>
            </w:pP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0</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政府采购合同融资政策告知函</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1</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成交供应商需提交的资料</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lang w:val="zh-CN"/>
              </w:rPr>
              <w:t>联系电话：</w:t>
            </w:r>
            <w:r>
              <w:rPr>
                <w:rFonts w:hint="eastAsia"/>
                <w:color w:val="auto"/>
              </w:rPr>
              <w:t>0374-8281999</w:t>
            </w:r>
            <w:r>
              <w:rPr>
                <w:rFonts w:hint="eastAsia" w:cs="宋体" w:asciiTheme="minorEastAsia" w:hAnsiTheme="minorEastAsia"/>
                <w:color w:val="auto"/>
                <w:szCs w:val="21"/>
                <w:lang w:val="zh-CN"/>
              </w:rPr>
              <w:t>，邮箱：</w:t>
            </w:r>
            <w:r>
              <w:rPr>
                <w:rFonts w:hint="eastAsia" w:cs="宋体" w:asciiTheme="minorEastAsia" w:hAnsiTheme="minorEastAsia"/>
                <w:color w:val="auto"/>
                <w:szCs w:val="21"/>
              </w:rPr>
              <w:t>xcfyzxgl@126.com</w:t>
            </w:r>
            <w:r>
              <w:rPr>
                <w:rFonts w:hint="eastAsia" w:ascii="宋体" w:hAnsi="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2</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电子化采购模式</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cs="宋体" w:asciiTheme="minorEastAsia" w:hAnsiTheme="minorEastAsia"/>
                <w:color w:val="auto"/>
                <w:szCs w:val="21"/>
              </w:rPr>
              <w:fldChar w:fldCharType="begin"/>
            </w:r>
            <w:r>
              <w:rPr>
                <w:rFonts w:hint="eastAsia" w:cs="宋体" w:asciiTheme="minorEastAsia" w:hAnsiTheme="minorEastAsia"/>
                <w:color w:val="auto"/>
                <w:szCs w:val="21"/>
              </w:rPr>
              <w:instrText xml:space="preserve">eq \o\ac(□,√)</w:instrText>
            </w:r>
            <w:r>
              <w:rPr>
                <w:rFonts w:cs="宋体" w:asciiTheme="minorEastAsia" w:hAnsiTheme="minorEastAsia"/>
                <w:color w:val="auto"/>
                <w:szCs w:val="21"/>
              </w:rPr>
              <w:fldChar w:fldCharType="end"/>
            </w:r>
            <w:r>
              <w:rPr>
                <w:rFonts w:hint="eastAsia" w:cs="宋体" w:asciiTheme="minorEastAsia" w:hAnsiTheme="minorEastAsia"/>
                <w:color w:val="auto"/>
                <w:szCs w:val="21"/>
              </w:rPr>
              <w:t>是。供应商响应时须成功上传、加密电子响应文件。供应商资质、业绩、荣誉及相关人员证明材料等资料原件谈判现场不再提供。</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33</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最后报价</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根据谈判小组要求，供应商须使用</w:t>
            </w:r>
            <w:r>
              <w:rPr>
                <w:rFonts w:cs="宋体" w:asciiTheme="minorEastAsia" w:hAnsiTheme="minorEastAsia"/>
                <w:color w:val="auto"/>
                <w:szCs w:val="21"/>
              </w:rPr>
              <w:t>CA数字证书</w:t>
            </w:r>
            <w:r>
              <w:rPr>
                <w:rFonts w:hint="eastAsia" w:cs="宋体" w:asciiTheme="minorEastAsia" w:hAnsiTheme="minorEastAsia"/>
                <w:color w:val="auto"/>
                <w:szCs w:val="21"/>
              </w:rPr>
              <w:t>登录《全国公共资源交易平台(河南省▪许昌市)》公共资源交易系统（</w:t>
            </w:r>
            <w:r>
              <w:rPr>
                <w:rFonts w:cs="宋体" w:asciiTheme="minorEastAsia" w:hAnsiTheme="minorEastAsia"/>
                <w:color w:val="auto"/>
                <w:szCs w:val="21"/>
              </w:rPr>
              <w:t>http://ggzy.xuchang.gov.cn:8088/ggzy/</w:t>
            </w:r>
            <w:r>
              <w:rPr>
                <w:rFonts w:hint="eastAsia" w:cs="宋体" w:asciiTheme="minorEastAsia" w:hAnsiTheme="minorEastAsia"/>
                <w:color w:val="auto"/>
                <w:szCs w:val="21"/>
              </w:rPr>
              <w:t>）进行最后报价，最后报价应包括：①总报价②分项报价。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注：</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①谈判小组要求供应商提交最后报价时，在谈判小组规定时间内，供应商未提交最后报价则以其初次提交响应文件报价为最后报价。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②采购文件第二章“采购需求”中“采购清单”以工程量清单提供的，供应商应以工程量清单方式提交最后报价。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34</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特别提示</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1、按照《关于推进全流程电子化交易和在线监管工作有关问题的通知》（许公管办[2019]3号）规定：</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不同供应商电子投标文件制作硬件特征码（网卡MAC地址、CPU序号、硬盘序列号）均一致时，视为‘</w:t>
            </w:r>
            <w:r>
              <w:rPr>
                <w:rFonts w:cs="宋体" w:asciiTheme="minorEastAsia" w:hAnsiTheme="minorEastAsia"/>
                <w:color w:val="auto"/>
                <w:szCs w:val="21"/>
              </w:rPr>
              <w:t>不同</w:t>
            </w:r>
            <w:r>
              <w:rPr>
                <w:rFonts w:hint="eastAsia" w:cs="宋体" w:asciiTheme="minorEastAsia" w:hAnsiTheme="minorEastAsia"/>
                <w:color w:val="auto"/>
                <w:szCs w:val="21"/>
              </w:rPr>
              <w:t>投标人的投标</w:t>
            </w:r>
            <w:r>
              <w:rPr>
                <w:rFonts w:cs="宋体" w:asciiTheme="minorEastAsia" w:hAnsiTheme="minorEastAsia"/>
                <w:color w:val="auto"/>
                <w:szCs w:val="21"/>
              </w:rPr>
              <w:t>文件由同一单位或者个人编制</w:t>
            </w:r>
            <w:r>
              <w:rPr>
                <w:rFonts w:hint="eastAsia" w:cs="宋体" w:asciiTheme="minorEastAsia" w:hAnsiTheme="minorEastAsia"/>
                <w:color w:val="auto"/>
                <w:szCs w:val="21"/>
              </w:rPr>
              <w:t>’或‘</w:t>
            </w:r>
            <w:r>
              <w:rPr>
                <w:rFonts w:cs="宋体" w:asciiTheme="minorEastAsia" w:hAnsiTheme="minorEastAsia"/>
                <w:color w:val="auto"/>
                <w:szCs w:val="21"/>
              </w:rPr>
              <w:t>不同</w:t>
            </w:r>
            <w:r>
              <w:rPr>
                <w:rFonts w:hint="eastAsia" w:cs="宋体" w:asciiTheme="minorEastAsia" w:hAnsiTheme="minorEastAsia"/>
                <w:color w:val="auto"/>
                <w:szCs w:val="21"/>
              </w:rPr>
              <w:t>投标人</w:t>
            </w:r>
            <w:r>
              <w:rPr>
                <w:rFonts w:cs="宋体" w:asciiTheme="minorEastAsia" w:hAnsiTheme="minorEastAsia"/>
                <w:color w:val="auto"/>
                <w:szCs w:val="21"/>
              </w:rPr>
              <w:t>委托同一单位或者个人办理</w:t>
            </w:r>
            <w:r>
              <w:rPr>
                <w:rFonts w:hint="eastAsia" w:cs="宋体" w:asciiTheme="minorEastAsia" w:hAnsiTheme="minorEastAsia"/>
                <w:color w:val="auto"/>
                <w:szCs w:val="21"/>
              </w:rPr>
              <w:t>响应</w:t>
            </w:r>
            <w:r>
              <w:rPr>
                <w:rFonts w:cs="宋体" w:asciiTheme="minorEastAsia" w:hAnsiTheme="minorEastAsia"/>
                <w:color w:val="auto"/>
                <w:szCs w:val="21"/>
              </w:rPr>
              <w:t>事宜</w:t>
            </w:r>
            <w:r>
              <w:rPr>
                <w:rFonts w:hint="eastAsia" w:cs="宋体" w:asciiTheme="minorEastAsia" w:hAnsiTheme="minorEastAsia"/>
                <w:color w:val="auto"/>
                <w:szCs w:val="21"/>
              </w:rPr>
              <w:t>’，其投标无效。</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2、项目编号以本谈判文件中的采购编号为准：</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3、谈判文件第八章响应文件有关格式的先后顺序不做无效响应。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35</w:t>
            </w:r>
          </w:p>
        </w:tc>
        <w:tc>
          <w:tcPr>
            <w:tcW w:w="1748" w:type="dxa"/>
            <w:vAlign w:val="center"/>
          </w:tcPr>
          <w:p>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供应商资格核验</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color w:val="auto"/>
                <w:lang w:val="zh-CN"/>
              </w:rPr>
            </w:pPr>
            <w:r>
              <w:rPr>
                <w:rFonts w:hint="eastAsia" w:ascii="ˎ̥" w:hAnsi="ˎ̥"/>
                <w:color w:val="auto"/>
              </w:rPr>
              <w:t>供应商在成交后，应将由《禹州市政府采购供应商信用承诺函》替代的证明材料提交采购人核验，经核验无误后，采购人发出成交通知书。</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一、法人或者其他组织的营业执照等证明文件，自然人的身份证明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1、企业法人营业执照或营业执照。（企业提供）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2、事业单位法人证书。（事业单位提供）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3、执业许可证。（非企业专业服务机构提供）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4、个体工商户营业执照。（个体工商户提供）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5、自然人身份证明。（自然人提供）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6、民办非企业单位登记证书。（民办非企业单位提供）</w:t>
            </w:r>
          </w:p>
          <w:p>
            <w:pPr>
              <w:autoSpaceDE w:val="0"/>
              <w:autoSpaceDN w:val="0"/>
              <w:adjustRightInd w:val="0"/>
              <w:spacing w:line="360" w:lineRule="auto"/>
              <w:jc w:val="left"/>
              <w:rPr>
                <w:rFonts w:hint="eastAsia" w:ascii="宋体" w:hAnsi="宋体" w:eastAsia="宋体" w:cs="宋体"/>
                <w:color w:val="auto"/>
              </w:rPr>
            </w:pPr>
            <w:r>
              <w:rPr>
                <w:rFonts w:hint="eastAsia" w:ascii="宋体" w:hAnsi="宋体" w:eastAsia="宋体" w:cs="宋体"/>
                <w:color w:val="auto"/>
              </w:rPr>
              <w:t>二、财务状况报告相关材料</w:t>
            </w:r>
          </w:p>
          <w:p>
            <w:pPr>
              <w:spacing w:line="360" w:lineRule="auto"/>
              <w:rPr>
                <w:rFonts w:hint="eastAsia" w:ascii="宋体" w:hAnsi="宋体" w:eastAsia="宋体" w:cs="宋体"/>
                <w:color w:val="auto"/>
              </w:rPr>
            </w:pPr>
            <w:r>
              <w:rPr>
                <w:rFonts w:hint="eastAsia" w:ascii="宋体" w:hAnsi="宋体" w:eastAsia="宋体" w:cs="宋体"/>
                <w:color w:val="auto"/>
              </w:rPr>
              <w:t>（1）供应商是法人（法人包括企业法人、机关法人、事业单位法人和社会团体法人），提供本单位：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②基本开户银行出具的资信证明；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spacing w:line="360" w:lineRule="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spacing w:line="360" w:lineRule="auto"/>
              <w:rPr>
                <w:rFonts w:hint="eastAsia" w:ascii="宋体" w:hAnsi="宋体" w:eastAsia="宋体" w:cs="宋体"/>
                <w:color w:val="auto"/>
              </w:rPr>
            </w:pPr>
            <w:r>
              <w:rPr>
                <w:rFonts w:hint="eastAsia" w:ascii="宋体" w:hAnsi="宋体" w:eastAsia="宋体" w:cs="宋体"/>
                <w:color w:val="auto"/>
              </w:rPr>
              <w:t>（2）供应商（其他组织和自然人）提供本单位：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三、依法缴纳税收相关材料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五、履行合同所必须的设备和专业技术能力的证明材料</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pPr>
              <w:spacing w:line="360" w:lineRule="auto"/>
              <w:rPr>
                <w:rFonts w:hint="eastAsia" w:ascii="宋体" w:hAnsi="宋体" w:eastAsia="宋体" w:cs="宋体"/>
                <w:color w:val="auto"/>
              </w:rPr>
            </w:pPr>
            <w:r>
              <w:rPr>
                <w:rFonts w:hint="eastAsia" w:ascii="宋体" w:hAnsi="宋体" w:eastAsia="宋体" w:cs="宋体"/>
                <w:color w:val="auto"/>
              </w:rPr>
              <w:t>②供应商具备履行合同所必须的设备和专业技术能力承诺函或声明（承诺函或声明格式自拟）。</w:t>
            </w:r>
          </w:p>
          <w:p>
            <w:pPr>
              <w:autoSpaceDE w:val="0"/>
              <w:autoSpaceDN w:val="0"/>
              <w:adjustRightInd w:val="0"/>
              <w:spacing w:line="360" w:lineRule="auto"/>
              <w:ind w:right="-11"/>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pPr>
              <w:autoSpaceDE w:val="0"/>
              <w:autoSpaceDN w:val="0"/>
              <w:spacing w:line="360" w:lineRule="auto"/>
              <w:contextualSpacing/>
              <w:jc w:val="left"/>
              <w:rPr>
                <w:rFonts w:hint="eastAsia" w:ascii="宋体" w:hAnsi="宋体" w:eastAsia="宋体" w:cs="宋体"/>
                <w:color w:val="auto"/>
                <w:lang w:val="zh-CN"/>
              </w:rPr>
            </w:pPr>
            <w:r>
              <w:rPr>
                <w:rFonts w:hint="eastAsia" w:ascii="宋体" w:hAnsi="宋体" w:eastAsia="宋体" w:cs="宋体"/>
                <w:color w:val="auto"/>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rPr>
            </w:pPr>
            <w:r>
              <w:rPr>
                <w:rFonts w:hint="eastAsia" w:ascii="宋体" w:hAnsi="宋体" w:eastAsia="宋体" w:cs="宋体"/>
                <w:color w:val="auto"/>
                <w:lang w:val="zh-CN"/>
              </w:rPr>
              <w:t>七、</w:t>
            </w:r>
            <w:r>
              <w:rPr>
                <w:rFonts w:hint="eastAsia" w:ascii="宋体" w:hAnsi="宋体" w:eastAsia="宋体" w:cs="宋体"/>
                <w:color w:val="auto"/>
              </w:rPr>
              <w:t>未被列入“信用中国”网站(www.creditchina.gov.cn)失信被执行人、</w:t>
            </w:r>
            <w:r>
              <w:rPr>
                <w:rFonts w:hint="eastAsia" w:ascii="宋体" w:hAnsi="宋体" w:eastAsia="宋体" w:cs="宋体"/>
                <w:color w:val="auto"/>
                <w:lang w:eastAsia="zh-CN"/>
              </w:rPr>
              <w:t>重大税收违法失信主体</w:t>
            </w:r>
            <w:r>
              <w:rPr>
                <w:rFonts w:hint="eastAsia" w:ascii="宋体" w:hAnsi="宋体" w:eastAsia="宋体" w:cs="宋体"/>
                <w:color w:val="auto"/>
              </w:rPr>
              <w:t>的供应商；“中国政府采购网” (www.ccgp.gov.cn)政府采购严重违法失信行为记录名单的供应商</w:t>
            </w:r>
            <w:r>
              <w:rPr>
                <w:rFonts w:hint="eastAsia" w:ascii="宋体" w:hAnsi="宋体" w:eastAsia="宋体" w:cs="宋体"/>
                <w:color w:val="auto"/>
                <w:lang w:val="zh-CN"/>
              </w:rPr>
              <w:t>；</w:t>
            </w:r>
            <w:r>
              <w:rPr>
                <w:rFonts w:hint="eastAsia" w:ascii="宋体" w:hAnsi="宋体" w:eastAsia="宋体" w:cs="宋体"/>
                <w:color w:val="auto"/>
              </w:rPr>
              <w:t xml:space="preserve"> “中国社会组织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服务平台”网站（www.chinanpo.gov.cn）严重违法失信社会组织名单的供应商（联合体形式投标的，联合体成员存在不良信用记录，视同联合体存在不良信用记录）。</w:t>
            </w:r>
          </w:p>
          <w:p>
            <w:pPr>
              <w:spacing w:line="360" w:lineRule="auto"/>
              <w:rPr>
                <w:rFonts w:hint="eastAsia" w:ascii="宋体" w:hAnsi="宋体" w:eastAsia="宋体" w:cs="宋体"/>
                <w:color w:val="auto"/>
              </w:rPr>
            </w:pPr>
            <w:r>
              <w:rPr>
                <w:rFonts w:hint="eastAsia" w:ascii="宋体" w:hAnsi="宋体" w:eastAsia="宋体" w:cs="宋体"/>
                <w:color w:val="auto"/>
              </w:rPr>
              <w:t>1、查询渠道：</w:t>
            </w:r>
          </w:p>
          <w:p>
            <w:pPr>
              <w:spacing w:line="360" w:lineRule="auto"/>
              <w:rPr>
                <w:rFonts w:hint="eastAsia" w:ascii="宋体" w:hAnsi="宋体" w:eastAsia="宋体" w:cs="宋体"/>
                <w:color w:val="auto"/>
              </w:rPr>
            </w:pPr>
            <w:r>
              <w:rPr>
                <w:rFonts w:hint="eastAsia" w:ascii="宋体" w:hAnsi="宋体" w:eastAsia="宋体" w:cs="宋体"/>
                <w:color w:val="auto"/>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rPr>
              <w:t>www.creditchina.gov.cn</w:t>
            </w:r>
            <w:r>
              <w:rPr>
                <w:rFonts w:hint="eastAsia" w:ascii="宋体" w:hAnsi="宋体" w:eastAsia="宋体" w:cs="宋体"/>
                <w:color w:val="auto"/>
              </w:rPr>
              <w:fldChar w:fldCharType="end"/>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②“中国政府采购网”（www.ccgp.gov.cn）</w:t>
            </w:r>
          </w:p>
          <w:p>
            <w:pPr>
              <w:spacing w:line="360" w:lineRule="auto"/>
              <w:rPr>
                <w:rFonts w:hint="eastAsia"/>
                <w:color w:val="auto"/>
                <w:lang w:val="en-US" w:eastAsia="zh-CN"/>
              </w:rPr>
            </w:pPr>
            <w:r>
              <w:rPr>
                <w:rFonts w:hint="eastAsia" w:ascii="宋体" w:hAnsi="宋体" w:eastAsia="宋体" w:cs="宋体"/>
                <w:color w:val="auto"/>
              </w:rPr>
              <w:t>③“中国社会组织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服务平台”网站（www.chinanpo.gov.cn）（仅查询社会组织）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36</w:t>
            </w:r>
          </w:p>
        </w:tc>
        <w:tc>
          <w:tcPr>
            <w:tcW w:w="1748" w:type="dxa"/>
            <w:vAlign w:val="center"/>
          </w:tcPr>
          <w:p>
            <w:pPr>
              <w:autoSpaceDE w:val="0"/>
              <w:autoSpaceDN w:val="0"/>
              <w:adjustRightInd w:val="0"/>
              <w:spacing w:line="276" w:lineRule="auto"/>
              <w:jc w:val="center"/>
              <w:rPr>
                <w:rFonts w:hint="eastAsia" w:cs="仿宋_GB2312" w:asciiTheme="minorEastAsia" w:hAnsiTheme="minorEastAsia" w:eastAsiaTheme="minorEastAsia"/>
                <w:color w:val="auto"/>
                <w:kern w:val="2"/>
                <w:sz w:val="21"/>
                <w:szCs w:val="21"/>
                <w:lang w:val="en-US" w:eastAsia="zh-CN" w:bidi="ar-SA"/>
              </w:rPr>
            </w:pPr>
            <w:r>
              <w:rPr>
                <w:rFonts w:hint="eastAsia" w:cs="仿宋_GB2312" w:asciiTheme="minorEastAsia" w:hAnsiTheme="minorEastAsia"/>
                <w:color w:val="auto"/>
                <w:szCs w:val="21"/>
              </w:rPr>
              <w:t>投诉渠道</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pPr>
              <w:autoSpaceDE w:val="0"/>
              <w:autoSpaceDN w:val="0"/>
              <w:spacing w:line="360" w:lineRule="auto"/>
              <w:contextualSpacing/>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7" w:type="dxa"/>
            <w:gridSpan w:val="3"/>
            <w:tcBorders>
              <w:right w:val="single" w:color="auto" w:sz="4" w:space="0"/>
            </w:tcBorders>
            <w:vAlign w:val="center"/>
          </w:tcPr>
          <w:p>
            <w:pPr>
              <w:autoSpaceDE w:val="0"/>
              <w:autoSpaceDN w:val="0"/>
              <w:adjustRightInd w:val="0"/>
              <w:spacing w:line="360" w:lineRule="auto"/>
              <w:jc w:val="center"/>
              <w:rPr>
                <w:rFonts w:ascii="宋体" w:hAnsi="宋体"/>
                <w:color w:val="auto"/>
                <w:szCs w:val="21"/>
              </w:rPr>
            </w:pPr>
            <w:r>
              <w:rPr>
                <w:rFonts w:hint="eastAsia" w:ascii="宋体" w:hAnsi="宋体" w:eastAsia="宋体" w:cs="宋体"/>
                <w:color w:val="auto"/>
                <w:position w:val="6"/>
                <w:szCs w:val="21"/>
              </w:rPr>
              <w:t>未尽事宜，按国家有关规定执行。</w:t>
            </w:r>
          </w:p>
        </w:tc>
      </w:tr>
    </w:tbl>
    <w:p>
      <w:pPr>
        <w:pStyle w:val="25"/>
        <w:ind w:firstLine="0" w:firstLineChars="0"/>
        <w:rPr>
          <w:color w:val="auto"/>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3"/>
        <w:rPr>
          <w:rFonts w:hint="default"/>
          <w:color w:val="auto"/>
          <w:lang w:eastAsia="zh-CN"/>
        </w:rPr>
      </w:pPr>
    </w:p>
    <w:p>
      <w:pPr>
        <w:rPr>
          <w:rFonts w:hint="default"/>
          <w:color w:val="auto"/>
          <w:lang w:eastAsia="zh-CN"/>
        </w:rPr>
      </w:pPr>
    </w:p>
    <w:p>
      <w:pPr>
        <w:pStyle w:val="25"/>
        <w:rPr>
          <w:rFonts w:hint="default"/>
          <w:color w:val="auto"/>
          <w:lang w:eastAsia="zh-CN"/>
        </w:rPr>
      </w:pPr>
    </w:p>
    <w:p>
      <w:pPr>
        <w:pStyle w:val="27"/>
        <w:rPr>
          <w:rFonts w:hint="default"/>
          <w:color w:val="auto"/>
          <w:lang w:eastAsia="zh-CN"/>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pPr>
        <w:pStyle w:val="53"/>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》(财库[2007]119号)、《关于政府采购进口产品管理有关问题的通知》（财办库［</w:t>
      </w:r>
      <w:r>
        <w:rPr>
          <w:rFonts w:cs="宋体" w:asciiTheme="minorEastAsia" w:hAnsiTheme="minorEastAsia"/>
          <w:color w:val="auto"/>
          <w:kern w:val="0"/>
          <w:szCs w:val="21"/>
        </w:rPr>
        <w:t>2008</w:t>
      </w:r>
      <w:r>
        <w:rPr>
          <w:rFonts w:hint="eastAsia" w:cs="宋体" w:asciiTheme="minorEastAsia" w:hAnsiTheme="minorEastAsia"/>
          <w:color w:val="auto"/>
          <w:kern w:val="0"/>
          <w:szCs w:val="21"/>
        </w:rPr>
        <w:t>］</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cs="宋体" w:asciiTheme="minorEastAsia" w:hAnsiTheme="minorEastAsia"/>
          <w:color w:val="auto"/>
          <w:kern w:val="0"/>
          <w:szCs w:val="21"/>
        </w:rPr>
        <w:t>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0" w:name="baidusnap0"/>
      <w:bookmarkEnd w:id="0"/>
      <w:r>
        <w:rPr>
          <w:rFonts w:hint="eastAsia" w:cs="宋体" w:asciiTheme="minorEastAsia" w:hAnsiTheme="minorEastAsia"/>
          <w:color w:val="auto"/>
          <w:kern w:val="0"/>
          <w:szCs w:val="21"/>
        </w:rPr>
        <w:t>《关于信息安全产品实施政府采购的通知》（财库[2010]48号）要求，供应商所投产品如被列入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ascii="宋体" w:hAnsi="宋体" w:cs="宋体"/>
          <w:color w:val="auto"/>
          <w:kern w:val="0"/>
          <w:szCs w:val="21"/>
        </w:rPr>
        <w:t xml:space="preserve">4.6 </w:t>
      </w:r>
      <w:r>
        <w:rPr>
          <w:rFonts w:hint="eastAsia" w:ascii="宋体" w:hAnsi="宋体" w:cs="宋体"/>
          <w:color w:val="auto"/>
          <w:kern w:val="0"/>
          <w:szCs w:val="21"/>
        </w:rPr>
        <w:t>成交单位由于自身原因造成项目延期交付使用，造成采购人损失由成交单位承担，对此作出承诺，否则按未实质性影响招标文件，无效标处理。</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12.7最低报价不能做为成交的保证。</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14.3响应文件由资格证明材料、符合性证明材料、其它材料等组成。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pPr>
        <w:pStyle w:val="53"/>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pPr>
        <w:pStyle w:val="53"/>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pPr>
        <w:pStyle w:val="53"/>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pPr>
        <w:pStyle w:val="53"/>
        <w:numPr>
          <w:ilvl w:val="1"/>
          <w:numId w:val="7"/>
        </w:numPr>
        <w:autoSpaceDE w:val="0"/>
        <w:autoSpaceDN w:val="0"/>
        <w:spacing w:line="360" w:lineRule="auto"/>
        <w:ind w:firstLineChars="0"/>
        <w:contextualSpacing/>
        <w:rPr>
          <w:rFonts w:ascii="ˎ̥" w:hAnsi="ˎ̥"/>
          <w:vanish/>
          <w:color w:val="auto"/>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pPr>
        <w:pStyle w:val="53"/>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pPr>
        <w:pStyle w:val="53"/>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1"/>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cs="宋体" w:asciiTheme="minorEastAsia" w:hAnsiTheme="minorEastAsia"/>
          <w:color w:val="auto"/>
          <w:kern w:val="0"/>
          <w:szCs w:val="21"/>
        </w:rPr>
        <w:t>法律、法规和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pPr>
        <w:pStyle w:val="53"/>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照《关于推进全流程电子化交易和在线监管工作有关问题的通知》（许公管办[2019]3号）规定，评审专家应严格按照要求查看“硬件特征码相”相关信息并进行评审。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pPr>
        <w:pStyle w:val="53"/>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pPr>
        <w:pStyle w:val="53"/>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pPr>
        <w:pStyle w:val="53"/>
        <w:numPr>
          <w:ilvl w:val="0"/>
          <w:numId w:val="11"/>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pPr>
        <w:pStyle w:val="53"/>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pPr>
        <w:pStyle w:val="53"/>
        <w:numPr>
          <w:ilvl w:val="1"/>
          <w:numId w:val="12"/>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pPr>
        <w:pStyle w:val="82"/>
        <w:rPr>
          <w:color w:val="auto"/>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pStyle w:val="9"/>
        <w:ind w:firstLine="0"/>
        <w:rPr>
          <w:rFonts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pPr>
        <w:pStyle w:val="17"/>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7"/>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一、节能能源、保护环境</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采购政府强</w:t>
      </w:r>
      <w:r>
        <w:rPr>
          <w:rFonts w:hint="eastAsia" w:cs="仿宋_GB2312" w:asciiTheme="minorEastAsia" w:hAnsiTheme="minorEastAsia" w:eastAsiaTheme="minorEastAsia"/>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7"/>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hint="eastAsia" w:cs="仿宋_GB2312" w:asciiTheme="minorEastAsia" w:hAnsiTheme="minorEastAsia"/>
          <w:b/>
          <w:color w:val="auto"/>
          <w:sz w:val="21"/>
          <w:szCs w:val="21"/>
          <w:lang w:val="zh-CN"/>
        </w:rPr>
        <w:t>促进中小企业发展（不含民办非企业）</w:t>
      </w:r>
    </w:p>
    <w:p>
      <w:pPr>
        <w:pStyle w:val="17"/>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 xml:space="preserve">（一）专门面向中小企业预留采购份额 </w:t>
      </w:r>
    </w:p>
    <w:p>
      <w:pPr>
        <w:pStyle w:val="17"/>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（二）非专门面向中小企业预留采购份额</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规定，对符合该办法规定的小型和微型企业报价给予20%的扣除，用扣除后的价格参与评审。</w:t>
      </w:r>
    </w:p>
    <w:p>
      <w:pPr>
        <w:spacing w:line="360"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pPr>
        <w:spacing w:line="360"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lang w:val="zh-CN"/>
        </w:rPr>
        <w:t>财库[2014]68号</w:t>
      </w:r>
      <w:bookmarkEnd w:id="1"/>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7"/>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3、中标人为残疾人福利性单位的，采购人应当随中标结果同时公告其《残疾人福利性单位声明函》，接受社会监督。</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pPr>
        <w:pStyle w:val="25"/>
        <w:ind w:firstLine="340"/>
        <w:rPr>
          <w:color w:val="auto"/>
        </w:rPr>
      </w:pPr>
    </w:p>
    <w:p>
      <w:pPr>
        <w:pStyle w:val="27"/>
        <w:ind w:left="420" w:firstLine="480"/>
        <w:rPr>
          <w:rFonts w:hint="default"/>
          <w:color w:val="auto"/>
          <w:lang w:eastAsia="zh-CN"/>
        </w:rPr>
      </w:pPr>
    </w:p>
    <w:p>
      <w:pPr>
        <w:rPr>
          <w:color w:val="auto"/>
        </w:rPr>
      </w:pPr>
    </w:p>
    <w:p>
      <w:pPr>
        <w:pStyle w:val="25"/>
        <w:ind w:firstLine="340"/>
        <w:rPr>
          <w:color w:val="auto"/>
        </w:rPr>
      </w:pPr>
    </w:p>
    <w:p>
      <w:pPr>
        <w:pStyle w:val="27"/>
        <w:ind w:left="420" w:firstLine="480"/>
        <w:rPr>
          <w:rFonts w:hint="default"/>
          <w:color w:val="auto"/>
          <w:lang w:eastAsia="zh-CN"/>
        </w:rPr>
      </w:pPr>
    </w:p>
    <w:p>
      <w:pPr>
        <w:pStyle w:val="27"/>
        <w:ind w:left="0" w:leftChars="0" w:firstLine="0" w:firstLineChars="0"/>
        <w:rPr>
          <w:color w:val="auto"/>
        </w:rPr>
      </w:pPr>
    </w:p>
    <w:p>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pPr>
        <w:pStyle w:val="17"/>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（2）资格审查中所涉及到的证书及材料，均须在响应投标文件中提供原件扫描件（或图片）。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序号</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资格审查因素</w:t>
            </w:r>
          </w:p>
        </w:tc>
        <w:tc>
          <w:tcPr>
            <w:tcW w:w="5954"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1</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投标函</w:t>
            </w:r>
          </w:p>
        </w:tc>
        <w:tc>
          <w:tcPr>
            <w:tcW w:w="5954" w:type="dxa"/>
            <w:vAlign w:val="center"/>
          </w:tcPr>
          <w:p>
            <w:pPr>
              <w:spacing w:line="360" w:lineRule="auto"/>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Cs/>
                <w:color w:val="auto"/>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中小企业政策</w:t>
            </w:r>
          </w:p>
        </w:tc>
        <w:tc>
          <w:tcPr>
            <w:tcW w:w="5954" w:type="dxa"/>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（1）小微企业出具《中小企业声明函》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（3）监</w:t>
            </w:r>
            <w:r>
              <w:rPr>
                <w:rFonts w:hint="eastAsia"/>
                <w:color w:val="auto"/>
              </w:rPr>
              <w:t>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3</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供应商须具备的特殊</w:t>
            </w:r>
          </w:p>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color w:val="auto"/>
                <w:szCs w:val="21"/>
              </w:rPr>
              <w:t>资质证书</w:t>
            </w:r>
          </w:p>
        </w:tc>
        <w:tc>
          <w:tcPr>
            <w:tcW w:w="5954" w:type="dxa"/>
            <w:vAlign w:val="center"/>
          </w:tcPr>
          <w:p>
            <w:pPr>
              <w:spacing w:line="360" w:lineRule="auto"/>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Cs/>
                <w:color w:val="auto"/>
                <w:szCs w:val="21"/>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4</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禹</w:t>
            </w:r>
            <w:r>
              <w:rPr>
                <w:rFonts w:asciiTheme="minorEastAsia" w:hAnsiTheme="minorEastAsia"/>
                <w:b/>
                <w:color w:val="auto"/>
                <w:szCs w:val="21"/>
              </w:rPr>
              <w:t>州市政府采购</w:t>
            </w:r>
          </w:p>
          <w:p>
            <w:pPr>
              <w:spacing w:line="360" w:lineRule="auto"/>
              <w:jc w:val="center"/>
              <w:rPr>
                <w:rFonts w:asciiTheme="minorEastAsia" w:hAnsiTheme="minorEastAsia"/>
                <w:b/>
                <w:color w:val="auto"/>
                <w:szCs w:val="21"/>
              </w:rPr>
            </w:pPr>
            <w:r>
              <w:rPr>
                <w:rFonts w:asciiTheme="minorEastAsia" w:hAnsiTheme="minorEastAsia"/>
                <w:b/>
                <w:color w:val="auto"/>
                <w:szCs w:val="21"/>
              </w:rPr>
              <w:t>供应商信用承诺函</w:t>
            </w:r>
          </w:p>
        </w:tc>
        <w:tc>
          <w:tcPr>
            <w:tcW w:w="5954" w:type="dxa"/>
            <w:vAlign w:val="center"/>
          </w:tcPr>
          <w:p>
            <w:pPr>
              <w:spacing w:line="360" w:lineRule="auto"/>
              <w:jc w:val="left"/>
              <w:rPr>
                <w:rFonts w:asciiTheme="minorEastAsia" w:hAnsiTheme="minorEastAsia"/>
                <w:b/>
                <w:bCs/>
                <w:color w:val="auto"/>
                <w:szCs w:val="21"/>
              </w:rPr>
            </w:pPr>
            <w:r>
              <w:rPr>
                <w:rFonts w:hint="eastAsia" w:ascii="宋体" w:hAnsi="宋体" w:cs="微软雅黑"/>
                <w:bCs/>
                <w:color w:val="auto"/>
                <w:szCs w:val="21"/>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5</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谈判</w:t>
            </w:r>
            <w:r>
              <w:rPr>
                <w:rFonts w:hint="eastAsia" w:cs="仿宋_GB2312" w:asciiTheme="minorEastAsia" w:hAnsiTheme="minorEastAsia"/>
                <w:b/>
                <w:color w:val="auto"/>
                <w:szCs w:val="21"/>
                <w:lang w:val="zh-CN"/>
              </w:rPr>
              <w:t>报价</w:t>
            </w:r>
          </w:p>
        </w:tc>
        <w:tc>
          <w:tcPr>
            <w:tcW w:w="5954" w:type="dxa"/>
          </w:tcPr>
          <w:p>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响应报价是否超出谈判文件中规定的预算金额（最高限价），超出预算金额（最高限价）的报价无效。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6</w:t>
            </w:r>
          </w:p>
        </w:tc>
        <w:tc>
          <w:tcPr>
            <w:tcW w:w="2410" w:type="dxa"/>
            <w:vAlign w:val="center"/>
          </w:tcPr>
          <w:p>
            <w:pPr>
              <w:spacing w:line="360" w:lineRule="auto"/>
              <w:jc w:val="center"/>
              <w:rPr>
                <w:rFonts w:asciiTheme="minorEastAsia" w:hAnsiTheme="minorEastAsia"/>
                <w:color w:val="auto"/>
                <w:szCs w:val="21"/>
              </w:rPr>
            </w:pPr>
            <w:r>
              <w:rPr>
                <w:rFonts w:hint="eastAsia" w:asciiTheme="minorEastAsia" w:hAnsiTheme="minorEastAsia"/>
                <w:b/>
                <w:color w:val="auto"/>
                <w:szCs w:val="21"/>
              </w:rPr>
              <w:t>谈判承诺函</w:t>
            </w:r>
          </w:p>
        </w:tc>
        <w:tc>
          <w:tcPr>
            <w:tcW w:w="5954" w:type="dxa"/>
            <w:vAlign w:val="center"/>
          </w:tcPr>
          <w:p>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7</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联合体协议</w:t>
            </w:r>
          </w:p>
        </w:tc>
        <w:tc>
          <w:tcPr>
            <w:tcW w:w="5954" w:type="dxa"/>
          </w:tcPr>
          <w:p>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8</w:t>
            </w:r>
          </w:p>
        </w:tc>
        <w:tc>
          <w:tcPr>
            <w:tcW w:w="2410" w:type="dxa"/>
            <w:vAlign w:val="center"/>
          </w:tcPr>
          <w:p>
            <w:pPr>
              <w:spacing w:line="360" w:lineRule="auto"/>
              <w:contextualSpacing/>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pPr>
              <w:spacing w:line="360" w:lineRule="auto"/>
              <w:rPr>
                <w:rFonts w:hint="eastAsia"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9</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vAlign w:val="center"/>
          </w:tcPr>
          <w:p>
            <w:pPr>
              <w:spacing w:line="360" w:lineRule="auto"/>
              <w:jc w:val="both"/>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10</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vAlign w:val="center"/>
          </w:tcPr>
          <w:p>
            <w:pPr>
              <w:spacing w:line="360" w:lineRule="auto"/>
              <w:jc w:val="both"/>
              <w:rPr>
                <w:rFonts w:asciiTheme="minorEastAsia" w:hAnsiTheme="minorEastAsia"/>
                <w:bCs/>
                <w:color w:val="auto"/>
                <w:szCs w:val="21"/>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tc>
      </w:tr>
    </w:tbl>
    <w:p>
      <w:pPr>
        <w:pStyle w:val="17"/>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pPr>
        <w:pStyle w:val="17"/>
        <w:spacing w:line="360" w:lineRule="auto"/>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pPr>
        <w:pStyle w:val="17"/>
        <w:spacing w:line="360" w:lineRule="auto"/>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pPr>
        <w:pStyle w:val="17"/>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谈判小组对符合资格的供应商的响应文件进行审查，以确定其是否满足谈判文件的商务、技</w:t>
      </w:r>
      <w:r>
        <w:rPr>
          <w:rFonts w:hint="eastAsia" w:asciiTheme="majorEastAsia" w:hAnsiTheme="majorEastAsia" w:eastAsiaTheme="majorEastAsia" w:cstheme="majorEastAsia"/>
          <w:color w:val="auto"/>
          <w:sz w:val="21"/>
          <w:szCs w:val="21"/>
          <w:lang w:val="zh-CN"/>
        </w:rPr>
        <w:t>术等实质性要求。</w:t>
      </w:r>
    </w:p>
    <w:p>
      <w:pPr>
        <w:pStyle w:val="17"/>
        <w:ind w:firstLine="422"/>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注：审查中所涉及到的证书及材料，均应在电子响应文件中提供原件扫描件（或图片）。</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2、要求供应商对响应文件有关事项作出澄清或者说明；</w:t>
      </w:r>
    </w:p>
    <w:p>
      <w:pPr>
        <w:pStyle w:val="17"/>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7"/>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（二）落实政府采购政策及强制性认证</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1、强制采购节能产品和优先采购节能产品、优先采购环保产品</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zh-CN"/>
        </w:rPr>
        <w:t>）供应商所投其他产品若属于《节能产品政府采购品目清单》优先采购产品，响应文件中提供具有国家确定的认证机构出具的、处于有效期之内的节能产品认证证书，应当优先采购。</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zh-CN"/>
        </w:rPr>
        <w:t>）供应商所投产品若属于《环境标志产品政府采购品目清单》内产品，响应文件中提供具有国家确定的认证机构出具的、处于有效期之内的环境标志产品认证证书，应当优先采购。</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2、</w:t>
      </w:r>
      <w:r>
        <w:rPr>
          <w:rFonts w:hint="eastAsia" w:asciiTheme="majorEastAsia" w:hAnsiTheme="majorEastAsia" w:eastAsiaTheme="majorEastAsia" w:cstheme="majorEastAsia"/>
          <w:b/>
          <w:color w:val="auto"/>
          <w:sz w:val="21"/>
          <w:szCs w:val="21"/>
          <w:lang w:val="zh-CN"/>
        </w:rPr>
        <w:t>关于强制性产品认证</w:t>
      </w:r>
    </w:p>
    <w:p>
      <w:pPr>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（2）供应商所响应产品如被列入《信息安全产品强制性认证目录》，</w:t>
      </w:r>
      <w:r>
        <w:rPr>
          <w:rFonts w:hint="eastAsia" w:asciiTheme="majorEastAsia" w:hAnsiTheme="majorEastAsia" w:eastAsiaTheme="majorEastAsia" w:cstheme="majorEastAsia"/>
          <w:color w:val="auto"/>
          <w:szCs w:val="21"/>
          <w:lang w:val="zh-CN"/>
        </w:rPr>
        <w:t>则响应文件中应根据本项目谈判文件“第二章 采购需求”提供：</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①中国信息安全认证中心官网（http://www.isccc.gov.cn/index.shtml）产品查询结果截图并加盖供应商公章；</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②中国信息安全认证中心</w:t>
      </w:r>
      <w:r>
        <w:rPr>
          <w:rFonts w:hint="eastAsia" w:asciiTheme="majorEastAsia" w:hAnsiTheme="majorEastAsia" w:eastAsiaTheme="majorEastAsia" w:cstheme="majorEastAsia"/>
          <w:color w:val="auto"/>
          <w:szCs w:val="21"/>
          <w:lang w:val="zh-CN"/>
        </w:rPr>
        <w:t>颁发的《中国国家信息安全产品认证证书》加盖供应商公章的原件扫描件（或图片）。</w:t>
      </w:r>
    </w:p>
    <w:p>
      <w:pPr>
        <w:wordWrap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注：仅需提供序号</w:t>
      </w:r>
      <w:r>
        <w:rPr>
          <w:rFonts w:hint="eastAsia" w:asciiTheme="majorEastAsia" w:hAnsiTheme="majorEastAsia" w:eastAsiaTheme="majorEastAsia" w:cstheme="majorEastAsia"/>
          <w:color w:val="auto"/>
          <w:szCs w:val="21"/>
        </w:rPr>
        <w:t>①～②其中之一即可。</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三、评审方法</w:t>
      </w:r>
    </w:p>
    <w:p>
      <w:pPr>
        <w:pStyle w:val="17"/>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从质量和服务均能满足采购文件实质性响应要求的供应商中，按照报价由低到高的顺序提出3名成交候选人。根据规定,采购人按照成交候选人排名顺序确定成交供应商。</w:t>
      </w:r>
    </w:p>
    <w:p>
      <w:pPr>
        <w:pStyle w:val="17"/>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四、谈判小组编写评审报告。</w:t>
      </w:r>
    </w:p>
    <w:p>
      <w:pPr>
        <w:pStyle w:val="17"/>
        <w:spacing w:line="360" w:lineRule="auto"/>
        <w:ind w:firstLine="420" w:firstLineChars="200"/>
        <w:contextualSpacing/>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spacing w:line="360" w:lineRule="auto"/>
        <w:rPr>
          <w:rFonts w:ascii="宋体" w:hAnsi="Calibri" w:eastAsia="宋体" w:cs="仿宋_GB2312"/>
          <w:b/>
          <w:color w:val="auto"/>
          <w:szCs w:val="21"/>
          <w:lang w:val="zh-CN"/>
        </w:rPr>
      </w:pPr>
    </w:p>
    <w:p>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pPr>
        <w:pStyle w:val="25"/>
        <w:numPr>
          <w:ilvl w:val="0"/>
          <w:numId w:val="0"/>
        </w:numPr>
        <w:ind w:firstLine="2380" w:firstLineChars="700"/>
        <w:rPr>
          <w:color w:val="auto"/>
          <w:spacing w:val="0"/>
          <w:w w:val="100"/>
          <w:position w:val="0"/>
        </w:rPr>
      </w:pPr>
      <w:bookmarkStart w:id="2" w:name="bookmark109"/>
      <w:bookmarkStart w:id="3" w:name="bookmark107"/>
      <w:bookmarkStart w:id="4" w:name="bookmark108"/>
      <w:r>
        <w:rPr>
          <w:color w:val="auto"/>
          <w:spacing w:val="0"/>
          <w:w w:val="100"/>
          <w:position w:val="0"/>
        </w:rPr>
        <w:t>本合同□是/□否中小企业预留合同</w:t>
      </w:r>
      <w:bookmarkEnd w:id="2"/>
      <w:bookmarkEnd w:id="3"/>
      <w:bookmarkEnd w:id="4"/>
    </w:p>
    <w:p>
      <w:pPr>
        <w:pStyle w:val="83"/>
        <w:keepNext/>
        <w:keepLines/>
        <w:widowControl w:val="0"/>
        <w:shd w:val="clear" w:color="auto" w:fill="auto"/>
        <w:bidi w:val="0"/>
        <w:spacing w:before="0" w:after="540" w:line="240" w:lineRule="auto"/>
        <w:ind w:left="0" w:right="0" w:firstLine="0"/>
        <w:jc w:val="center"/>
        <w:rPr>
          <w:color w:val="auto"/>
        </w:rPr>
      </w:pPr>
      <w:bookmarkStart w:id="5" w:name="bookmark59"/>
      <w:bookmarkStart w:id="6" w:name="bookmark60"/>
      <w:bookmarkStart w:id="7" w:name="bookmark61"/>
      <w:r>
        <w:rPr>
          <w:color w:val="auto"/>
          <w:spacing w:val="0"/>
          <w:w w:val="100"/>
          <w:position w:val="0"/>
        </w:rPr>
        <w:t>政府采购服务合同（范本）</w:t>
      </w:r>
      <w:bookmarkEnd w:id="5"/>
      <w:bookmarkEnd w:id="6"/>
      <w:bookmarkEnd w:id="7"/>
    </w:p>
    <w:p>
      <w:pPr>
        <w:pStyle w:val="84"/>
        <w:keepNext w:val="0"/>
        <w:keepLines w:val="0"/>
        <w:widowControl w:val="0"/>
        <w:shd w:val="clear" w:color="auto" w:fill="auto"/>
        <w:tabs>
          <w:tab w:val="left" w:pos="4622"/>
        </w:tabs>
        <w:bidi w:val="0"/>
        <w:spacing w:before="0" w:after="0" w:line="398" w:lineRule="exact"/>
        <w:ind w:left="0" w:right="0" w:firstLine="480"/>
        <w:jc w:val="both"/>
        <w:rPr>
          <w:color w:val="auto"/>
        </w:rPr>
      </w:pPr>
      <w:r>
        <w:rPr>
          <w:color w:val="auto"/>
          <w:spacing w:val="0"/>
          <w:w w:val="100"/>
          <w:position w:val="0"/>
        </w:rPr>
        <w:t>合同编号：</w:t>
      </w:r>
      <w:r>
        <w:rPr>
          <w:color w:val="auto"/>
          <w:u w:val="single"/>
        </w:rPr>
        <w:t xml:space="preserve"> </w:t>
      </w:r>
      <w:r>
        <w:rPr>
          <w:color w:val="auto"/>
          <w:u w:val="single"/>
        </w:rPr>
        <w:tab/>
      </w:r>
    </w:p>
    <w:p>
      <w:pPr>
        <w:pStyle w:val="84"/>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color w:val="auto"/>
        </w:rPr>
      </w:pPr>
      <w:r>
        <w:rPr>
          <w:color w:val="auto"/>
          <w:spacing w:val="0"/>
          <w:w w:val="100"/>
          <w:position w:val="0"/>
        </w:rPr>
        <w:t>签订地：</w:t>
      </w:r>
      <w:r>
        <w:rPr>
          <w:color w:val="auto"/>
          <w:u w:val="single"/>
        </w:rPr>
        <w:t xml:space="preserve"> </w:t>
      </w:r>
      <w:r>
        <w:rPr>
          <w:color w:val="auto"/>
          <w:u w:val="single"/>
        </w:rPr>
        <w:tab/>
      </w:r>
      <w:r>
        <w:rPr>
          <w:color w:val="auto"/>
          <w:spacing w:val="0"/>
          <w:w w:val="100"/>
          <w:position w:val="0"/>
        </w:rPr>
        <w:tab/>
      </w:r>
    </w:p>
    <w:p>
      <w:pPr>
        <w:pStyle w:val="84"/>
        <w:keepNext w:val="0"/>
        <w:keepLines w:val="0"/>
        <w:widowControl w:val="0"/>
        <w:shd w:val="clear" w:color="auto" w:fill="auto"/>
        <w:tabs>
          <w:tab w:val="left" w:pos="4598"/>
        </w:tabs>
        <w:bidi w:val="0"/>
        <w:spacing w:before="0" w:after="0" w:line="398" w:lineRule="exact"/>
        <w:ind w:left="0" w:right="0" w:firstLine="480"/>
        <w:jc w:val="both"/>
        <w:rPr>
          <w:color w:val="auto"/>
        </w:rPr>
      </w:pPr>
      <w:r>
        <w:rPr>
          <w:color w:val="auto"/>
          <w:spacing w:val="0"/>
          <w:w w:val="100"/>
          <w:position w:val="0"/>
        </w:rPr>
        <w:t>甲方（采购人）：</w:t>
      </w:r>
      <w:r>
        <w:rPr>
          <w:color w:val="auto"/>
          <w:u w:val="single"/>
        </w:rPr>
        <w:t xml:space="preserve"> </w:t>
      </w:r>
      <w:r>
        <w:rPr>
          <w:color w:val="auto"/>
          <w:u w:val="single"/>
        </w:rPr>
        <w:tab/>
      </w:r>
    </w:p>
    <w:p>
      <w:pPr>
        <w:pStyle w:val="84"/>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4"/>
        <w:keepNext w:val="0"/>
        <w:keepLines w:val="0"/>
        <w:widowControl w:val="0"/>
        <w:shd w:val="clear" w:color="auto" w:fill="auto"/>
        <w:tabs>
          <w:tab w:val="left" w:pos="4608"/>
        </w:tabs>
        <w:bidi w:val="0"/>
        <w:spacing w:before="0" w:after="0" w:line="398" w:lineRule="exact"/>
        <w:ind w:left="0" w:right="0" w:firstLine="480"/>
        <w:jc w:val="both"/>
        <w:rPr>
          <w:color w:val="auto"/>
        </w:rPr>
      </w:pPr>
      <w:r>
        <w:rPr>
          <w:color w:val="auto"/>
          <w:spacing w:val="0"/>
          <w:w w:val="100"/>
          <w:position w:val="0"/>
        </w:rPr>
        <w:t>乙方（中标人）：</w:t>
      </w:r>
      <w:r>
        <w:rPr>
          <w:color w:val="auto"/>
          <w:u w:val="single"/>
        </w:rPr>
        <w:t xml:space="preserve"> </w:t>
      </w:r>
      <w:r>
        <w:rPr>
          <w:color w:val="auto"/>
          <w:u w:val="single"/>
        </w:rPr>
        <w:tab/>
      </w:r>
    </w:p>
    <w:p>
      <w:pPr>
        <w:pStyle w:val="84"/>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4"/>
        <w:keepNext w:val="0"/>
        <w:keepLines w:val="0"/>
        <w:widowControl w:val="0"/>
        <w:shd w:val="clear" w:color="auto" w:fill="auto"/>
        <w:bidi w:val="0"/>
        <w:spacing w:before="0" w:after="0" w:line="398" w:lineRule="exact"/>
        <w:ind w:left="0" w:right="0" w:firstLine="500"/>
        <w:jc w:val="both"/>
        <w:rPr>
          <w:color w:val="auto"/>
        </w:rPr>
      </w:pPr>
      <w:r>
        <w:rPr>
          <w:color w:val="auto"/>
          <w:spacing w:val="0"/>
          <w:w w:val="100"/>
          <w:position w:val="0"/>
        </w:rPr>
        <w:t>乙方于</w:t>
      </w:r>
      <w:r>
        <w:rPr>
          <w:color w:val="auto"/>
          <w:spacing w:val="0"/>
          <w:w w:val="100"/>
          <w:position w:val="0"/>
          <w:lang w:val="zh-CN" w:eastAsia="zh-CN" w:bidi="zh-CN"/>
        </w:rPr>
        <w:t>—</w:t>
      </w:r>
      <w:r>
        <w:rPr>
          <w:color w:val="auto"/>
          <w:spacing w:val="0"/>
          <w:w w:val="100"/>
          <w:position w:val="0"/>
        </w:rPr>
        <w:t>年</w:t>
      </w:r>
      <w:r>
        <w:rPr>
          <w:color w:val="auto"/>
          <w:spacing w:val="0"/>
          <w:w w:val="100"/>
          <w:position w:val="0"/>
          <w:lang w:val="zh-CN" w:eastAsia="zh-CN" w:bidi="zh-CN"/>
        </w:rPr>
        <w:t>—</w:t>
      </w:r>
      <w:r>
        <w:rPr>
          <w:color w:val="auto"/>
          <w:spacing w:val="0"/>
          <w:w w:val="100"/>
          <w:position w:val="0"/>
        </w:rPr>
        <w:t>月</w:t>
      </w:r>
      <w:r>
        <w:rPr>
          <w:color w:val="auto"/>
          <w:spacing w:val="0"/>
          <w:w w:val="100"/>
          <w:position w:val="0"/>
          <w:lang w:val="zh-CN" w:eastAsia="zh-CN" w:bidi="zh-CN"/>
        </w:rPr>
        <w:t>—</w:t>
      </w:r>
      <w:r>
        <w:rPr>
          <w:color w:val="auto"/>
          <w:spacing w:val="0"/>
          <w:w w:val="100"/>
          <w:position w:val="0"/>
        </w:rPr>
        <w:t xml:space="preserve">日参加了 </w:t>
      </w:r>
      <w:r>
        <w:rPr>
          <w:color w:val="auto"/>
          <w:spacing w:val="0"/>
          <w:w w:val="100"/>
          <w:position w:val="0"/>
          <w:u w:val="single"/>
        </w:rPr>
        <w:t>（</w:t>
      </w:r>
      <w:r>
        <w:rPr>
          <w:rFonts w:hint="eastAsia"/>
          <w:color w:val="auto"/>
          <w:spacing w:val="0"/>
          <w:w w:val="100"/>
          <w:position w:val="0"/>
          <w:u w:val="single"/>
          <w:lang w:eastAsia="zh-CN"/>
        </w:rPr>
        <w:t>采</w:t>
      </w:r>
      <w:r>
        <w:rPr>
          <w:color w:val="auto"/>
          <w:spacing w:val="0"/>
          <w:w w:val="100"/>
          <w:position w:val="0"/>
          <w:u w:val="single"/>
        </w:rPr>
        <w:t>购代理机构）</w:t>
      </w:r>
      <w:r>
        <w:rPr>
          <w:color w:val="auto"/>
          <w:spacing w:val="0"/>
          <w:w w:val="100"/>
          <w:position w:val="0"/>
        </w:rPr>
        <w:t>组织的</w:t>
      </w:r>
      <w:r>
        <w:rPr>
          <w:color w:val="auto"/>
          <w:spacing w:val="0"/>
          <w:w w:val="100"/>
          <w:position w:val="0"/>
          <w:u w:val="single"/>
        </w:rPr>
        <w:t>（项目名称及 项目编号）</w:t>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活动，经评标委）会评审确定乙方为</w:t>
      </w:r>
      <w:r>
        <w:rPr>
          <w:color w:val="auto"/>
          <w:spacing w:val="0"/>
          <w:w w:val="100"/>
          <w:position w:val="0"/>
          <w:u w:val="single"/>
        </w:rPr>
        <w:t>（包及包名称）</w:t>
      </w:r>
      <w:r>
        <w:rPr>
          <w:color w:val="auto"/>
          <w:spacing w:val="0"/>
          <w:w w:val="100"/>
          <w:position w:val="0"/>
        </w:rPr>
        <w:t>中 标人，按照《中华人民共和国民法典</w:t>
      </w:r>
      <w:r>
        <w:rPr>
          <w:rFonts w:hint="eastAsia"/>
          <w:color w:val="auto"/>
          <w:spacing w:val="0"/>
          <w:w w:val="100"/>
          <w:position w:val="0"/>
          <w:lang w:eastAsia="zh-CN"/>
        </w:rPr>
        <w:t>》《</w:t>
      </w:r>
      <w:r>
        <w:rPr>
          <w:color w:val="auto"/>
          <w:spacing w:val="0"/>
          <w:w w:val="100"/>
          <w:position w:val="0"/>
        </w:rPr>
        <w:t>中华人民共和国政府</w:t>
      </w:r>
      <w:r>
        <w:rPr>
          <w:rFonts w:hint="eastAsia"/>
          <w:color w:val="auto"/>
          <w:spacing w:val="0"/>
          <w:w w:val="100"/>
          <w:position w:val="0"/>
          <w:lang w:eastAsia="zh-CN"/>
        </w:rPr>
        <w:t>采购</w:t>
      </w:r>
      <w:r>
        <w:rPr>
          <w:color w:val="auto"/>
          <w:spacing w:val="0"/>
          <w:w w:val="100"/>
          <w:position w:val="0"/>
        </w:rPr>
        <w:t>法》和相关的法律法规规定，以及招标文件规定，经甲乙双方协商一致，签订本政府</w:t>
      </w:r>
      <w:r>
        <w:rPr>
          <w:rFonts w:hint="eastAsia"/>
          <w:color w:val="auto"/>
          <w:spacing w:val="0"/>
          <w:w w:val="100"/>
          <w:position w:val="0"/>
          <w:lang w:eastAsia="zh-CN"/>
        </w:rPr>
        <w:t>采购</w:t>
      </w:r>
      <w:r>
        <w:rPr>
          <w:color w:val="auto"/>
          <w:spacing w:val="0"/>
          <w:w w:val="100"/>
          <w:position w:val="0"/>
        </w:rPr>
        <w:t>合同。</w:t>
      </w:r>
    </w:p>
    <w:p>
      <w:pPr>
        <w:pStyle w:val="84"/>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第一条合同标的</w:t>
      </w:r>
    </w:p>
    <w:p>
      <w:pPr>
        <w:pStyle w:val="84"/>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服务名称：</w:t>
      </w:r>
    </w:p>
    <w:p>
      <w:pPr>
        <w:pStyle w:val="84"/>
        <w:keepNext w:val="0"/>
        <w:keepLines w:val="0"/>
        <w:widowControl w:val="0"/>
        <w:shd w:val="clear" w:color="auto" w:fill="auto"/>
        <w:tabs>
          <w:tab w:val="left" w:leader="dot" w:pos="2573"/>
        </w:tabs>
        <w:bidi w:val="0"/>
        <w:spacing w:before="0" w:after="0" w:line="398" w:lineRule="exact"/>
        <w:ind w:left="0" w:right="0" w:firstLine="480"/>
        <w:jc w:val="both"/>
        <w:rPr>
          <w:color w:val="auto"/>
        </w:rPr>
      </w:pPr>
      <w:r>
        <w:rPr>
          <w:color w:val="auto"/>
          <w:spacing w:val="0"/>
          <w:w w:val="100"/>
          <w:position w:val="0"/>
        </w:rPr>
        <w:t>服务内容：</w:t>
      </w:r>
      <w:r>
        <w:rPr>
          <w:color w:val="auto"/>
          <w:spacing w:val="0"/>
          <w:w w:val="100"/>
          <w:position w:val="0"/>
          <w:lang w:val="en-US" w:eastAsia="en-US" w:bidi="en-US"/>
        </w:rPr>
        <w:tab/>
      </w:r>
    </w:p>
    <w:p>
      <w:pPr>
        <w:pStyle w:val="84"/>
        <w:keepNext w:val="0"/>
        <w:keepLines w:val="0"/>
        <w:widowControl w:val="0"/>
        <w:shd w:val="clear" w:color="auto" w:fill="auto"/>
        <w:tabs>
          <w:tab w:val="left" w:leader="dot" w:pos="2098"/>
        </w:tabs>
        <w:bidi w:val="0"/>
        <w:spacing w:before="0" w:after="0" w:line="398" w:lineRule="exact"/>
        <w:ind w:left="0" w:right="0" w:firstLine="480"/>
        <w:jc w:val="both"/>
        <w:rPr>
          <w:color w:val="auto"/>
        </w:rPr>
      </w:pPr>
      <w:r>
        <w:rPr>
          <w:color w:val="auto"/>
          <w:spacing w:val="0"/>
          <w:w w:val="100"/>
          <w:position w:val="0"/>
        </w:rPr>
        <w:t>技术标准：</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398" w:lineRule="exact"/>
        <w:ind w:left="0" w:right="0" w:firstLine="480"/>
        <w:jc w:val="left"/>
        <w:rPr>
          <w:color w:val="auto"/>
        </w:rPr>
      </w:pPr>
      <w:r>
        <w:rPr>
          <w:color w:val="auto"/>
          <w:spacing w:val="0"/>
          <w:w w:val="100"/>
          <w:position w:val="0"/>
        </w:rPr>
        <w:t>第二条合同总金额</w:t>
      </w:r>
    </w:p>
    <w:p>
      <w:pPr>
        <w:pStyle w:val="84"/>
        <w:keepNext w:val="0"/>
        <w:keepLines w:val="0"/>
        <w:widowControl w:val="0"/>
        <w:shd w:val="clear" w:color="auto" w:fill="auto"/>
        <w:tabs>
          <w:tab w:val="left" w:pos="5218"/>
          <w:tab w:val="left" w:pos="6639"/>
        </w:tabs>
        <w:bidi w:val="0"/>
        <w:spacing w:before="0" w:after="0" w:line="392" w:lineRule="exact"/>
        <w:ind w:left="0" w:right="0" w:firstLine="500"/>
        <w:jc w:val="both"/>
        <w:rPr>
          <w:color w:val="auto"/>
        </w:rPr>
      </w:pPr>
      <w:r>
        <w:rPr>
          <w:color w:val="auto"/>
          <w:spacing w:val="0"/>
          <w:w w:val="100"/>
          <w:position w:val="0"/>
        </w:rPr>
        <w:t>合同总金额为人民币（大写）：</w:t>
      </w:r>
      <w:r>
        <w:rPr>
          <w:color w:val="auto"/>
          <w:u w:val="single"/>
        </w:rPr>
        <w:t xml:space="preserve"> </w:t>
      </w:r>
      <w:r>
        <w:rPr>
          <w:color w:val="auto"/>
          <w:u w:val="single"/>
        </w:rPr>
        <w:tab/>
      </w:r>
      <w:r>
        <w:rPr>
          <w:color w:val="auto"/>
          <w:spacing w:val="0"/>
          <w:w w:val="100"/>
          <w:position w:val="0"/>
        </w:rPr>
        <w:t xml:space="preserve"> （¥</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shd w:val="clear" w:color="auto" w:fill="auto"/>
        <w:tabs>
          <w:tab w:val="left" w:leader="dot" w:pos="5875"/>
        </w:tabs>
        <w:bidi w:val="0"/>
        <w:spacing w:before="0" w:after="0" w:line="392" w:lineRule="exact"/>
        <w:ind w:left="0" w:right="0" w:firstLine="500"/>
        <w:jc w:val="both"/>
        <w:rPr>
          <w:color w:val="auto"/>
        </w:rPr>
      </w:pPr>
      <w:r>
        <w:rPr>
          <w:color w:val="auto"/>
          <w:spacing w:val="0"/>
          <w:w w:val="100"/>
          <w:position w:val="0"/>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color w:val="auto"/>
          <w:spacing w:val="0"/>
          <w:w w:val="100"/>
          <w:position w:val="0"/>
          <w:lang w:val="en-US" w:eastAsia="en-US" w:bidi="en-US"/>
        </w:rPr>
        <w:tab/>
      </w:r>
    </w:p>
    <w:p>
      <w:pPr>
        <w:pStyle w:val="84"/>
        <w:keepNext w:val="0"/>
        <w:keepLines w:val="0"/>
        <w:widowControl w:val="0"/>
        <w:shd w:val="clear" w:color="auto" w:fill="auto"/>
        <w:bidi w:val="0"/>
        <w:spacing w:before="0" w:after="160" w:line="392" w:lineRule="exact"/>
        <w:ind w:left="0" w:right="0" w:firstLine="500"/>
        <w:jc w:val="both"/>
        <w:rPr>
          <w:color w:val="auto"/>
        </w:rPr>
      </w:pPr>
      <w:r>
        <w:rPr>
          <w:color w:val="auto"/>
          <w:spacing w:val="0"/>
          <w:w w:val="100"/>
          <w:position w:val="0"/>
        </w:rPr>
        <w:t>第三条服务交付</w:t>
      </w:r>
    </w:p>
    <w:p>
      <w:pPr>
        <w:pStyle w:val="84"/>
        <w:keepNext w:val="0"/>
        <w:keepLines w:val="0"/>
        <w:widowControl w:val="0"/>
        <w:shd w:val="clear" w:color="auto" w:fill="auto"/>
        <w:tabs>
          <w:tab w:val="left" w:pos="878"/>
        </w:tabs>
        <w:bidi w:val="0"/>
        <w:spacing w:before="0" w:after="0" w:line="372" w:lineRule="auto"/>
        <w:ind w:left="0" w:right="0" w:firstLine="500"/>
        <w:jc w:val="both"/>
        <w:rPr>
          <w:color w:val="auto"/>
        </w:rPr>
      </w:pPr>
      <w:bookmarkStart w:id="8" w:name="bookmark62"/>
      <w:r>
        <w:rPr>
          <w:rFonts w:ascii="Times New Roman" w:hAnsi="Times New Roman" w:eastAsia="Times New Roman" w:cs="Times New Roman"/>
          <w:color w:val="auto"/>
          <w:spacing w:val="0"/>
          <w:w w:val="100"/>
          <w:position w:val="0"/>
        </w:rPr>
        <w:t>1</w:t>
      </w:r>
      <w:bookmarkEnd w:id="8"/>
      <w:r>
        <w:rPr>
          <w:color w:val="auto"/>
          <w:spacing w:val="0"/>
          <w:w w:val="100"/>
          <w:position w:val="0"/>
        </w:rPr>
        <w:t>、</w:t>
      </w:r>
      <w:r>
        <w:rPr>
          <w:color w:val="auto"/>
          <w:spacing w:val="0"/>
          <w:w w:val="100"/>
          <w:position w:val="0"/>
        </w:rPr>
        <w:tab/>
      </w:r>
      <w:r>
        <w:rPr>
          <w:color w:val="auto"/>
          <w:spacing w:val="0"/>
          <w:w w:val="100"/>
          <w:position w:val="0"/>
        </w:rPr>
        <w:t>交付日期：</w:t>
      </w:r>
    </w:p>
    <w:p>
      <w:pPr>
        <w:pStyle w:val="84"/>
        <w:keepNext w:val="0"/>
        <w:keepLines w:val="0"/>
        <w:widowControl w:val="0"/>
        <w:shd w:val="clear" w:color="auto" w:fill="auto"/>
        <w:tabs>
          <w:tab w:val="left" w:pos="892"/>
          <w:tab w:val="left" w:leader="dot" w:pos="2478"/>
        </w:tabs>
        <w:bidi w:val="0"/>
        <w:spacing w:before="0" w:after="0" w:line="372" w:lineRule="auto"/>
        <w:ind w:left="0" w:right="0" w:firstLine="500"/>
        <w:jc w:val="both"/>
        <w:rPr>
          <w:color w:val="auto"/>
        </w:rPr>
      </w:pPr>
      <w:bookmarkStart w:id="9" w:name="bookmark63"/>
      <w:r>
        <w:rPr>
          <w:rFonts w:ascii="Times New Roman" w:hAnsi="Times New Roman" w:eastAsia="Times New Roman" w:cs="Times New Roman"/>
          <w:color w:val="auto"/>
          <w:spacing w:val="0"/>
          <w:w w:val="100"/>
          <w:position w:val="0"/>
        </w:rPr>
        <w:t>2</w:t>
      </w:r>
      <w:bookmarkEnd w:id="9"/>
      <w:r>
        <w:rPr>
          <w:color w:val="auto"/>
          <w:spacing w:val="0"/>
          <w:w w:val="100"/>
          <w:position w:val="0"/>
        </w:rPr>
        <w:t>、</w:t>
      </w:r>
      <w:r>
        <w:rPr>
          <w:color w:val="auto"/>
          <w:spacing w:val="0"/>
          <w:w w:val="100"/>
          <w:position w:val="0"/>
        </w:rPr>
        <w:tab/>
      </w:r>
      <w:r>
        <w:rPr>
          <w:color w:val="auto"/>
          <w:spacing w:val="0"/>
          <w:w w:val="100"/>
          <w:position w:val="0"/>
        </w:rPr>
        <w:t>交付地点</w:t>
      </w:r>
      <w:r>
        <w:rPr>
          <w:rFonts w:hint="eastAsia"/>
          <w:color w:val="auto"/>
          <w:spacing w:val="0"/>
          <w:w w:val="100"/>
          <w:position w:val="0"/>
          <w:lang w:eastAsia="zh-CN"/>
        </w:rPr>
        <w:t>：</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391" w:lineRule="exact"/>
        <w:ind w:left="0" w:right="0" w:firstLine="500"/>
        <w:jc w:val="both"/>
        <w:rPr>
          <w:color w:val="auto"/>
        </w:rPr>
      </w:pPr>
      <w:r>
        <w:rPr>
          <w:color w:val="auto"/>
          <w:spacing w:val="0"/>
          <w:w w:val="100"/>
          <w:position w:val="0"/>
        </w:rPr>
        <w:t>第四条交付验收</w:t>
      </w:r>
    </w:p>
    <w:p>
      <w:pPr>
        <w:pStyle w:val="84"/>
        <w:keepNext w:val="0"/>
        <w:keepLines w:val="0"/>
        <w:widowControl w:val="0"/>
        <w:numPr>
          <w:ilvl w:val="0"/>
          <w:numId w:val="13"/>
        </w:numPr>
        <w:shd w:val="clear" w:color="auto" w:fill="auto"/>
        <w:bidi w:val="0"/>
        <w:spacing w:before="0" w:after="80" w:line="391" w:lineRule="exact"/>
        <w:ind w:left="0" w:right="0" w:firstLine="500"/>
        <w:jc w:val="both"/>
        <w:rPr>
          <w:color w:val="auto"/>
          <w:spacing w:val="0"/>
          <w:w w:val="100"/>
          <w:position w:val="0"/>
        </w:rPr>
        <w:sectPr>
          <w:footerReference r:id="rId3" w:type="default"/>
          <w:footnotePr>
            <w:numFmt w:val="decimal"/>
          </w:footnotePr>
          <w:pgSz w:w="11900" w:h="16840"/>
          <w:pgMar w:top="1559" w:right="1680" w:bottom="1361" w:left="1709" w:header="1131" w:footer="964" w:gutter="0"/>
          <w:pgNumType w:fmt="decimal" w:start="1"/>
          <w:cols w:space="0" w:num="1"/>
          <w:rtlGutter w:val="0"/>
          <w:docGrid w:linePitch="360" w:charSpace="0"/>
        </w:sectPr>
      </w:pPr>
      <w:r>
        <w:rPr>
          <w:color w:val="auto"/>
          <w:spacing w:val="0"/>
          <w:w w:val="100"/>
          <w:position w:val="0"/>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pacing w:val="0"/>
          <w:w w:val="100"/>
          <w:position w:val="0"/>
        </w:rPr>
        <w:t>1</w:t>
      </w:r>
      <w:r>
        <w:rPr>
          <w:color w:val="auto"/>
          <w:spacing w:val="0"/>
          <w:w w:val="100"/>
          <w:position w:val="0"/>
        </w:rPr>
        <w:t>个工作日内，对采购项目进行实质性验收（验收建议有明显不当的除外）。乙方应对提交的服务成果</w:t>
      </w:r>
    </w:p>
    <w:p>
      <w:pPr>
        <w:pStyle w:val="84"/>
        <w:keepNext w:val="0"/>
        <w:keepLines w:val="0"/>
        <w:widowControl w:val="0"/>
        <w:shd w:val="clear" w:color="auto" w:fill="auto"/>
        <w:bidi w:val="0"/>
        <w:spacing w:before="0" w:after="0" w:line="400" w:lineRule="exact"/>
        <w:ind w:left="0" w:right="0" w:firstLine="0"/>
        <w:jc w:val="both"/>
        <w:rPr>
          <w:color w:val="auto"/>
        </w:rPr>
      </w:pPr>
      <w:r>
        <w:rPr>
          <w:color w:val="auto"/>
          <w:spacing w:val="0"/>
          <w:w w:val="100"/>
          <w:position w:val="0"/>
        </w:rPr>
        <w:t>作出全面检查和整理，并列出清单，作为甲方验收和使用技术条件依据，清单应随提交的服务成果交给甲方。</w:t>
      </w:r>
    </w:p>
    <w:p>
      <w:pPr>
        <w:pStyle w:val="84"/>
        <w:keepNext w:val="0"/>
        <w:keepLines w:val="0"/>
        <w:widowControl w:val="0"/>
        <w:shd w:val="clear" w:color="auto" w:fill="auto"/>
        <w:tabs>
          <w:tab w:val="left" w:pos="848"/>
        </w:tabs>
        <w:bidi w:val="0"/>
        <w:spacing w:before="0" w:after="0" w:line="400" w:lineRule="exact"/>
        <w:ind w:left="0" w:right="0" w:firstLine="480"/>
        <w:jc w:val="both"/>
        <w:rPr>
          <w:color w:val="auto"/>
        </w:rPr>
      </w:pPr>
      <w:bookmarkStart w:id="10" w:name="bookmark64"/>
      <w:r>
        <w:rPr>
          <w:rFonts w:ascii="Times New Roman" w:hAnsi="Times New Roman" w:eastAsia="Times New Roman" w:cs="Times New Roman"/>
          <w:color w:val="auto"/>
          <w:spacing w:val="0"/>
          <w:w w:val="100"/>
          <w:position w:val="0"/>
        </w:rPr>
        <w:t>2</w:t>
      </w:r>
      <w:bookmarkEnd w:id="10"/>
      <w:r>
        <w:rPr>
          <w:color w:val="auto"/>
          <w:spacing w:val="0"/>
          <w:w w:val="100"/>
          <w:position w:val="0"/>
        </w:rPr>
        <w:t>、</w:t>
      </w:r>
      <w:r>
        <w:rPr>
          <w:color w:val="auto"/>
          <w:spacing w:val="0"/>
          <w:w w:val="100"/>
          <w:position w:val="0"/>
        </w:rPr>
        <w:tab/>
      </w:r>
      <w:r>
        <w:rPr>
          <w:color w:val="auto"/>
          <w:spacing w:val="0"/>
          <w:w w:val="100"/>
          <w:position w:val="0"/>
        </w:rPr>
        <w:t>对大型或复杂的政府</w:t>
      </w:r>
      <w:r>
        <w:rPr>
          <w:rFonts w:hint="eastAsia"/>
          <w:color w:val="auto"/>
          <w:spacing w:val="0"/>
          <w:w w:val="100"/>
          <w:position w:val="0"/>
          <w:lang w:eastAsia="zh-CN"/>
        </w:rPr>
        <w:t>采购</w:t>
      </w:r>
      <w:r>
        <w:rPr>
          <w:color w:val="auto"/>
          <w:spacing w:val="0"/>
          <w:w w:val="100"/>
          <w:position w:val="0"/>
        </w:rPr>
        <w:t>项目，甲方应当邀请国家认可的质量检测机构参与验收工作，并出具验收报告，相关费用负担由甲乙双方约定。</w:t>
      </w:r>
    </w:p>
    <w:p>
      <w:pPr>
        <w:pStyle w:val="84"/>
        <w:keepNext w:val="0"/>
        <w:keepLines w:val="0"/>
        <w:widowControl w:val="0"/>
        <w:shd w:val="clear" w:color="auto" w:fill="auto"/>
        <w:tabs>
          <w:tab w:val="left" w:pos="862"/>
        </w:tabs>
        <w:bidi w:val="0"/>
        <w:spacing w:before="0" w:after="0" w:line="400" w:lineRule="exact"/>
        <w:ind w:left="0" w:right="0" w:firstLine="480"/>
        <w:jc w:val="both"/>
        <w:rPr>
          <w:color w:val="auto"/>
        </w:rPr>
      </w:pPr>
      <w:bookmarkStart w:id="11" w:name="bookmark65"/>
      <w:r>
        <w:rPr>
          <w:rFonts w:ascii="Times New Roman" w:hAnsi="Times New Roman" w:eastAsia="Times New Roman" w:cs="Times New Roman"/>
          <w:color w:val="auto"/>
          <w:spacing w:val="0"/>
          <w:w w:val="100"/>
          <w:position w:val="0"/>
        </w:rPr>
        <w:t>3</w:t>
      </w:r>
      <w:bookmarkEnd w:id="11"/>
      <w:r>
        <w:rPr>
          <w:color w:val="auto"/>
          <w:spacing w:val="0"/>
          <w:w w:val="100"/>
          <w:position w:val="0"/>
        </w:rPr>
        <w:t>、</w:t>
      </w:r>
      <w:r>
        <w:rPr>
          <w:color w:val="auto"/>
          <w:spacing w:val="0"/>
          <w:w w:val="100"/>
          <w:position w:val="0"/>
        </w:rPr>
        <w:tab/>
      </w:r>
      <w:r>
        <w:rPr>
          <w:color w:val="auto"/>
          <w:spacing w:val="0"/>
          <w:w w:val="100"/>
          <w:position w:val="0"/>
        </w:rPr>
        <w:t>乙方在指定地点提交服务成果后，甲乙双方应依据招标文件、投标文件等文件材料的要求共同验收，并且出具书面验收报告，履约验收报告应当依法依规及时在</w:t>
      </w:r>
      <w:r>
        <w:rPr>
          <w:rFonts w:hint="eastAsia"/>
          <w:color w:val="auto"/>
          <w:spacing w:val="0"/>
          <w:w w:val="100"/>
          <w:position w:val="0"/>
          <w:lang w:eastAsia="zh-CN"/>
        </w:rPr>
        <w:t>河南省</w:t>
      </w:r>
      <w:r>
        <w:rPr>
          <w:color w:val="auto"/>
          <w:spacing w:val="0"/>
          <w:w w:val="100"/>
          <w:position w:val="0"/>
        </w:rPr>
        <w:t>政府采购网公开发布。</w:t>
      </w:r>
    </w:p>
    <w:p>
      <w:pPr>
        <w:pStyle w:val="84"/>
        <w:keepNext w:val="0"/>
        <w:keepLines w:val="0"/>
        <w:widowControl w:val="0"/>
        <w:shd w:val="clear" w:color="auto" w:fill="auto"/>
        <w:tabs>
          <w:tab w:val="left" w:pos="853"/>
          <w:tab w:val="left" w:pos="5846"/>
        </w:tabs>
        <w:bidi w:val="0"/>
        <w:spacing w:before="0" w:after="0" w:line="400" w:lineRule="exact"/>
        <w:ind w:left="0" w:right="0" w:firstLine="480"/>
        <w:jc w:val="both"/>
        <w:rPr>
          <w:color w:val="auto"/>
        </w:rPr>
      </w:pPr>
      <w:bookmarkStart w:id="12" w:name="bookmark66"/>
      <w:r>
        <w:rPr>
          <w:rFonts w:ascii="Times New Roman" w:hAnsi="Times New Roman" w:eastAsia="Times New Roman" w:cs="Times New Roman"/>
          <w:color w:val="auto"/>
          <w:spacing w:val="0"/>
          <w:w w:val="100"/>
          <w:position w:val="0"/>
        </w:rPr>
        <w:t>4</w:t>
      </w:r>
      <w:bookmarkEnd w:id="12"/>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品包装政府采购需求标准（试行）〉、〈 快递包装政府采购需求标准（试行）〉的通知》规定，</w:t>
      </w:r>
      <w:r>
        <w:rPr>
          <w:rFonts w:hint="eastAsia"/>
          <w:color w:val="auto"/>
          <w:spacing w:val="0"/>
          <w:w w:val="100"/>
          <w:position w:val="0"/>
          <w:lang w:eastAsia="zh-CN"/>
        </w:rPr>
        <w:t>采购</w:t>
      </w:r>
      <w:r>
        <w:rPr>
          <w:color w:val="auto"/>
          <w:spacing w:val="0"/>
          <w:w w:val="100"/>
          <w:position w:val="0"/>
        </w:rPr>
        <w:t>文件对商品包装和快递包装提出具体要求的，对乙方所提供包装的履约验收要求（必要时要求乙方在履约验收环节出具检测报告）：</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shd w:val="clear" w:color="auto" w:fill="auto"/>
        <w:bidi w:val="0"/>
        <w:spacing w:before="0" w:after="140" w:line="400" w:lineRule="exact"/>
        <w:ind w:left="0" w:right="0" w:firstLine="480"/>
        <w:jc w:val="both"/>
        <w:rPr>
          <w:color w:val="auto"/>
        </w:rPr>
      </w:pPr>
      <w:r>
        <w:rPr>
          <w:color w:val="auto"/>
          <w:spacing w:val="0"/>
          <w:w w:val="100"/>
          <w:position w:val="0"/>
        </w:rPr>
        <w:t>第五条权利瑕疵担当</w:t>
      </w:r>
    </w:p>
    <w:p>
      <w:pPr>
        <w:pStyle w:val="84"/>
        <w:keepNext w:val="0"/>
        <w:keepLines w:val="0"/>
        <w:widowControl w:val="0"/>
        <w:numPr>
          <w:ilvl w:val="0"/>
          <w:numId w:val="14"/>
        </w:numPr>
        <w:shd w:val="clear" w:color="auto" w:fill="auto"/>
        <w:tabs>
          <w:tab w:val="left" w:pos="819"/>
        </w:tabs>
        <w:bidi w:val="0"/>
        <w:spacing w:before="0" w:after="0"/>
        <w:ind w:left="0" w:right="0" w:firstLine="480"/>
        <w:jc w:val="both"/>
        <w:rPr>
          <w:color w:val="auto"/>
        </w:rPr>
      </w:pPr>
      <w:bookmarkStart w:id="13" w:name="bookmark67"/>
      <w:bookmarkEnd w:id="13"/>
      <w:r>
        <w:rPr>
          <w:color w:val="auto"/>
          <w:spacing w:val="0"/>
          <w:w w:val="100"/>
          <w:position w:val="0"/>
        </w:rPr>
        <w:t>乙方保证对其出售的标的物享有合法的权利；</w:t>
      </w:r>
    </w:p>
    <w:p>
      <w:pPr>
        <w:pStyle w:val="84"/>
        <w:keepNext w:val="0"/>
        <w:keepLines w:val="0"/>
        <w:widowControl w:val="0"/>
        <w:numPr>
          <w:ilvl w:val="0"/>
          <w:numId w:val="14"/>
        </w:numPr>
        <w:shd w:val="clear" w:color="auto" w:fill="auto"/>
        <w:tabs>
          <w:tab w:val="left" w:pos="824"/>
        </w:tabs>
        <w:bidi w:val="0"/>
        <w:spacing w:before="0" w:after="0" w:line="400" w:lineRule="exact"/>
        <w:ind w:left="0" w:right="0" w:firstLine="480"/>
        <w:jc w:val="both"/>
        <w:rPr>
          <w:color w:val="auto"/>
        </w:rPr>
      </w:pPr>
      <w:bookmarkStart w:id="14" w:name="bookmark68"/>
      <w:bookmarkEnd w:id="14"/>
      <w:r>
        <w:rPr>
          <w:color w:val="auto"/>
          <w:spacing w:val="0"/>
          <w:w w:val="100"/>
          <w:position w:val="0"/>
        </w:rPr>
        <w:t>乙方应保证在其出售的标的物上不存在任何未曾向甲方透露的担保物权，如抵押权、质押权、留置权等；</w:t>
      </w:r>
    </w:p>
    <w:p>
      <w:pPr>
        <w:pStyle w:val="84"/>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color w:val="auto"/>
        </w:rPr>
      </w:pPr>
      <w:bookmarkStart w:id="15" w:name="bookmark69"/>
      <w:bookmarkEnd w:id="15"/>
      <w:r>
        <w:rPr>
          <w:color w:val="auto"/>
          <w:spacing w:val="0"/>
          <w:w w:val="100"/>
          <w:position w:val="0"/>
        </w:rPr>
        <w:t>乙方应保证其所出售的标的物没有侵害任何第三人的知识产权和商业秘密等权利；</w:t>
      </w:r>
    </w:p>
    <w:p>
      <w:pPr>
        <w:pStyle w:val="84"/>
        <w:keepNext w:val="0"/>
        <w:keepLines w:val="0"/>
        <w:widowControl w:val="0"/>
        <w:numPr>
          <w:ilvl w:val="0"/>
          <w:numId w:val="14"/>
        </w:numPr>
        <w:shd w:val="clear" w:color="auto" w:fill="auto"/>
        <w:tabs>
          <w:tab w:val="left" w:pos="834"/>
        </w:tabs>
        <w:bidi w:val="0"/>
        <w:spacing w:before="0" w:after="0"/>
        <w:ind w:left="0" w:right="0" w:firstLine="480"/>
        <w:jc w:val="both"/>
        <w:rPr>
          <w:color w:val="auto"/>
        </w:rPr>
      </w:pPr>
      <w:bookmarkStart w:id="16" w:name="bookmark70"/>
      <w:bookmarkEnd w:id="16"/>
      <w:r>
        <w:rPr>
          <w:color w:val="auto"/>
          <w:spacing w:val="0"/>
          <w:w w:val="100"/>
          <w:position w:val="0"/>
        </w:rPr>
        <w:t>如甲方使用该标的物构成上述侵权的，则由乙方承担全部责任。</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第六条所有权归属</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color w:val="auto"/>
          <w:spacing w:val="0"/>
          <w:w w:val="100"/>
          <w:position w:val="0"/>
          <w:lang w:eastAsia="zh-CN"/>
        </w:rPr>
        <w:t>产权</w:t>
      </w:r>
      <w:r>
        <w:rPr>
          <w:color w:val="auto"/>
          <w:spacing w:val="0"/>
          <w:w w:val="100"/>
          <w:position w:val="0"/>
        </w:rPr>
        <w:t>瑕疵。</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第七条包装、装运及运输</w:t>
      </w:r>
    </w:p>
    <w:p>
      <w:pPr>
        <w:pStyle w:val="84"/>
        <w:keepNext w:val="0"/>
        <w:keepLines w:val="0"/>
        <w:widowControl w:val="0"/>
        <w:shd w:val="clear" w:color="auto" w:fill="auto"/>
        <w:tabs>
          <w:tab w:val="left" w:pos="862"/>
        </w:tabs>
        <w:bidi w:val="0"/>
        <w:spacing w:before="0" w:after="140" w:line="400" w:lineRule="exact"/>
        <w:ind w:left="0" w:right="0" w:firstLine="480"/>
        <w:jc w:val="both"/>
        <w:rPr>
          <w:color w:val="auto"/>
        </w:rPr>
      </w:pPr>
      <w:bookmarkStart w:id="17" w:name="bookmark71"/>
      <w:r>
        <w:rPr>
          <w:rFonts w:ascii="Times New Roman" w:hAnsi="Times New Roman" w:eastAsia="Times New Roman" w:cs="Times New Roman"/>
          <w:color w:val="auto"/>
          <w:spacing w:val="0"/>
          <w:w w:val="100"/>
          <w:position w:val="0"/>
        </w:rPr>
        <w:t>1</w:t>
      </w:r>
      <w:bookmarkEnd w:id="17"/>
      <w:r>
        <w:rPr>
          <w:color w:val="auto"/>
          <w:spacing w:val="0"/>
          <w:w w:val="100"/>
          <w:position w:val="0"/>
        </w:rPr>
        <w:t>、</w:t>
      </w:r>
      <w:r>
        <w:rPr>
          <w:color w:val="auto"/>
          <w:spacing w:val="0"/>
          <w:w w:val="100"/>
          <w:position w:val="0"/>
        </w:rPr>
        <w:tab/>
      </w:r>
      <w:r>
        <w:rPr>
          <w:color w:val="auto"/>
          <w:spacing w:val="0"/>
          <w:w w:val="100"/>
          <w:position w:val="0"/>
        </w:rPr>
        <w:t>乙方负责包装、装运和运输，由于不适当的包装、装运和运输造成任何损坏均由乙方负责。</w:t>
      </w:r>
    </w:p>
    <w:p>
      <w:pPr>
        <w:pStyle w:val="84"/>
        <w:keepNext w:val="0"/>
        <w:keepLines w:val="0"/>
        <w:widowControl w:val="0"/>
        <w:shd w:val="clear" w:color="auto" w:fill="auto"/>
        <w:tabs>
          <w:tab w:val="left" w:pos="872"/>
        </w:tabs>
        <w:bidi w:val="0"/>
        <w:spacing w:before="0" w:after="0"/>
        <w:ind w:left="0" w:right="0" w:firstLine="480"/>
        <w:jc w:val="both"/>
        <w:rPr>
          <w:color w:val="auto"/>
        </w:rPr>
      </w:pPr>
      <w:bookmarkStart w:id="18" w:name="bookmark72"/>
      <w:r>
        <w:rPr>
          <w:rFonts w:ascii="Times New Roman" w:hAnsi="Times New Roman" w:eastAsia="Times New Roman" w:cs="Times New Roman"/>
          <w:color w:val="auto"/>
          <w:spacing w:val="0"/>
          <w:w w:val="100"/>
          <w:position w:val="0"/>
        </w:rPr>
        <w:t>2</w:t>
      </w:r>
      <w:bookmarkEnd w:id="18"/>
      <w:r>
        <w:rPr>
          <w:color w:val="auto"/>
          <w:spacing w:val="0"/>
          <w:w w:val="100"/>
          <w:position w:val="0"/>
        </w:rPr>
        <w:t>、</w:t>
      </w:r>
      <w:r>
        <w:rPr>
          <w:color w:val="auto"/>
          <w:spacing w:val="0"/>
          <w:w w:val="100"/>
          <w:position w:val="0"/>
        </w:rPr>
        <w:tab/>
      </w:r>
      <w:r>
        <w:rPr>
          <w:color w:val="auto"/>
          <w:spacing w:val="0"/>
          <w:w w:val="100"/>
          <w:position w:val="0"/>
        </w:rPr>
        <w:t>包装费、运费及相关费用已包含在合同总金额内。</w:t>
      </w:r>
    </w:p>
    <w:p>
      <w:pPr>
        <w:pStyle w:val="84"/>
        <w:keepNext w:val="0"/>
        <w:keepLines w:val="0"/>
        <w:widowControl w:val="0"/>
        <w:shd w:val="clear" w:color="auto" w:fill="auto"/>
        <w:tabs>
          <w:tab w:val="left" w:pos="867"/>
        </w:tabs>
        <w:bidi w:val="0"/>
        <w:spacing w:before="0" w:after="0" w:line="400" w:lineRule="exact"/>
        <w:ind w:left="0" w:right="0" w:firstLine="480"/>
        <w:jc w:val="both"/>
        <w:rPr>
          <w:color w:val="auto"/>
        </w:rPr>
      </w:pPr>
      <w:bookmarkStart w:id="19" w:name="bookmark73"/>
      <w:r>
        <w:rPr>
          <w:rFonts w:ascii="Times New Roman" w:hAnsi="Times New Roman" w:eastAsia="Times New Roman" w:cs="Times New Roman"/>
          <w:color w:val="auto"/>
          <w:spacing w:val="0"/>
          <w:w w:val="100"/>
          <w:position w:val="0"/>
        </w:rPr>
        <w:t>3</w:t>
      </w:r>
      <w:bookmarkEnd w:id="19"/>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w:t>
      </w:r>
      <w:r>
        <w:rPr>
          <w:rFonts w:hint="eastAsia"/>
          <w:color w:val="auto"/>
          <w:spacing w:val="0"/>
          <w:w w:val="100"/>
          <w:position w:val="0"/>
          <w:lang w:eastAsia="zh-CN"/>
        </w:rPr>
        <w:t>采购</w:t>
      </w:r>
      <w:r>
        <w:rPr>
          <w:color w:val="auto"/>
          <w:spacing w:val="0"/>
          <w:w w:val="100"/>
          <w:position w:val="0"/>
        </w:rPr>
        <w:t>需求标准（试行）＞、〈 快递包装政府</w:t>
      </w:r>
      <w:r>
        <w:rPr>
          <w:rFonts w:hint="eastAsia"/>
          <w:color w:val="auto"/>
          <w:spacing w:val="0"/>
          <w:w w:val="100"/>
          <w:position w:val="0"/>
          <w:lang w:eastAsia="zh-CN"/>
        </w:rPr>
        <w:t>采购</w:t>
      </w:r>
      <w:r>
        <w:rPr>
          <w:color w:val="auto"/>
          <w:spacing w:val="0"/>
          <w:w w:val="100"/>
          <w:position w:val="0"/>
        </w:rPr>
        <w:t>需求标准（试行）〉的通知》规定，对乙方提出的具体包装要求：</w:t>
      </w:r>
    </w:p>
    <w:p>
      <w:pPr>
        <w:pStyle w:val="84"/>
        <w:keepNext w:val="0"/>
        <w:keepLines w:val="0"/>
        <w:widowControl w:val="0"/>
        <w:shd w:val="clear" w:color="auto" w:fill="auto"/>
        <w:bidi w:val="0"/>
        <w:spacing w:before="0" w:after="140" w:line="400" w:lineRule="exact"/>
        <w:ind w:left="0" w:right="0" w:firstLine="460"/>
        <w:jc w:val="both"/>
        <w:rPr>
          <w:color w:val="auto"/>
        </w:rPr>
      </w:pPr>
      <w:r>
        <w:rPr>
          <w:color w:val="auto"/>
          <w:spacing w:val="0"/>
          <w:w w:val="100"/>
          <w:position w:val="0"/>
        </w:rPr>
        <w:t>第八条款项支付</w:t>
      </w:r>
    </w:p>
    <w:p>
      <w:pPr>
        <w:pStyle w:val="84"/>
        <w:keepNext w:val="0"/>
        <w:keepLines w:val="0"/>
        <w:widowControl w:val="0"/>
        <w:shd w:val="clear" w:color="auto" w:fill="auto"/>
        <w:tabs>
          <w:tab w:val="left" w:pos="842"/>
        </w:tabs>
        <w:bidi w:val="0"/>
        <w:spacing w:before="0" w:after="0"/>
        <w:ind w:left="0" w:right="0" w:firstLine="460"/>
        <w:jc w:val="both"/>
        <w:rPr>
          <w:color w:val="auto"/>
        </w:rPr>
      </w:pPr>
      <w:bookmarkStart w:id="20" w:name="bookmark74"/>
      <w:r>
        <w:rPr>
          <w:rFonts w:ascii="Times New Roman" w:hAnsi="Times New Roman" w:eastAsia="Times New Roman" w:cs="Times New Roman"/>
          <w:color w:val="auto"/>
          <w:spacing w:val="0"/>
          <w:w w:val="100"/>
          <w:position w:val="0"/>
        </w:rPr>
        <w:t>1</w:t>
      </w:r>
      <w:bookmarkEnd w:id="20"/>
      <w:r>
        <w:rPr>
          <w:color w:val="auto"/>
          <w:spacing w:val="0"/>
          <w:w w:val="100"/>
          <w:position w:val="0"/>
        </w:rPr>
        <w:t>、</w:t>
      </w:r>
      <w:r>
        <w:rPr>
          <w:color w:val="auto"/>
          <w:spacing w:val="0"/>
          <w:w w:val="100"/>
          <w:position w:val="0"/>
        </w:rPr>
        <w:tab/>
      </w:r>
      <w:r>
        <w:rPr>
          <w:color w:val="auto"/>
          <w:spacing w:val="0"/>
          <w:w w:val="100"/>
          <w:position w:val="0"/>
        </w:rPr>
        <w:t>服务成果交付甲方，经甲乙双方共同验收合格后由甲方负责办理支付手续。</w:t>
      </w:r>
    </w:p>
    <w:p>
      <w:pPr>
        <w:pStyle w:val="84"/>
        <w:keepNext w:val="0"/>
        <w:keepLines w:val="0"/>
        <w:widowControl w:val="0"/>
        <w:shd w:val="clear" w:color="auto" w:fill="auto"/>
        <w:tabs>
          <w:tab w:val="left" w:pos="392"/>
        </w:tabs>
        <w:bidi w:val="0"/>
        <w:spacing w:before="0" w:after="160"/>
        <w:ind w:left="0" w:right="0" w:firstLine="460"/>
        <w:jc w:val="both"/>
        <w:rPr>
          <w:color w:val="auto"/>
        </w:rPr>
      </w:pPr>
      <w:bookmarkStart w:id="21" w:name="bookmark75"/>
      <w:r>
        <w:rPr>
          <w:rFonts w:ascii="Times New Roman" w:hAnsi="Times New Roman" w:eastAsia="Times New Roman" w:cs="Times New Roman"/>
          <w:color w:val="auto"/>
          <w:spacing w:val="0"/>
          <w:w w:val="100"/>
          <w:position w:val="0"/>
        </w:rPr>
        <w:t>2</w:t>
      </w:r>
      <w:bookmarkEnd w:id="21"/>
      <w:r>
        <w:rPr>
          <w:color w:val="auto"/>
          <w:spacing w:val="0"/>
          <w:w w:val="100"/>
          <w:position w:val="0"/>
        </w:rPr>
        <w:t>、</w:t>
      </w:r>
      <w:r>
        <w:rPr>
          <w:color w:val="auto"/>
          <w:spacing w:val="0"/>
          <w:w w:val="100"/>
          <w:position w:val="0"/>
        </w:rPr>
        <w:tab/>
      </w:r>
      <w:r>
        <w:rPr>
          <w:color w:val="auto"/>
          <w:spacing w:val="0"/>
          <w:w w:val="100"/>
          <w:position w:val="0"/>
        </w:rPr>
        <w:t>允许并鼓励乙方提供电子发票，甲方自收到发票之日起</w:t>
      </w:r>
      <w:r>
        <w:rPr>
          <w:rFonts w:ascii="Times New Roman" w:hAnsi="Times New Roman" w:eastAsia="Times New Roman" w:cs="Times New Roman"/>
          <w:color w:val="auto"/>
          <w:spacing w:val="0"/>
          <w:w w:val="100"/>
          <w:position w:val="0"/>
        </w:rPr>
        <w:t>2</w:t>
      </w:r>
      <w:r>
        <w:rPr>
          <w:color w:val="auto"/>
          <w:spacing w:val="0"/>
          <w:w w:val="100"/>
          <w:position w:val="0"/>
        </w:rPr>
        <w:t>个工作日内支付资金，并不得附加未经约定的其他条件。</w:t>
      </w:r>
    </w:p>
    <w:p>
      <w:pPr>
        <w:pStyle w:val="84"/>
        <w:keepNext w:val="0"/>
        <w:keepLines w:val="0"/>
        <w:widowControl w:val="0"/>
        <w:shd w:val="clear" w:color="auto" w:fill="auto"/>
        <w:bidi w:val="0"/>
        <w:spacing w:before="0" w:after="0" w:line="382" w:lineRule="auto"/>
        <w:ind w:left="0" w:right="0" w:firstLine="480"/>
        <w:jc w:val="both"/>
        <w:rPr>
          <w:color w:val="auto"/>
        </w:rPr>
      </w:pPr>
      <w:bookmarkStart w:id="22" w:name="bookmark76"/>
      <w:r>
        <w:rPr>
          <w:rFonts w:ascii="Times New Roman" w:hAnsi="Times New Roman" w:eastAsia="Times New Roman" w:cs="Times New Roman"/>
          <w:color w:val="auto"/>
          <w:spacing w:val="0"/>
          <w:w w:val="100"/>
          <w:position w:val="0"/>
        </w:rPr>
        <w:t>3</w:t>
      </w:r>
      <w:bookmarkEnd w:id="22"/>
      <w:r>
        <w:rPr>
          <w:color w:val="auto"/>
          <w:spacing w:val="0"/>
          <w:w w:val="100"/>
          <w:position w:val="0"/>
        </w:rPr>
        <w:t>、付款方式</w:t>
      </w:r>
    </w:p>
    <w:p>
      <w:pPr>
        <w:pStyle w:val="84"/>
        <w:keepNext w:val="0"/>
        <w:keepLines w:val="0"/>
        <w:widowControl w:val="0"/>
        <w:shd w:val="clear" w:color="auto" w:fill="auto"/>
        <w:tabs>
          <w:tab w:val="left" w:leader="dot" w:pos="2088"/>
        </w:tabs>
        <w:bidi w:val="0"/>
        <w:spacing w:before="0" w:after="0" w:line="401" w:lineRule="exact"/>
        <w:ind w:left="0" w:right="0" w:firstLine="480"/>
        <w:jc w:val="both"/>
        <w:rPr>
          <w:color w:val="auto"/>
        </w:rPr>
      </w:pPr>
      <w:r>
        <w:rPr>
          <w:rFonts w:ascii="Times New Roman" w:hAnsi="Times New Roman" w:eastAsia="Times New Roman" w:cs="Times New Roman"/>
          <w:color w:val="auto"/>
          <w:spacing w:val="0"/>
          <w:w w:val="100"/>
          <w:position w:val="0"/>
          <w:lang w:val="en-US" w:eastAsia="en-US" w:bidi="en-US"/>
        </w:rPr>
        <w:t>3.1</w:t>
      </w:r>
      <w:r>
        <w:rPr>
          <w:color w:val="auto"/>
          <w:spacing w:val="0"/>
          <w:w w:val="100"/>
          <w:position w:val="0"/>
        </w:rPr>
        <w:t>预付款比例：</w:t>
      </w:r>
      <w:r>
        <w:rPr>
          <w:rFonts w:hint="eastAsia"/>
          <w:color w:val="auto"/>
          <w:spacing w:val="0"/>
          <w:w w:val="100"/>
          <w:position w:val="0"/>
          <w:u w:val="single"/>
          <w:lang w:val="en-US" w:eastAsia="zh-CN"/>
        </w:rPr>
        <w:t xml:space="preserve">   </w:t>
      </w:r>
      <w:r>
        <w:rPr>
          <w:color w:val="auto"/>
          <w:spacing w:val="0"/>
          <w:w w:val="100"/>
          <w:position w:val="0"/>
        </w:rPr>
        <w:t>％</w:t>
      </w:r>
      <w:r>
        <w:rPr>
          <w:rFonts w:hint="eastAsia"/>
          <w:color w:val="auto"/>
          <w:spacing w:val="0"/>
          <w:w w:val="100"/>
          <w:position w:val="0"/>
          <w:lang w:eastAsia="zh-CN"/>
        </w:rPr>
        <w:t>，</w:t>
      </w:r>
      <w:r>
        <w:rPr>
          <w:color w:val="auto"/>
          <w:spacing w:val="0"/>
          <w:w w:val="100"/>
          <w:position w:val="0"/>
        </w:rPr>
        <w:t>于政府采购合同签订生效并具备实施条件后</w:t>
      </w:r>
      <w:r>
        <w:rPr>
          <w:rFonts w:ascii="Times New Roman" w:hAnsi="Times New Roman" w:eastAsia="Times New Roman" w:cs="Times New Roman"/>
          <w:color w:val="auto"/>
          <w:spacing w:val="0"/>
          <w:w w:val="100"/>
          <w:position w:val="0"/>
        </w:rPr>
        <w:t>2</w:t>
      </w:r>
      <w:r>
        <w:rPr>
          <w:color w:val="auto"/>
          <w:spacing w:val="0"/>
          <w:w w:val="100"/>
          <w:position w:val="0"/>
        </w:rPr>
        <w:t>个工作日内支付。</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第九条履约保证金</w:t>
      </w:r>
    </w:p>
    <w:p>
      <w:pPr>
        <w:pStyle w:val="84"/>
        <w:keepNext w:val="0"/>
        <w:keepLines w:val="0"/>
        <w:widowControl w:val="0"/>
        <w:shd w:val="clear" w:color="auto" w:fill="auto"/>
        <w:bidi w:val="0"/>
        <w:spacing w:before="0" w:after="0" w:line="401" w:lineRule="exact"/>
        <w:ind w:left="460" w:right="0" w:firstLine="20"/>
        <w:jc w:val="both"/>
        <w:rPr>
          <w:color w:val="auto"/>
          <w:spacing w:val="0"/>
          <w:w w:val="100"/>
          <w:position w:val="0"/>
        </w:rPr>
      </w:pPr>
      <w:r>
        <w:rPr>
          <w:color w:val="auto"/>
          <w:spacing w:val="0"/>
          <w:w w:val="100"/>
          <w:position w:val="0"/>
        </w:rPr>
        <w:t xml:space="preserve">根据许昌市优化政府采购营商环境要求，项目不收取履约保证金。…… </w:t>
      </w:r>
    </w:p>
    <w:p>
      <w:pPr>
        <w:pStyle w:val="84"/>
        <w:keepNext w:val="0"/>
        <w:keepLines w:val="0"/>
        <w:widowControl w:val="0"/>
        <w:shd w:val="clear" w:color="auto" w:fill="auto"/>
        <w:bidi w:val="0"/>
        <w:spacing w:before="0" w:after="0" w:line="401" w:lineRule="exact"/>
        <w:ind w:left="460" w:right="0" w:firstLine="20"/>
        <w:jc w:val="both"/>
        <w:rPr>
          <w:color w:val="auto"/>
        </w:rPr>
      </w:pPr>
      <w:r>
        <w:rPr>
          <w:color w:val="auto"/>
          <w:spacing w:val="0"/>
          <w:w w:val="100"/>
          <w:position w:val="0"/>
        </w:rPr>
        <w:t>第十条售后服务及承诺</w:t>
      </w:r>
    </w:p>
    <w:p>
      <w:pPr>
        <w:pStyle w:val="84"/>
        <w:keepNext w:val="0"/>
        <w:keepLines w:val="0"/>
        <w:widowControl w:val="0"/>
        <w:shd w:val="clear" w:color="auto" w:fill="auto"/>
        <w:tabs>
          <w:tab w:val="left" w:pos="843"/>
          <w:tab w:val="left" w:pos="6134"/>
        </w:tabs>
        <w:bidi w:val="0"/>
        <w:spacing w:before="0" w:after="0" w:line="401" w:lineRule="exact"/>
        <w:ind w:left="0" w:right="0" w:firstLine="480"/>
        <w:jc w:val="both"/>
        <w:rPr>
          <w:color w:val="auto"/>
        </w:rPr>
      </w:pPr>
      <w:bookmarkStart w:id="23" w:name="bookmark77"/>
      <w:r>
        <w:rPr>
          <w:rFonts w:ascii="Times New Roman" w:hAnsi="Times New Roman" w:eastAsia="Times New Roman" w:cs="Times New Roman"/>
          <w:color w:val="auto"/>
          <w:spacing w:val="0"/>
          <w:w w:val="100"/>
          <w:position w:val="0"/>
        </w:rPr>
        <w:t>1</w:t>
      </w:r>
      <w:bookmarkEnd w:id="23"/>
      <w:r>
        <w:rPr>
          <w:color w:val="auto"/>
          <w:spacing w:val="0"/>
          <w:w w:val="100"/>
          <w:position w:val="0"/>
        </w:rPr>
        <w:t>、</w:t>
      </w:r>
      <w:r>
        <w:rPr>
          <w:color w:val="auto"/>
          <w:spacing w:val="0"/>
          <w:w w:val="100"/>
          <w:position w:val="0"/>
        </w:rPr>
        <w:tab/>
      </w:r>
      <w:r>
        <w:rPr>
          <w:color w:val="auto"/>
          <w:spacing w:val="0"/>
          <w:w w:val="100"/>
          <w:position w:val="0"/>
        </w:rPr>
        <w:t>服务质量保证期限自提交服务验收合格之日起</w:t>
      </w:r>
      <w:r>
        <w:rPr>
          <w:color w:val="auto"/>
          <w:u w:val="single"/>
        </w:rPr>
        <w:t xml:space="preserve"> </w:t>
      </w:r>
      <w:r>
        <w:rPr>
          <w:color w:val="auto"/>
          <w:u w:val="single"/>
        </w:rPr>
        <w:tab/>
      </w:r>
      <w:r>
        <w:rPr>
          <w:color w:val="auto"/>
          <w:spacing w:val="0"/>
          <w:w w:val="100"/>
          <w:position w:val="0"/>
        </w:rPr>
        <w:t>年，在质量保证期内， 乙方应对服务出现的问题负责处理并承担一切费用，并且赔偿甲方的损失。</w:t>
      </w:r>
    </w:p>
    <w:p>
      <w:pPr>
        <w:pStyle w:val="84"/>
        <w:keepNext w:val="0"/>
        <w:keepLines w:val="0"/>
        <w:widowControl w:val="0"/>
        <w:shd w:val="clear" w:color="auto" w:fill="auto"/>
        <w:tabs>
          <w:tab w:val="left" w:pos="867"/>
        </w:tabs>
        <w:bidi w:val="0"/>
        <w:spacing w:before="0" w:after="0" w:line="401" w:lineRule="exact"/>
        <w:ind w:left="0" w:right="0" w:firstLine="480"/>
        <w:jc w:val="both"/>
        <w:rPr>
          <w:color w:val="auto"/>
        </w:rPr>
      </w:pPr>
      <w:bookmarkStart w:id="24" w:name="bookmark78"/>
      <w:r>
        <w:rPr>
          <w:rFonts w:ascii="Times New Roman" w:hAnsi="Times New Roman" w:eastAsia="Times New Roman" w:cs="Times New Roman"/>
          <w:color w:val="auto"/>
          <w:spacing w:val="0"/>
          <w:w w:val="100"/>
          <w:position w:val="0"/>
        </w:rPr>
        <w:t>2</w:t>
      </w:r>
      <w:bookmarkEnd w:id="24"/>
      <w:r>
        <w:rPr>
          <w:color w:val="auto"/>
          <w:spacing w:val="0"/>
          <w:w w:val="100"/>
          <w:position w:val="0"/>
        </w:rPr>
        <w:t>、</w:t>
      </w:r>
      <w:r>
        <w:rPr>
          <w:color w:val="auto"/>
          <w:spacing w:val="0"/>
          <w:w w:val="100"/>
          <w:position w:val="0"/>
        </w:rPr>
        <w:tab/>
      </w:r>
      <w:r>
        <w:rPr>
          <w:color w:val="auto"/>
          <w:spacing w:val="0"/>
          <w:w w:val="100"/>
          <w:position w:val="0"/>
        </w:rPr>
        <w:t>乙方有完善的服务体系，有能力提供持续的、本地化售后服务。</w:t>
      </w:r>
    </w:p>
    <w:p>
      <w:pPr>
        <w:pStyle w:val="84"/>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5" w:name="bookmark79"/>
      <w:r>
        <w:rPr>
          <w:rFonts w:ascii="Times New Roman" w:hAnsi="Times New Roman" w:eastAsia="Times New Roman" w:cs="Times New Roman"/>
          <w:color w:val="auto"/>
          <w:spacing w:val="0"/>
          <w:w w:val="100"/>
          <w:position w:val="0"/>
        </w:rPr>
        <w:t>3</w:t>
      </w:r>
      <w:bookmarkEnd w:id="25"/>
      <w:r>
        <w:rPr>
          <w:color w:val="auto"/>
          <w:spacing w:val="0"/>
          <w:w w:val="100"/>
          <w:position w:val="0"/>
        </w:rPr>
        <w:t>、</w:t>
      </w:r>
      <w:r>
        <w:rPr>
          <w:color w:val="auto"/>
          <w:spacing w:val="0"/>
          <w:w w:val="100"/>
          <w:position w:val="0"/>
        </w:rPr>
        <w:tab/>
      </w:r>
      <w:r>
        <w:rPr>
          <w:color w:val="auto"/>
          <w:spacing w:val="0"/>
          <w:w w:val="100"/>
          <w:position w:val="0"/>
        </w:rPr>
        <w:t>乙方负责系统安装和调试以及操作人员培训，并制定详细的培训计划，使操作人员能独立进行管理、操作、维护和故障处理等工作，做好相关记录及技术文档收集整理，待验收后移交。</w:t>
      </w:r>
    </w:p>
    <w:p>
      <w:pPr>
        <w:pStyle w:val="84"/>
        <w:keepNext w:val="0"/>
        <w:keepLines w:val="0"/>
        <w:widowControl w:val="0"/>
        <w:shd w:val="clear" w:color="auto" w:fill="auto"/>
        <w:tabs>
          <w:tab w:val="left" w:pos="877"/>
        </w:tabs>
        <w:bidi w:val="0"/>
        <w:spacing w:before="0" w:after="0" w:line="401" w:lineRule="exact"/>
        <w:ind w:left="0" w:right="0" w:firstLine="480"/>
        <w:jc w:val="both"/>
        <w:rPr>
          <w:color w:val="auto"/>
        </w:rPr>
      </w:pPr>
      <w:bookmarkStart w:id="26" w:name="bookmark80"/>
      <w:r>
        <w:rPr>
          <w:rFonts w:ascii="Times New Roman" w:hAnsi="Times New Roman" w:eastAsia="Times New Roman" w:cs="Times New Roman"/>
          <w:color w:val="auto"/>
          <w:spacing w:val="0"/>
          <w:w w:val="100"/>
          <w:position w:val="0"/>
        </w:rPr>
        <w:t>4</w:t>
      </w:r>
      <w:bookmarkEnd w:id="26"/>
      <w:r>
        <w:rPr>
          <w:color w:val="auto"/>
          <w:spacing w:val="0"/>
          <w:w w:val="100"/>
          <w:position w:val="0"/>
        </w:rPr>
        <w:t>、</w:t>
      </w:r>
      <w:r>
        <w:rPr>
          <w:color w:val="auto"/>
          <w:spacing w:val="0"/>
          <w:w w:val="100"/>
          <w:position w:val="0"/>
        </w:rPr>
        <w:tab/>
      </w:r>
      <w:r>
        <w:rPr>
          <w:color w:val="auto"/>
          <w:spacing w:val="0"/>
          <w:w w:val="100"/>
          <w:position w:val="0"/>
        </w:rPr>
        <w:t>服务范围：负责招标文件所</w:t>
      </w:r>
      <w:r>
        <w:rPr>
          <w:rFonts w:hint="eastAsia"/>
          <w:color w:val="auto"/>
          <w:spacing w:val="0"/>
          <w:w w:val="100"/>
          <w:position w:val="0"/>
          <w:lang w:eastAsia="zh-CN"/>
        </w:rPr>
        <w:t>涉及的</w:t>
      </w:r>
      <w:r>
        <w:rPr>
          <w:color w:val="auto"/>
          <w:spacing w:val="0"/>
          <w:w w:val="100"/>
          <w:position w:val="0"/>
        </w:rPr>
        <w:t>所有服务。……</w:t>
      </w:r>
    </w:p>
    <w:p>
      <w:pPr>
        <w:pStyle w:val="84"/>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第十一条知识产权</w:t>
      </w:r>
    </w:p>
    <w:p>
      <w:pPr>
        <w:pStyle w:val="84"/>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7" w:name="bookmark81"/>
      <w:r>
        <w:rPr>
          <w:rFonts w:ascii="Times New Roman" w:hAnsi="Times New Roman" w:eastAsia="Times New Roman" w:cs="Times New Roman"/>
          <w:color w:val="auto"/>
          <w:spacing w:val="0"/>
          <w:w w:val="100"/>
          <w:position w:val="0"/>
        </w:rPr>
        <w:t>1</w:t>
      </w:r>
      <w:bookmarkEnd w:id="27"/>
      <w:r>
        <w:rPr>
          <w:color w:val="auto"/>
          <w:spacing w:val="0"/>
          <w:w w:val="100"/>
          <w:position w:val="0"/>
        </w:rPr>
        <w:t>、</w:t>
      </w:r>
      <w:r>
        <w:rPr>
          <w:color w:val="auto"/>
          <w:spacing w:val="0"/>
          <w:w w:val="100"/>
          <w:position w:val="0"/>
        </w:rPr>
        <w:tab/>
      </w:r>
      <w:r>
        <w:rPr>
          <w:color w:val="auto"/>
          <w:spacing w:val="0"/>
          <w:w w:val="100"/>
          <w:position w:val="0"/>
        </w:rPr>
        <w:t>乙方保证，甲方在享受服务或者服务的任何一部分时，免受第三方提出的侵犯其专利权、商标权或其他知识产权的起诉。如发生此类纠纷，由乙方承担一切责任；如因此给甲方造成损失的，乙方负责全额赔偿。</w:t>
      </w:r>
    </w:p>
    <w:p>
      <w:pPr>
        <w:pStyle w:val="84"/>
        <w:keepNext w:val="0"/>
        <w:keepLines w:val="0"/>
        <w:widowControl w:val="0"/>
        <w:shd w:val="clear" w:color="auto" w:fill="auto"/>
        <w:tabs>
          <w:tab w:val="left" w:pos="858"/>
          <w:tab w:val="left" w:leader="dot" w:pos="1848"/>
        </w:tabs>
        <w:bidi w:val="0"/>
        <w:spacing w:before="0" w:after="0" w:line="401" w:lineRule="exact"/>
        <w:ind w:left="0" w:right="0" w:firstLine="480"/>
        <w:jc w:val="both"/>
        <w:rPr>
          <w:color w:val="auto"/>
        </w:rPr>
      </w:pPr>
      <w:bookmarkStart w:id="28" w:name="bookmark82"/>
      <w:r>
        <w:rPr>
          <w:rFonts w:ascii="Times New Roman" w:hAnsi="Times New Roman" w:eastAsia="Times New Roman" w:cs="Times New Roman"/>
          <w:color w:val="auto"/>
          <w:spacing w:val="0"/>
          <w:w w:val="100"/>
          <w:position w:val="0"/>
        </w:rPr>
        <w:t>2</w:t>
      </w:r>
      <w:bookmarkEnd w:id="28"/>
      <w:r>
        <w:rPr>
          <w:color w:val="auto"/>
          <w:spacing w:val="0"/>
          <w:w w:val="100"/>
          <w:position w:val="0"/>
        </w:rPr>
        <w:t>、</w:t>
      </w:r>
      <w:r>
        <w:rPr>
          <w:color w:val="auto"/>
          <w:spacing w:val="0"/>
          <w:w w:val="100"/>
          <w:position w:val="0"/>
        </w:rPr>
        <w:tab/>
      </w:r>
      <w:r>
        <w:rPr>
          <w:color w:val="auto"/>
          <w:spacing w:val="0"/>
          <w:w w:val="100"/>
          <w:position w:val="0"/>
        </w:rPr>
        <w:t>乙方为执行本合同而提供的技术资料或者其他相关资料、软件等由甲方永久免费使用。</w:t>
      </w:r>
      <w:r>
        <w:rPr>
          <w:color w:val="auto"/>
          <w:spacing w:val="0"/>
          <w:w w:val="100"/>
          <w:position w:val="0"/>
          <w:lang w:val="en-US" w:eastAsia="en-US" w:bidi="en-US"/>
        </w:rPr>
        <w:tab/>
      </w:r>
    </w:p>
    <w:p>
      <w:pPr>
        <w:pStyle w:val="84"/>
        <w:keepNext w:val="0"/>
        <w:keepLines w:val="0"/>
        <w:widowControl w:val="0"/>
        <w:shd w:val="clear" w:color="auto" w:fill="auto"/>
        <w:bidi w:val="0"/>
        <w:spacing w:before="0" w:after="160" w:line="400" w:lineRule="exact"/>
        <w:ind w:left="0" w:right="0" w:firstLine="480"/>
        <w:jc w:val="both"/>
        <w:rPr>
          <w:color w:val="auto"/>
        </w:rPr>
      </w:pPr>
      <w:r>
        <w:rPr>
          <w:color w:val="auto"/>
          <w:spacing w:val="0"/>
          <w:w w:val="100"/>
          <w:position w:val="0"/>
        </w:rPr>
        <w:t>第十二条甲方责任</w:t>
      </w:r>
    </w:p>
    <w:p>
      <w:pPr>
        <w:pStyle w:val="84"/>
        <w:keepNext w:val="0"/>
        <w:keepLines w:val="0"/>
        <w:widowControl w:val="0"/>
        <w:shd w:val="clear" w:color="auto" w:fill="auto"/>
        <w:tabs>
          <w:tab w:val="left" w:pos="853"/>
        </w:tabs>
        <w:bidi w:val="0"/>
        <w:spacing w:before="0" w:after="0"/>
        <w:ind w:left="0" w:right="0" w:firstLine="480"/>
        <w:jc w:val="both"/>
        <w:rPr>
          <w:color w:val="auto"/>
        </w:rPr>
      </w:pPr>
      <w:bookmarkStart w:id="29" w:name="bookmark83"/>
      <w:r>
        <w:rPr>
          <w:rFonts w:ascii="Times New Roman" w:hAnsi="Times New Roman" w:eastAsia="Times New Roman" w:cs="Times New Roman"/>
          <w:color w:val="auto"/>
          <w:spacing w:val="0"/>
          <w:w w:val="100"/>
          <w:position w:val="0"/>
        </w:rPr>
        <w:t>1</w:t>
      </w:r>
      <w:bookmarkEnd w:id="29"/>
      <w:r>
        <w:rPr>
          <w:color w:val="auto"/>
          <w:spacing w:val="0"/>
          <w:w w:val="100"/>
          <w:position w:val="0"/>
        </w:rPr>
        <w:t>、</w:t>
      </w:r>
      <w:r>
        <w:rPr>
          <w:color w:val="auto"/>
          <w:spacing w:val="0"/>
          <w:w w:val="100"/>
          <w:position w:val="0"/>
        </w:rPr>
        <w:tab/>
      </w:r>
      <w:r>
        <w:rPr>
          <w:color w:val="auto"/>
          <w:spacing w:val="0"/>
          <w:w w:val="100"/>
          <w:position w:val="0"/>
        </w:rPr>
        <w:t>及时办理付款手续。</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0" w:name="bookmark84"/>
      <w:r>
        <w:rPr>
          <w:rFonts w:ascii="Times New Roman" w:hAnsi="Times New Roman" w:eastAsia="Times New Roman" w:cs="Times New Roman"/>
          <w:color w:val="auto"/>
          <w:spacing w:val="0"/>
          <w:w w:val="100"/>
          <w:position w:val="0"/>
        </w:rPr>
        <w:t>2</w:t>
      </w:r>
      <w:bookmarkEnd w:id="30"/>
      <w:r>
        <w:rPr>
          <w:color w:val="auto"/>
          <w:spacing w:val="0"/>
          <w:w w:val="100"/>
          <w:position w:val="0"/>
        </w:rPr>
        <w:t>、</w:t>
      </w:r>
      <w:r>
        <w:rPr>
          <w:color w:val="auto"/>
          <w:spacing w:val="0"/>
          <w:w w:val="100"/>
          <w:position w:val="0"/>
        </w:rPr>
        <w:tab/>
      </w:r>
      <w:r>
        <w:rPr>
          <w:color w:val="auto"/>
          <w:spacing w:val="0"/>
          <w:w w:val="100"/>
          <w:position w:val="0"/>
        </w:rPr>
        <w:t>负责提供工作场地，协助乙方办理有关事宜。</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1" w:name="bookmark85"/>
      <w:r>
        <w:rPr>
          <w:rFonts w:ascii="Times New Roman" w:hAnsi="Times New Roman" w:eastAsia="Times New Roman" w:cs="Times New Roman"/>
          <w:color w:val="auto"/>
          <w:spacing w:val="0"/>
          <w:w w:val="100"/>
          <w:position w:val="0"/>
        </w:rPr>
        <w:t>3</w:t>
      </w:r>
      <w:bookmarkEnd w:id="31"/>
      <w:r>
        <w:rPr>
          <w:color w:val="auto"/>
          <w:spacing w:val="0"/>
          <w:w w:val="100"/>
          <w:position w:val="0"/>
        </w:rPr>
        <w:t>、</w:t>
      </w:r>
      <w:r>
        <w:rPr>
          <w:color w:val="auto"/>
          <w:spacing w:val="0"/>
          <w:w w:val="100"/>
          <w:position w:val="0"/>
        </w:rPr>
        <w:tab/>
      </w:r>
      <w:r>
        <w:rPr>
          <w:color w:val="auto"/>
          <w:spacing w:val="0"/>
          <w:w w:val="100"/>
          <w:position w:val="0"/>
        </w:rPr>
        <w:t>对合同条款及所知悉的乙方商业秘密负有保密义务。……</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第十三条乙方责任</w:t>
      </w:r>
    </w:p>
    <w:p>
      <w:pPr>
        <w:pStyle w:val="84"/>
        <w:keepNext w:val="0"/>
        <w:keepLines w:val="0"/>
        <w:widowControl w:val="0"/>
        <w:shd w:val="clear" w:color="auto" w:fill="auto"/>
        <w:tabs>
          <w:tab w:val="left" w:pos="853"/>
        </w:tabs>
        <w:bidi w:val="0"/>
        <w:spacing w:before="0" w:after="0" w:line="400" w:lineRule="exact"/>
        <w:ind w:left="0" w:right="0" w:firstLine="480"/>
        <w:jc w:val="both"/>
        <w:rPr>
          <w:color w:val="auto"/>
        </w:rPr>
      </w:pPr>
      <w:bookmarkStart w:id="32" w:name="bookmark86"/>
      <w:r>
        <w:rPr>
          <w:rFonts w:ascii="Times New Roman" w:hAnsi="Times New Roman" w:eastAsia="Times New Roman" w:cs="Times New Roman"/>
          <w:color w:val="auto"/>
          <w:spacing w:val="0"/>
          <w:w w:val="100"/>
          <w:position w:val="0"/>
        </w:rPr>
        <w:t>1</w:t>
      </w:r>
      <w:bookmarkEnd w:id="32"/>
      <w:r>
        <w:rPr>
          <w:color w:val="auto"/>
          <w:spacing w:val="0"/>
          <w:w w:val="100"/>
          <w:position w:val="0"/>
        </w:rPr>
        <w:t>、</w:t>
      </w:r>
      <w:r>
        <w:rPr>
          <w:color w:val="auto"/>
          <w:spacing w:val="0"/>
          <w:w w:val="100"/>
          <w:position w:val="0"/>
        </w:rPr>
        <w:tab/>
      </w:r>
      <w:r>
        <w:rPr>
          <w:color w:val="auto"/>
          <w:spacing w:val="0"/>
          <w:w w:val="100"/>
          <w:position w:val="0"/>
        </w:rPr>
        <w:t>保证所提供服务为投标文件承诺服务，符合相关法律法规规定并且满足甲方的需求，保证其配套项目部件为全新的未使用的且符合相关的质量要求。</w:t>
      </w:r>
    </w:p>
    <w:p>
      <w:pPr>
        <w:pStyle w:val="84"/>
        <w:keepNext w:val="0"/>
        <w:keepLines w:val="0"/>
        <w:widowControl w:val="0"/>
        <w:shd w:val="clear" w:color="auto" w:fill="auto"/>
        <w:tabs>
          <w:tab w:val="left" w:pos="843"/>
        </w:tabs>
        <w:bidi w:val="0"/>
        <w:spacing w:before="0" w:after="0" w:line="400" w:lineRule="exact"/>
        <w:ind w:left="0" w:right="0" w:firstLine="480"/>
        <w:jc w:val="both"/>
        <w:rPr>
          <w:color w:val="auto"/>
        </w:rPr>
      </w:pPr>
      <w:bookmarkStart w:id="33" w:name="bookmark87"/>
      <w:r>
        <w:rPr>
          <w:rFonts w:ascii="Times New Roman" w:hAnsi="Times New Roman" w:eastAsia="Times New Roman" w:cs="Times New Roman"/>
          <w:color w:val="auto"/>
          <w:spacing w:val="0"/>
          <w:w w:val="100"/>
          <w:position w:val="0"/>
        </w:rPr>
        <w:t>2</w:t>
      </w:r>
      <w:bookmarkEnd w:id="33"/>
      <w:r>
        <w:rPr>
          <w:color w:val="auto"/>
          <w:spacing w:val="0"/>
          <w:w w:val="100"/>
          <w:position w:val="0"/>
        </w:rPr>
        <w:t>、</w:t>
      </w:r>
      <w:r>
        <w:rPr>
          <w:color w:val="auto"/>
          <w:spacing w:val="0"/>
          <w:w w:val="100"/>
          <w:position w:val="0"/>
        </w:rPr>
        <w:tab/>
      </w:r>
      <w:r>
        <w:rPr>
          <w:color w:val="auto"/>
          <w:spacing w:val="0"/>
          <w:w w:val="100"/>
          <w:position w:val="0"/>
        </w:rPr>
        <w:t>保证所提供服务的售后服务，严格依据投标文件及相关承诺，对服务以及与之配套的项目进行保修、维护等服务。</w:t>
      </w:r>
    </w:p>
    <w:p>
      <w:pPr>
        <w:pStyle w:val="84"/>
        <w:keepNext w:val="0"/>
        <w:keepLines w:val="0"/>
        <w:widowControl w:val="0"/>
        <w:shd w:val="clear" w:color="auto" w:fill="auto"/>
        <w:tabs>
          <w:tab w:val="left" w:pos="834"/>
          <w:tab w:val="left" w:leader="dot" w:pos="1814"/>
        </w:tabs>
        <w:bidi w:val="0"/>
        <w:spacing w:before="0" w:after="0" w:line="400" w:lineRule="exact"/>
        <w:ind w:left="0" w:right="0" w:firstLine="480"/>
        <w:jc w:val="both"/>
        <w:rPr>
          <w:color w:val="auto"/>
        </w:rPr>
      </w:pPr>
      <w:bookmarkStart w:id="34" w:name="bookmark88"/>
      <w:r>
        <w:rPr>
          <w:rFonts w:ascii="Times New Roman" w:hAnsi="Times New Roman" w:eastAsia="Times New Roman" w:cs="Times New Roman"/>
          <w:color w:val="auto"/>
          <w:spacing w:val="0"/>
          <w:w w:val="100"/>
          <w:position w:val="0"/>
        </w:rPr>
        <w:t>3</w:t>
      </w:r>
      <w:bookmarkEnd w:id="34"/>
      <w:r>
        <w:rPr>
          <w:color w:val="auto"/>
          <w:spacing w:val="0"/>
          <w:w w:val="100"/>
          <w:position w:val="0"/>
        </w:rPr>
        <w:t>、</w:t>
      </w:r>
      <w:r>
        <w:rPr>
          <w:color w:val="auto"/>
          <w:spacing w:val="0"/>
          <w:w w:val="100"/>
          <w:position w:val="0"/>
        </w:rPr>
        <w:tab/>
      </w:r>
      <w:r>
        <w:rPr>
          <w:color w:val="auto"/>
          <w:spacing w:val="0"/>
          <w:w w:val="100"/>
          <w:position w:val="0"/>
        </w:rPr>
        <w:t>保证其所供服务不存在侵犯第三方知识产权的行为，否则由此产生的损失由乙方承担。</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第十四条违约责任</w:t>
      </w:r>
    </w:p>
    <w:p>
      <w:pPr>
        <w:pStyle w:val="84"/>
        <w:keepNext w:val="0"/>
        <w:keepLines w:val="0"/>
        <w:widowControl w:val="0"/>
        <w:shd w:val="clear" w:color="auto" w:fill="auto"/>
        <w:bidi w:val="0"/>
        <w:spacing w:before="0" w:after="0" w:line="400" w:lineRule="exact"/>
        <w:ind w:left="0" w:right="0" w:firstLine="480"/>
        <w:jc w:val="both"/>
        <w:rPr>
          <w:color w:val="auto"/>
        </w:rPr>
      </w:pPr>
      <w:bookmarkStart w:id="35" w:name="bookmark89"/>
      <w:r>
        <w:rPr>
          <w:rFonts w:ascii="Times New Roman" w:hAnsi="Times New Roman" w:eastAsia="Times New Roman" w:cs="Times New Roman"/>
          <w:color w:val="auto"/>
          <w:spacing w:val="0"/>
          <w:w w:val="100"/>
          <w:position w:val="0"/>
        </w:rPr>
        <w:t>1</w:t>
      </w:r>
      <w:bookmarkEnd w:id="35"/>
      <w:r>
        <w:rPr>
          <w:color w:val="auto"/>
          <w:spacing w:val="0"/>
          <w:w w:val="100"/>
          <w:position w:val="0"/>
        </w:rPr>
        <w:t>、乙方所供服务成果及与之配套项目等不符合合同约定标准，甲方有权拒收。 同时，乙方向甲方支付合同总金额</w:t>
      </w:r>
      <w:r>
        <w:rPr>
          <w:rFonts w:hint="eastAsia"/>
          <w:color w:val="auto"/>
          <w:spacing w:val="0"/>
          <w:w w:val="100"/>
          <w:position w:val="0"/>
          <w:u w:val="single"/>
          <w:lang w:val="en-US" w:eastAsia="zh-CN"/>
        </w:rPr>
        <w:t xml:space="preserve">   </w:t>
      </w:r>
      <w:r>
        <w:rPr>
          <w:color w:val="auto"/>
          <w:spacing w:val="0"/>
          <w:w w:val="100"/>
          <w:position w:val="0"/>
        </w:rPr>
        <w:t>%的违约金。</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6" w:name="bookmark90"/>
      <w:r>
        <w:rPr>
          <w:rFonts w:ascii="Times New Roman" w:hAnsi="Times New Roman" w:eastAsia="Times New Roman" w:cs="Times New Roman"/>
          <w:color w:val="auto"/>
          <w:spacing w:val="0"/>
          <w:w w:val="100"/>
          <w:position w:val="0"/>
          <w:lang w:val="zh-CN" w:eastAsia="zh-CN" w:bidi="zh-CN"/>
        </w:rPr>
        <w:t>2</w:t>
      </w:r>
      <w:bookmarkEnd w:id="36"/>
      <w:r>
        <w:rPr>
          <w:color w:val="auto"/>
          <w:spacing w:val="0"/>
          <w:w w:val="100"/>
          <w:position w:val="0"/>
          <w:lang w:val="zh-CN" w:eastAsia="zh-CN" w:bidi="zh-CN"/>
        </w:rPr>
        <w:t>、</w:t>
      </w:r>
      <w:r>
        <w:rPr>
          <w:color w:val="auto"/>
          <w:spacing w:val="0"/>
          <w:w w:val="100"/>
          <w:position w:val="0"/>
          <w:lang w:val="zh-CN" w:eastAsia="zh-CN" w:bidi="zh-CN"/>
        </w:rPr>
        <w:tab/>
      </w:r>
      <w:r>
        <w:rPr>
          <w:color w:val="auto"/>
          <w:spacing w:val="0"/>
          <w:w w:val="100"/>
          <w:position w:val="0"/>
        </w:rPr>
        <w:t>乙方不能交付服务成果时，乙方向甲方支付合同总金额_%的违约金。</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7" w:name="bookmark91"/>
      <w:r>
        <w:rPr>
          <w:rFonts w:ascii="Times New Roman" w:hAnsi="Times New Roman" w:eastAsia="Times New Roman" w:cs="Times New Roman"/>
          <w:color w:val="auto"/>
          <w:spacing w:val="0"/>
          <w:w w:val="100"/>
          <w:position w:val="0"/>
        </w:rPr>
        <w:t>3</w:t>
      </w:r>
      <w:bookmarkEnd w:id="37"/>
      <w:r>
        <w:rPr>
          <w:color w:val="auto"/>
          <w:spacing w:val="0"/>
          <w:w w:val="100"/>
          <w:position w:val="0"/>
        </w:rPr>
        <w:t>、</w:t>
      </w:r>
      <w:r>
        <w:rPr>
          <w:color w:val="auto"/>
          <w:spacing w:val="0"/>
          <w:w w:val="100"/>
          <w:position w:val="0"/>
        </w:rPr>
        <w:tab/>
      </w:r>
      <w:r>
        <w:rPr>
          <w:color w:val="auto"/>
          <w:spacing w:val="0"/>
          <w:w w:val="100"/>
          <w:position w:val="0"/>
        </w:rPr>
        <w:t>乙方逾期交付服务成果时，每逾</w:t>
      </w:r>
      <w:r>
        <w:rPr>
          <w:color w:val="auto"/>
          <w:spacing w:val="0"/>
          <w:w w:val="100"/>
          <w:position w:val="0"/>
          <w:lang w:val="zh-CN" w:eastAsia="zh-CN" w:bidi="zh-CN"/>
        </w:rPr>
        <w:t>—</w:t>
      </w:r>
      <w:r>
        <w:rPr>
          <w:color w:val="auto"/>
          <w:spacing w:val="0"/>
          <w:w w:val="100"/>
          <w:position w:val="0"/>
        </w:rPr>
        <w:t>日乙方向甲方支付合同总金额</w:t>
      </w:r>
      <w:r>
        <w:rPr>
          <w:rFonts w:ascii="Times New Roman" w:hAnsi="Times New Roman" w:eastAsia="Times New Roman" w:cs="Times New Roman"/>
          <w:color w:val="auto"/>
          <w:spacing w:val="0"/>
          <w:w w:val="100"/>
          <w:position w:val="0"/>
          <w:lang w:val="en-US" w:eastAsia="en-US" w:bidi="en-US"/>
        </w:rPr>
        <w:t>_%o</w:t>
      </w:r>
      <w:r>
        <w:rPr>
          <w:color w:val="auto"/>
          <w:spacing w:val="0"/>
          <w:w w:val="100"/>
          <w:position w:val="0"/>
        </w:rPr>
        <w:t>的滞纳金。逾期交付超过</w:t>
      </w:r>
      <w:r>
        <w:rPr>
          <w:rFonts w:hint="eastAsia"/>
          <w:color w:val="auto"/>
          <w:spacing w:val="0"/>
          <w:w w:val="100"/>
          <w:position w:val="0"/>
          <w:u w:val="single"/>
          <w:lang w:val="en-US" w:eastAsia="zh-CN"/>
        </w:rPr>
        <w:t xml:space="preserve">    ，</w:t>
      </w:r>
      <w:r>
        <w:rPr>
          <w:color w:val="auto"/>
          <w:spacing w:val="0"/>
          <w:w w:val="100"/>
          <w:position w:val="0"/>
        </w:rPr>
        <w:t>甲方有权决定是否继续履行合同，如甲方决定终止履行合同的，乙方向甲方支付合同总金额</w:t>
      </w:r>
      <w:r>
        <w:rPr>
          <w:rFonts w:hint="eastAsia"/>
          <w:color w:val="auto"/>
          <w:spacing w:val="0"/>
          <w:w w:val="100"/>
          <w:position w:val="0"/>
          <w:u w:val="single"/>
          <w:lang w:val="en-US" w:eastAsia="zh-CN" w:bidi="zh-CN"/>
        </w:rPr>
        <w:t xml:space="preserve">   </w:t>
      </w:r>
      <w:r>
        <w:rPr>
          <w:color w:val="auto"/>
          <w:spacing w:val="0"/>
          <w:w w:val="100"/>
          <w:position w:val="0"/>
        </w:rPr>
        <w:t>%的违约金，并且赔偿甲方因此遭受的损失。</w:t>
      </w:r>
    </w:p>
    <w:p>
      <w:pPr>
        <w:pStyle w:val="84"/>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color w:val="auto"/>
        </w:rPr>
      </w:pPr>
      <w:bookmarkStart w:id="38" w:name="bookmark92"/>
      <w:bookmarkEnd w:id="38"/>
      <w:r>
        <w:rPr>
          <w:color w:val="auto"/>
          <w:spacing w:val="0"/>
          <w:w w:val="100"/>
          <w:position w:val="0"/>
        </w:rPr>
        <w:t>甲方逾期退还履约保证金的违约责任：采购人延迟退还供应商缴纳的履约保证金的，应当支付逾期利息。双方对逾期利息的利率有约定的，约定利率不得低于合同订立时</w:t>
      </w:r>
      <w:r>
        <w:rPr>
          <w:color w:val="auto"/>
          <w:spacing w:val="0"/>
          <w:w w:val="100"/>
          <w:position w:val="0"/>
          <w:lang w:val="zh-CN" w:eastAsia="zh-CN" w:bidi="zh-CN"/>
        </w:rPr>
        <w:t>—年期</w:t>
      </w:r>
      <w:r>
        <w:rPr>
          <w:color w:val="auto"/>
          <w:spacing w:val="0"/>
          <w:w w:val="100"/>
          <w:position w:val="0"/>
        </w:rPr>
        <w:t>贷款市场报价利率；未作约定的，按照每日利率</w:t>
      </w:r>
      <w:r>
        <w:rPr>
          <w:rFonts w:hint="eastAsia"/>
          <w:color w:val="auto"/>
          <w:spacing w:val="0"/>
          <w:w w:val="100"/>
          <w:position w:val="0"/>
          <w:u w:val="single"/>
          <w:lang w:val="en-US" w:eastAsia="zh-CN" w:bidi="zh-CN"/>
        </w:rPr>
        <w:t xml:space="preserve">    </w:t>
      </w:r>
      <w:r>
        <w:rPr>
          <w:color w:val="auto"/>
          <w:spacing w:val="0"/>
          <w:w w:val="100"/>
          <w:position w:val="0"/>
        </w:rPr>
        <w:t>支付逾期利息。</w:t>
      </w:r>
    </w:p>
    <w:p>
      <w:pPr>
        <w:pStyle w:val="84"/>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color w:val="auto"/>
        </w:rPr>
      </w:pPr>
      <w:bookmarkStart w:id="39" w:name="bookmark93"/>
      <w:bookmarkEnd w:id="39"/>
      <w:r>
        <w:rPr>
          <w:color w:val="auto"/>
          <w:spacing w:val="0"/>
          <w:w w:val="100"/>
          <w:position w:val="0"/>
        </w:rPr>
        <w:t>甲方逾期支付资金的违约责任：</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color w:val="auto"/>
        </w:rPr>
      </w:pPr>
      <w:bookmarkStart w:id="40" w:name="bookmark94"/>
      <w:bookmarkEnd w:id="40"/>
      <w:r>
        <w:rPr>
          <w:color w:val="auto"/>
          <w:spacing w:val="0"/>
          <w:w w:val="100"/>
          <w:position w:val="0"/>
        </w:rPr>
        <w:t>因甲方原因导致变更、中止或者终止政府采购合同的，甲方对供应商受到的损失予以赔偿或者补偿：</w:t>
      </w:r>
      <w:r>
        <w:rPr>
          <w:color w:val="auto"/>
          <w:u w:val="single"/>
        </w:rPr>
        <w:t xml:space="preserve"> </w:t>
      </w:r>
      <w:r>
        <w:rPr>
          <w:color w:val="auto"/>
          <w:u w:val="single"/>
        </w:rPr>
        <w:tab/>
      </w:r>
      <w:r>
        <w:rPr>
          <w:i/>
          <w:iCs/>
          <w:color w:val="auto"/>
          <w:spacing w:val="0"/>
          <w:w w:val="100"/>
          <w:position w:val="0"/>
        </w:rPr>
        <w:t>。</w:t>
      </w:r>
    </w:p>
    <w:p>
      <w:pPr>
        <w:pStyle w:val="84"/>
        <w:keepNext w:val="0"/>
        <w:keepLines w:val="0"/>
        <w:widowControl w:val="0"/>
        <w:shd w:val="clear" w:color="auto" w:fill="auto"/>
        <w:tabs>
          <w:tab w:val="left" w:pos="872"/>
          <w:tab w:val="left" w:leader="dot" w:pos="6302"/>
        </w:tabs>
        <w:bidi w:val="0"/>
        <w:spacing w:before="0" w:after="0" w:line="402" w:lineRule="exact"/>
        <w:ind w:left="0" w:right="0" w:firstLine="480"/>
        <w:jc w:val="both"/>
        <w:rPr>
          <w:color w:val="auto"/>
        </w:rPr>
      </w:pPr>
      <w:bookmarkStart w:id="41" w:name="bookmark95"/>
      <w:r>
        <w:rPr>
          <w:rFonts w:ascii="Times New Roman" w:hAnsi="Times New Roman" w:eastAsia="Times New Roman" w:cs="Times New Roman"/>
          <w:color w:val="auto"/>
          <w:spacing w:val="0"/>
          <w:w w:val="100"/>
          <w:position w:val="0"/>
        </w:rPr>
        <w:t>7</w:t>
      </w:r>
      <w:bookmarkEnd w:id="41"/>
      <w:r>
        <w:rPr>
          <w:color w:val="auto"/>
          <w:spacing w:val="0"/>
          <w:w w:val="100"/>
          <w:position w:val="0"/>
        </w:rPr>
        <w:t>、</w:t>
      </w:r>
      <w:r>
        <w:rPr>
          <w:color w:val="auto"/>
          <w:spacing w:val="0"/>
          <w:w w:val="100"/>
          <w:position w:val="0"/>
        </w:rPr>
        <w:tab/>
      </w:r>
      <w:r>
        <w:rPr>
          <w:color w:val="auto"/>
          <w:spacing w:val="0"/>
          <w:w w:val="100"/>
          <w:position w:val="0"/>
        </w:rPr>
        <w:t>因甲方过错而给乙方造成的损失，由甲方负担。</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第十五条不可抗力</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color w:val="auto"/>
          <w:spacing w:val="0"/>
          <w:w w:val="100"/>
          <w:position w:val="0"/>
          <w:lang w:eastAsia="zh-CN"/>
        </w:rPr>
        <w:t>免于</w:t>
      </w:r>
      <w:r>
        <w:rPr>
          <w:color w:val="auto"/>
          <w:spacing w:val="0"/>
          <w:w w:val="100"/>
          <w:position w:val="0"/>
        </w:rPr>
        <w:t>承担违约责任。</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第十六条保密</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乙方在合同履行期间知悉甲方的工作秘密（包括相关业务信息），不得透露或 以其他方式提供给合同双方以外的其他方（包括乙方内部与本合同无关的任何人 员），乙方的保密责任不因本合同的终止而终止。</w:t>
      </w:r>
    </w:p>
    <w:p>
      <w:pPr>
        <w:pStyle w:val="84"/>
        <w:keepNext w:val="0"/>
        <w:keepLines w:val="0"/>
        <w:widowControl w:val="0"/>
        <w:shd w:val="clear" w:color="auto" w:fill="auto"/>
        <w:bidi w:val="0"/>
        <w:spacing w:before="0" w:after="0" w:line="402" w:lineRule="exact"/>
        <w:ind w:left="457" w:leftChars="198" w:right="0" w:hanging="41" w:hangingChars="19"/>
        <w:jc w:val="left"/>
        <w:rPr>
          <w:color w:val="auto"/>
          <w:spacing w:val="0"/>
          <w:w w:val="100"/>
          <w:position w:val="0"/>
        </w:rPr>
      </w:pPr>
      <w:r>
        <w:rPr>
          <w:color w:val="auto"/>
          <w:spacing w:val="0"/>
          <w:w w:val="100"/>
          <w:position w:val="0"/>
        </w:rPr>
        <w:t xml:space="preserve">乙方违反本合同所规定的保密义务，应按照本合同总金额的_%支付违约金。 </w:t>
      </w:r>
    </w:p>
    <w:p>
      <w:pPr>
        <w:pStyle w:val="84"/>
        <w:keepNext w:val="0"/>
        <w:keepLines w:val="0"/>
        <w:widowControl w:val="0"/>
        <w:shd w:val="clear" w:color="auto" w:fill="auto"/>
        <w:bidi w:val="0"/>
        <w:spacing w:before="0" w:after="0" w:line="402" w:lineRule="exact"/>
        <w:ind w:left="458" w:leftChars="94" w:right="0" w:hanging="261" w:hangingChars="119"/>
        <w:jc w:val="left"/>
        <w:rPr>
          <w:color w:val="auto"/>
        </w:rPr>
      </w:pPr>
      <w:r>
        <w:rPr>
          <w:color w:val="auto"/>
          <w:spacing w:val="0"/>
          <w:w w:val="100"/>
          <w:position w:val="0"/>
        </w:rPr>
        <w:t>第十七条争议解决</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甲乙双方在合同履行中发生争议，应通过协商解决。如协商不成，可以向合同签订地法院提起诉讼。……</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第十八条合同生效及其他</w:t>
      </w:r>
    </w:p>
    <w:p>
      <w:pPr>
        <w:pStyle w:val="84"/>
        <w:keepNext w:val="0"/>
        <w:keepLines w:val="0"/>
        <w:widowControl w:val="0"/>
        <w:shd w:val="clear" w:color="auto" w:fill="auto"/>
        <w:tabs>
          <w:tab w:val="left" w:pos="862"/>
        </w:tabs>
        <w:bidi w:val="0"/>
        <w:spacing w:before="0" w:after="0" w:line="402" w:lineRule="exact"/>
        <w:ind w:left="0" w:right="0" w:firstLine="480"/>
        <w:jc w:val="both"/>
        <w:rPr>
          <w:color w:val="auto"/>
        </w:rPr>
      </w:pPr>
      <w:bookmarkStart w:id="42" w:name="bookmark96"/>
      <w:r>
        <w:rPr>
          <w:rFonts w:ascii="Times New Roman" w:hAnsi="Times New Roman" w:eastAsia="Times New Roman" w:cs="Times New Roman"/>
          <w:color w:val="auto"/>
          <w:spacing w:val="0"/>
          <w:w w:val="100"/>
          <w:position w:val="0"/>
        </w:rPr>
        <w:t>1</w:t>
      </w:r>
      <w:bookmarkEnd w:id="42"/>
      <w:r>
        <w:rPr>
          <w:color w:val="auto"/>
          <w:spacing w:val="0"/>
          <w:w w:val="100"/>
          <w:position w:val="0"/>
        </w:rPr>
        <w:t>、</w:t>
      </w:r>
      <w:r>
        <w:rPr>
          <w:color w:val="auto"/>
          <w:spacing w:val="0"/>
          <w:w w:val="100"/>
          <w:position w:val="0"/>
        </w:rPr>
        <w:tab/>
      </w:r>
      <w:r>
        <w:rPr>
          <w:color w:val="auto"/>
          <w:spacing w:val="0"/>
          <w:w w:val="100"/>
          <w:position w:val="0"/>
        </w:rPr>
        <w:t>除招标文件规定且甲方事先书面同意外，乙方不得部分或者全部转让、分包履行其应履行的合同项下的义务。</w:t>
      </w:r>
    </w:p>
    <w:p>
      <w:pPr>
        <w:pStyle w:val="84"/>
        <w:keepNext w:val="0"/>
        <w:keepLines w:val="0"/>
        <w:widowControl w:val="0"/>
        <w:shd w:val="clear" w:color="auto" w:fill="auto"/>
        <w:tabs>
          <w:tab w:val="left" w:pos="877"/>
        </w:tabs>
        <w:bidi w:val="0"/>
        <w:spacing w:before="0" w:after="0" w:line="402" w:lineRule="exact"/>
        <w:ind w:left="0" w:right="0" w:firstLine="480"/>
        <w:jc w:val="both"/>
        <w:rPr>
          <w:color w:val="auto"/>
        </w:rPr>
      </w:pPr>
      <w:bookmarkStart w:id="43" w:name="bookmark97"/>
      <w:r>
        <w:rPr>
          <w:rFonts w:ascii="Times New Roman" w:hAnsi="Times New Roman" w:eastAsia="Times New Roman" w:cs="Times New Roman"/>
          <w:color w:val="auto"/>
          <w:spacing w:val="0"/>
          <w:w w:val="100"/>
          <w:position w:val="0"/>
        </w:rPr>
        <w:t>2</w:t>
      </w:r>
      <w:bookmarkEnd w:id="43"/>
      <w:r>
        <w:rPr>
          <w:color w:val="auto"/>
          <w:spacing w:val="0"/>
          <w:w w:val="100"/>
          <w:position w:val="0"/>
        </w:rPr>
        <w:t>、</w:t>
      </w:r>
      <w:r>
        <w:rPr>
          <w:color w:val="auto"/>
          <w:spacing w:val="0"/>
          <w:w w:val="100"/>
          <w:position w:val="0"/>
        </w:rPr>
        <w:tab/>
      </w:r>
      <w:r>
        <w:rPr>
          <w:color w:val="auto"/>
          <w:spacing w:val="0"/>
          <w:w w:val="100"/>
          <w:position w:val="0"/>
        </w:rPr>
        <w:t>合同由甲、乙双方法定代表人（或者被授权代表）签字并加盖单位公章。</w:t>
      </w:r>
    </w:p>
    <w:p>
      <w:pPr>
        <w:pStyle w:val="84"/>
        <w:keepNext w:val="0"/>
        <w:keepLines w:val="0"/>
        <w:widowControl w:val="0"/>
        <w:shd w:val="clear" w:color="auto" w:fill="auto"/>
        <w:tabs>
          <w:tab w:val="left" w:pos="877"/>
          <w:tab w:val="left" w:leader="dot" w:pos="5578"/>
        </w:tabs>
        <w:bidi w:val="0"/>
        <w:spacing w:before="0" w:after="0" w:line="402" w:lineRule="exact"/>
        <w:ind w:left="0" w:right="0" w:firstLine="480"/>
        <w:jc w:val="both"/>
        <w:rPr>
          <w:color w:val="auto"/>
        </w:rPr>
      </w:pPr>
      <w:bookmarkStart w:id="44" w:name="bookmark98"/>
      <w:r>
        <w:rPr>
          <w:rFonts w:ascii="Times New Roman" w:hAnsi="Times New Roman" w:eastAsia="Times New Roman" w:cs="Times New Roman"/>
          <w:color w:val="auto"/>
          <w:spacing w:val="0"/>
          <w:w w:val="100"/>
          <w:position w:val="0"/>
        </w:rPr>
        <w:t>3</w:t>
      </w:r>
      <w:bookmarkEnd w:id="44"/>
      <w:r>
        <w:rPr>
          <w:color w:val="auto"/>
          <w:spacing w:val="0"/>
          <w:w w:val="100"/>
          <w:position w:val="0"/>
        </w:rPr>
        <w:t>、</w:t>
      </w:r>
      <w:r>
        <w:rPr>
          <w:color w:val="auto"/>
          <w:spacing w:val="0"/>
          <w:w w:val="100"/>
          <w:position w:val="0"/>
        </w:rPr>
        <w:tab/>
      </w:r>
      <w:r>
        <w:rPr>
          <w:color w:val="auto"/>
          <w:spacing w:val="0"/>
          <w:w w:val="100"/>
          <w:position w:val="0"/>
        </w:rPr>
        <w:t>本合同一式</w:t>
      </w:r>
      <w:r>
        <w:rPr>
          <w:color w:val="auto"/>
          <w:spacing w:val="0"/>
          <w:w w:val="100"/>
          <w:position w:val="0"/>
          <w:lang w:val="zh-CN" w:eastAsia="zh-CN" w:bidi="zh-CN"/>
        </w:rPr>
        <w:t>—份，</w:t>
      </w:r>
      <w:r>
        <w:rPr>
          <w:color w:val="auto"/>
          <w:spacing w:val="0"/>
          <w:w w:val="100"/>
          <w:position w:val="0"/>
        </w:rPr>
        <w:t>甲方</w:t>
      </w:r>
      <w:r>
        <w:rPr>
          <w:color w:val="auto"/>
          <w:spacing w:val="0"/>
          <w:w w:val="100"/>
          <w:position w:val="0"/>
          <w:lang w:val="zh-CN" w:eastAsia="zh-CN" w:bidi="zh-CN"/>
        </w:rPr>
        <w:t>—份，</w:t>
      </w:r>
      <w:r>
        <w:rPr>
          <w:color w:val="auto"/>
          <w:spacing w:val="0"/>
          <w:w w:val="100"/>
          <w:position w:val="0"/>
        </w:rPr>
        <w:t>乙方</w:t>
      </w:r>
      <w:r>
        <w:rPr>
          <w:color w:val="auto"/>
          <w:spacing w:val="0"/>
          <w:w w:val="100"/>
          <w:position w:val="0"/>
          <w:lang w:val="zh-CN" w:eastAsia="zh-CN" w:bidi="zh-CN"/>
        </w:rPr>
        <w:t>—份。</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第十九条服务期限</w:t>
      </w:r>
    </w:p>
    <w:p>
      <w:pPr>
        <w:pStyle w:val="84"/>
        <w:keepNext w:val="0"/>
        <w:keepLines w:val="0"/>
        <w:widowControl w:val="0"/>
        <w:shd w:val="clear" w:color="auto" w:fill="auto"/>
        <w:bidi w:val="0"/>
        <w:spacing w:before="0" w:after="0" w:line="402" w:lineRule="exact"/>
        <w:ind w:left="0" w:right="0" w:firstLine="480"/>
        <w:jc w:val="both"/>
        <w:rPr>
          <w:color w:val="auto"/>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color w:val="auto"/>
          <w:spacing w:val="0"/>
          <w:w w:val="100"/>
          <w:position w:val="0"/>
        </w:rPr>
        <w:t>本合同服务期限为</w:t>
      </w:r>
      <w:r>
        <w:rPr>
          <w:rFonts w:hint="eastAsia"/>
          <w:color w:val="auto"/>
          <w:spacing w:val="0"/>
          <w:w w:val="100"/>
          <w:position w:val="0"/>
          <w:u w:val="single"/>
          <w:lang w:val="en-US" w:eastAsia="zh-CN" w:bidi="zh-CN"/>
        </w:rPr>
        <w:t xml:space="preserve">   </w:t>
      </w:r>
      <w:r>
        <w:rPr>
          <w:color w:val="auto"/>
          <w:spacing w:val="0"/>
          <w:w w:val="100"/>
          <w:position w:val="0"/>
          <w:lang w:val="zh-CN" w:eastAsia="zh-CN" w:bidi="zh-CN"/>
        </w:rPr>
        <w:t>年；</w:t>
      </w:r>
      <w:r>
        <w:rPr>
          <w:color w:val="auto"/>
          <w:spacing w:val="0"/>
          <w:w w:val="100"/>
          <w:position w:val="0"/>
        </w:rPr>
        <w:t>服务期限自</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日起至</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日止。本合同期限届满，如需续签，根据《政府采购目录》有关规定，经财政部门批准，双方可以根据法律及各项规定另行签订书面合同。</w:t>
      </w:r>
    </w:p>
    <w:p>
      <w:pPr>
        <w:pStyle w:val="84"/>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第二十条政府采购合同融资</w:t>
      </w:r>
    </w:p>
    <w:p>
      <w:pPr>
        <w:pStyle w:val="84"/>
        <w:keepNext w:val="0"/>
        <w:keepLines w:val="0"/>
        <w:widowControl w:val="0"/>
        <w:numPr>
          <w:ilvl w:val="0"/>
          <w:numId w:val="16"/>
        </w:numPr>
        <w:shd w:val="clear" w:color="auto" w:fill="auto"/>
        <w:tabs>
          <w:tab w:val="left" w:pos="791"/>
        </w:tabs>
        <w:bidi w:val="0"/>
        <w:spacing w:before="0" w:after="0" w:line="399" w:lineRule="exact"/>
        <w:ind w:left="0" w:right="0" w:firstLine="460"/>
        <w:jc w:val="both"/>
        <w:rPr>
          <w:color w:val="auto"/>
        </w:rPr>
      </w:pPr>
      <w:bookmarkStart w:id="45" w:name="bookmark99"/>
      <w:bookmarkEnd w:id="45"/>
      <w:r>
        <w:rPr>
          <w:color w:val="auto"/>
          <w:spacing w:val="0"/>
          <w:w w:val="100"/>
          <w:position w:val="0"/>
        </w:rPr>
        <w:t>政府采购合同签订前开展融资业务的。中标（成交）供应商持政府采购中标（成交）通知书提前与金融机构进行合同融资商洽，双方达成融资意向后，中标（成交）供应商与</w:t>
      </w:r>
      <w:r>
        <w:rPr>
          <w:rFonts w:hint="eastAsia"/>
          <w:color w:val="auto"/>
          <w:spacing w:val="0"/>
          <w:w w:val="100"/>
          <w:position w:val="0"/>
          <w:lang w:eastAsia="zh-CN"/>
        </w:rPr>
        <w:t>采购</w:t>
      </w:r>
      <w:r>
        <w:rPr>
          <w:color w:val="auto"/>
          <w:spacing w:val="0"/>
          <w:w w:val="100"/>
          <w:position w:val="0"/>
        </w:rPr>
        <w:t>人签订政府</w:t>
      </w:r>
      <w:r>
        <w:rPr>
          <w:rFonts w:hint="eastAsia"/>
          <w:color w:val="auto"/>
          <w:spacing w:val="0"/>
          <w:w w:val="100"/>
          <w:position w:val="0"/>
          <w:lang w:eastAsia="zh-CN"/>
        </w:rPr>
        <w:t>采购</w:t>
      </w:r>
      <w:r>
        <w:rPr>
          <w:color w:val="auto"/>
          <w:spacing w:val="0"/>
          <w:w w:val="100"/>
          <w:position w:val="0"/>
        </w:rPr>
        <w:t>合同，合同中供应商的银行账户要与合同融资的回款账户一致。中标（成交）供应商和贷款金融机构要及时将政府采购合同作为融资质押的信息告知</w:t>
      </w:r>
      <w:r>
        <w:rPr>
          <w:rFonts w:hint="eastAsia"/>
          <w:color w:val="auto"/>
          <w:spacing w:val="0"/>
          <w:w w:val="100"/>
          <w:position w:val="0"/>
          <w:lang w:eastAsia="zh-CN"/>
        </w:rPr>
        <w:t>采购</w:t>
      </w:r>
      <w:r>
        <w:rPr>
          <w:color w:val="auto"/>
          <w:spacing w:val="0"/>
          <w:w w:val="100"/>
          <w:position w:val="0"/>
        </w:rPr>
        <w:t>人。采购人要从严加强合同付款账户管理，未经贷款银行同意，不随意更改合同付款账户。</w:t>
      </w:r>
    </w:p>
    <w:p>
      <w:pPr>
        <w:pStyle w:val="84"/>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6" w:name="bookmark100"/>
      <w:bookmarkEnd w:id="46"/>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合同签订后开展融资的账户管理。在合同履约期间，中标（成交） 供应商持已签订的政府</w:t>
      </w:r>
      <w:r>
        <w:rPr>
          <w:rFonts w:hint="eastAsia"/>
          <w:color w:val="auto"/>
          <w:spacing w:val="0"/>
          <w:w w:val="100"/>
          <w:position w:val="0"/>
          <w:lang w:eastAsia="zh-CN"/>
        </w:rPr>
        <w:t>采购</w:t>
      </w:r>
      <w:r>
        <w:rPr>
          <w:color w:val="auto"/>
          <w:spacing w:val="0"/>
          <w:w w:val="100"/>
          <w:position w:val="0"/>
        </w:rPr>
        <w:t>合同向金融机构申请合同融资，可能出现政府采购合同中供应商收款的银行账户与拟贷款银行回款账户不一致的情形。为支持供应商通过政府</w:t>
      </w:r>
      <w:r>
        <w:rPr>
          <w:rFonts w:hint="eastAsia"/>
          <w:color w:val="auto"/>
          <w:spacing w:val="0"/>
          <w:w w:val="100"/>
          <w:position w:val="0"/>
          <w:lang w:eastAsia="zh-CN"/>
        </w:rPr>
        <w:t>采购</w:t>
      </w:r>
      <w:r>
        <w:rPr>
          <w:color w:val="auto"/>
          <w:spacing w:val="0"/>
          <w:w w:val="100"/>
          <w:position w:val="0"/>
        </w:rPr>
        <w:t>合同成功获得银行贷款，采购人应积极协助供应商及时变更政府</w:t>
      </w:r>
      <w:r>
        <w:rPr>
          <w:rFonts w:hint="eastAsia"/>
          <w:color w:val="auto"/>
          <w:spacing w:val="0"/>
          <w:w w:val="100"/>
          <w:position w:val="0"/>
          <w:lang w:eastAsia="zh-CN"/>
        </w:rPr>
        <w:t>采</w:t>
      </w:r>
      <w:r>
        <w:rPr>
          <w:color w:val="auto"/>
          <w:spacing w:val="0"/>
          <w:w w:val="100"/>
          <w:position w:val="0"/>
        </w:rPr>
        <w:t>购合同中的供应商收款银行账户，保障供应商收款的银行账户与拟贷款银行回款账户一致。</w:t>
      </w:r>
    </w:p>
    <w:p>
      <w:pPr>
        <w:pStyle w:val="84"/>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7" w:name="bookmark101"/>
      <w:bookmarkEnd w:id="47"/>
      <w:r>
        <w:rPr>
          <w:color w:val="auto"/>
          <w:spacing w:val="0"/>
          <w:w w:val="100"/>
          <w:position w:val="0"/>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pStyle w:val="84"/>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第二十一条下列文件为本合同不可分割部分</w:t>
      </w:r>
    </w:p>
    <w:p>
      <w:pPr>
        <w:pStyle w:val="84"/>
        <w:keepNext w:val="0"/>
        <w:keepLines w:val="0"/>
        <w:widowControl w:val="0"/>
        <w:shd w:val="clear" w:color="auto" w:fill="auto"/>
        <w:tabs>
          <w:tab w:val="left" w:pos="814"/>
        </w:tabs>
        <w:bidi w:val="0"/>
        <w:spacing w:before="0" w:after="120" w:line="399" w:lineRule="exact"/>
        <w:ind w:left="0" w:right="0" w:firstLine="460"/>
        <w:jc w:val="both"/>
        <w:rPr>
          <w:color w:val="auto"/>
        </w:rPr>
      </w:pPr>
      <w:bookmarkStart w:id="48" w:name="bookmark102"/>
      <w:r>
        <w:rPr>
          <w:rFonts w:ascii="Times New Roman" w:hAnsi="Times New Roman" w:eastAsia="Times New Roman" w:cs="Times New Roman"/>
          <w:color w:val="auto"/>
          <w:spacing w:val="0"/>
          <w:w w:val="100"/>
          <w:position w:val="0"/>
        </w:rPr>
        <w:t>1</w:t>
      </w:r>
      <w:bookmarkEnd w:id="48"/>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招标文件（包括澄清、修改）；</w:t>
      </w:r>
    </w:p>
    <w:p>
      <w:pPr>
        <w:pStyle w:val="84"/>
        <w:keepNext w:val="0"/>
        <w:keepLines w:val="0"/>
        <w:widowControl w:val="0"/>
        <w:shd w:val="clear" w:color="auto" w:fill="auto"/>
        <w:tabs>
          <w:tab w:val="left" w:pos="828"/>
        </w:tabs>
        <w:bidi w:val="0"/>
        <w:spacing w:before="0" w:after="0"/>
        <w:ind w:left="0" w:right="0" w:firstLine="460"/>
        <w:jc w:val="both"/>
        <w:rPr>
          <w:color w:val="auto"/>
        </w:rPr>
      </w:pPr>
      <w:bookmarkStart w:id="49" w:name="bookmark103"/>
      <w:r>
        <w:rPr>
          <w:rFonts w:ascii="Times New Roman" w:hAnsi="Times New Roman" w:eastAsia="Times New Roman" w:cs="Times New Roman"/>
          <w:color w:val="auto"/>
          <w:spacing w:val="0"/>
          <w:w w:val="100"/>
          <w:position w:val="0"/>
        </w:rPr>
        <w:t>2</w:t>
      </w:r>
      <w:bookmarkEnd w:id="49"/>
      <w:r>
        <w:rPr>
          <w:color w:val="auto"/>
          <w:spacing w:val="0"/>
          <w:w w:val="100"/>
          <w:position w:val="0"/>
        </w:rPr>
        <w:t>、</w:t>
      </w:r>
      <w:r>
        <w:rPr>
          <w:color w:val="auto"/>
          <w:spacing w:val="0"/>
          <w:w w:val="100"/>
          <w:position w:val="0"/>
        </w:rPr>
        <w:tab/>
      </w:r>
      <w:r>
        <w:rPr>
          <w:color w:val="auto"/>
          <w:spacing w:val="0"/>
          <w:w w:val="100"/>
          <w:position w:val="0"/>
        </w:rPr>
        <w:t>乙方投标文件；</w:t>
      </w:r>
    </w:p>
    <w:p>
      <w:pPr>
        <w:pStyle w:val="84"/>
        <w:keepNext w:val="0"/>
        <w:keepLines w:val="0"/>
        <w:widowControl w:val="0"/>
        <w:shd w:val="clear" w:color="auto" w:fill="auto"/>
        <w:tabs>
          <w:tab w:val="left" w:pos="828"/>
        </w:tabs>
        <w:bidi w:val="0"/>
        <w:spacing w:before="0" w:after="0" w:line="399" w:lineRule="exact"/>
        <w:ind w:left="0" w:right="0" w:firstLine="460"/>
        <w:jc w:val="both"/>
        <w:rPr>
          <w:color w:val="auto"/>
        </w:rPr>
      </w:pPr>
      <w:bookmarkStart w:id="50" w:name="bookmark104"/>
      <w:r>
        <w:rPr>
          <w:rFonts w:ascii="Times New Roman" w:hAnsi="Times New Roman" w:eastAsia="Times New Roman" w:cs="Times New Roman"/>
          <w:color w:val="auto"/>
          <w:spacing w:val="0"/>
          <w:w w:val="100"/>
          <w:position w:val="0"/>
        </w:rPr>
        <w:t>3</w:t>
      </w:r>
      <w:bookmarkEnd w:id="50"/>
      <w:r>
        <w:rPr>
          <w:color w:val="auto"/>
          <w:spacing w:val="0"/>
          <w:w w:val="100"/>
          <w:position w:val="0"/>
        </w:rPr>
        <w:t>、</w:t>
      </w:r>
      <w:r>
        <w:rPr>
          <w:color w:val="auto"/>
          <w:spacing w:val="0"/>
          <w:w w:val="100"/>
          <w:position w:val="0"/>
        </w:rPr>
        <w:tab/>
      </w:r>
      <w:r>
        <w:rPr>
          <w:color w:val="auto"/>
          <w:spacing w:val="0"/>
          <w:w w:val="100"/>
          <w:position w:val="0"/>
        </w:rPr>
        <w:t>中标（成交）通知书；</w:t>
      </w:r>
    </w:p>
    <w:p>
      <w:pPr>
        <w:pStyle w:val="84"/>
        <w:keepNext w:val="0"/>
        <w:keepLines w:val="0"/>
        <w:widowControl w:val="0"/>
        <w:shd w:val="clear" w:color="auto" w:fill="auto"/>
        <w:tabs>
          <w:tab w:val="left" w:pos="833"/>
        </w:tabs>
        <w:bidi w:val="0"/>
        <w:spacing w:before="0" w:after="0" w:line="399" w:lineRule="exact"/>
        <w:ind w:left="0" w:right="0" w:firstLine="460"/>
        <w:jc w:val="both"/>
        <w:rPr>
          <w:color w:val="auto"/>
        </w:rPr>
      </w:pPr>
      <w:bookmarkStart w:id="51" w:name="bookmark105"/>
      <w:r>
        <w:rPr>
          <w:rFonts w:ascii="Times New Roman" w:hAnsi="Times New Roman" w:eastAsia="Times New Roman" w:cs="Times New Roman"/>
          <w:color w:val="auto"/>
          <w:spacing w:val="0"/>
          <w:w w:val="100"/>
          <w:position w:val="0"/>
        </w:rPr>
        <w:t>4</w:t>
      </w:r>
      <w:bookmarkEnd w:id="51"/>
      <w:r>
        <w:rPr>
          <w:color w:val="auto"/>
          <w:spacing w:val="0"/>
          <w:w w:val="100"/>
          <w:position w:val="0"/>
        </w:rPr>
        <w:t>、</w:t>
      </w:r>
      <w:r>
        <w:rPr>
          <w:color w:val="auto"/>
          <w:spacing w:val="0"/>
          <w:w w:val="100"/>
          <w:position w:val="0"/>
        </w:rPr>
        <w:tab/>
      </w:r>
      <w:r>
        <w:rPr>
          <w:color w:val="auto"/>
          <w:spacing w:val="0"/>
          <w:w w:val="100"/>
          <w:position w:val="0"/>
        </w:rPr>
        <w:t>中标人在评标过程中</w:t>
      </w:r>
      <w:r>
        <w:rPr>
          <w:rFonts w:hint="eastAsia"/>
          <w:color w:val="auto"/>
          <w:spacing w:val="0"/>
          <w:w w:val="100"/>
          <w:position w:val="0"/>
          <w:lang w:eastAsia="zh-CN"/>
        </w:rPr>
        <w:t>作出</w:t>
      </w:r>
      <w:r>
        <w:rPr>
          <w:color w:val="auto"/>
          <w:spacing w:val="0"/>
          <w:w w:val="100"/>
          <w:position w:val="0"/>
        </w:rPr>
        <w:t>的有关澄清、说明、承诺或者补正文件；</w:t>
      </w:r>
    </w:p>
    <w:p>
      <w:pPr>
        <w:pStyle w:val="84"/>
        <w:keepNext w:val="0"/>
        <w:keepLines w:val="0"/>
        <w:widowControl w:val="0"/>
        <w:shd w:val="clear" w:color="auto" w:fill="auto"/>
        <w:tabs>
          <w:tab w:val="left" w:pos="833"/>
        </w:tabs>
        <w:bidi w:val="0"/>
        <w:spacing w:before="0" w:after="0" w:line="399" w:lineRule="exact"/>
        <w:ind w:left="0" w:right="0" w:firstLine="460"/>
        <w:jc w:val="both"/>
        <w:rPr>
          <w:color w:val="auto"/>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2" w:name="bookmark106"/>
      <w:r>
        <w:rPr>
          <w:rFonts w:ascii="Times New Roman" w:hAnsi="Times New Roman" w:eastAsia="Times New Roman" w:cs="Times New Roman"/>
          <w:color w:val="auto"/>
          <w:spacing w:val="0"/>
          <w:w w:val="100"/>
          <w:position w:val="0"/>
        </w:rPr>
        <w:t>5</w:t>
      </w:r>
      <w:bookmarkEnd w:id="52"/>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委托协议书。</w:t>
      </w:r>
    </w:p>
    <w:p>
      <w:pPr>
        <w:widowControl w:val="0"/>
        <w:spacing w:before="75" w:after="75" w:line="240" w:lineRule="exact"/>
        <w:rPr>
          <w:color w:val="auto"/>
          <w:sz w:val="19"/>
          <w:szCs w:val="19"/>
        </w:rPr>
      </w:pPr>
    </w:p>
    <w:p>
      <w:pPr>
        <w:widowControl w:val="0"/>
        <w:spacing w:line="1" w:lineRule="exact"/>
        <w:rPr>
          <w:color w:val="auto"/>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甲 方：</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4"/>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年 月 日</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乙 方：</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4"/>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4"/>
        <w:keepNext w:val="0"/>
        <w:keepLines w:val="0"/>
        <w:widowControl w:val="0"/>
        <w:shd w:val="clear" w:color="auto" w:fill="auto"/>
        <w:bidi w:val="0"/>
        <w:spacing w:before="0" w:after="140" w:line="240" w:lineRule="auto"/>
        <w:ind w:left="0" w:right="0" w:firstLine="0"/>
        <w:jc w:val="left"/>
        <w:rPr>
          <w:color w:val="auto"/>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rPr>
        <w:t>年 月 日</w:t>
      </w:r>
    </w:p>
    <w:p>
      <w:pPr>
        <w:pStyle w:val="24"/>
        <w:spacing w:before="75" w:after="75" w:line="360" w:lineRule="auto"/>
        <w:rPr>
          <w:rFonts w:ascii="宋体" w:hAnsi="宋体"/>
          <w:color w:val="auto"/>
          <w:sz w:val="21"/>
          <w:szCs w:val="21"/>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第八章 </w:t>
      </w:r>
      <w:bookmarkStart w:id="53" w:name="_Hlk55569782"/>
      <w:r>
        <w:rPr>
          <w:rFonts w:hint="eastAsia" w:cs="宋体" w:asciiTheme="majorEastAsia" w:hAnsiTheme="majorEastAsia" w:eastAsiaTheme="majorEastAsia"/>
          <w:b/>
          <w:color w:val="auto"/>
          <w:kern w:val="0"/>
          <w:sz w:val="32"/>
          <w:szCs w:val="32"/>
        </w:rPr>
        <w:t>响应</w:t>
      </w:r>
      <w:bookmarkEnd w:id="53"/>
      <w:r>
        <w:rPr>
          <w:rFonts w:hint="eastAsia" w:cs="宋体" w:asciiTheme="majorEastAsia" w:hAnsiTheme="majorEastAsia" w:eastAsiaTheme="majorEastAsia"/>
          <w:b/>
          <w:color w:val="auto"/>
          <w:kern w:val="0"/>
          <w:sz w:val="32"/>
          <w:szCs w:val="32"/>
        </w:rPr>
        <w:t>文件有关格式</w:t>
      </w:r>
    </w:p>
    <w:p>
      <w:pPr>
        <w:pStyle w:val="2"/>
        <w:rPr>
          <w:color w:val="auto"/>
        </w:rPr>
      </w:pPr>
    </w:p>
    <w:p>
      <w:pPr>
        <w:spacing w:line="480" w:lineRule="auto"/>
        <w:ind w:firstLine="1080" w:firstLineChars="300"/>
        <w:rPr>
          <w:rFonts w:ascii="宋体" w:hAnsi="宋体" w:cs="宋体"/>
          <w:color w:val="auto"/>
          <w:sz w:val="24"/>
        </w:rPr>
      </w:pPr>
      <w:r>
        <w:rPr>
          <w:rFonts w:hint="eastAsia" w:ascii="宋体" w:hAnsi="宋体" w:cs="宋体"/>
          <w:color w:val="auto"/>
          <w:sz w:val="36"/>
          <w:szCs w:val="36"/>
          <w:u w:val="single"/>
        </w:rPr>
        <w:t xml:space="preserve">                   （项目名称</w:t>
      </w:r>
      <w:r>
        <w:rPr>
          <w:rFonts w:hint="eastAsia" w:ascii="宋体" w:hAnsi="宋体" w:cs="宋体"/>
          <w:color w:val="auto"/>
          <w:sz w:val="36"/>
          <w:szCs w:val="36"/>
          <w:u w:val="single"/>
          <w:lang w:eastAsia="zh-CN"/>
        </w:rPr>
        <w:t>、标段</w:t>
      </w:r>
      <w:r>
        <w:rPr>
          <w:rFonts w:hint="eastAsia" w:ascii="宋体" w:hAnsi="宋体" w:cs="宋体"/>
          <w:color w:val="auto"/>
          <w:sz w:val="36"/>
          <w:szCs w:val="36"/>
          <w:u w:val="single"/>
        </w:rPr>
        <w:t xml:space="preserve">）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480" w:lineRule="auto"/>
        <w:jc w:val="center"/>
        <w:rPr>
          <w:rFonts w:ascii="宋体" w:hAnsi="宋体" w:cs="宋体"/>
          <w:b/>
          <w:bCs/>
          <w:color w:val="auto"/>
          <w:sz w:val="48"/>
          <w:szCs w:val="48"/>
        </w:rPr>
      </w:pPr>
      <w:r>
        <w:rPr>
          <w:rFonts w:hint="eastAsia" w:ascii="宋体" w:hAnsi="宋体" w:cs="宋体"/>
          <w:b/>
          <w:bCs/>
          <w:color w:val="auto"/>
          <w:sz w:val="48"/>
          <w:szCs w:val="48"/>
        </w:rPr>
        <w:t>竞争性谈判响应文件</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after="120"/>
        <w:ind w:left="63" w:right="63" w:firstLine="340" w:firstLineChars="100"/>
        <w:rPr>
          <w:rFonts w:ascii="宋体" w:hAnsi="Times New Roman" w:eastAsia="宋体" w:cs="Times New Roman"/>
          <w:color w:val="auto"/>
          <w:kern w:val="0"/>
          <w:sz w:val="34"/>
          <w:szCs w:val="20"/>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供应商：（全称并加盖公章）</w:t>
      </w:r>
    </w:p>
    <w:p>
      <w:pPr>
        <w:spacing w:line="480" w:lineRule="auto"/>
        <w:ind w:firstLine="1680" w:firstLineChars="600"/>
        <w:rPr>
          <w:rFonts w:ascii="宋体" w:hAnsi="宋体" w:cs="宋体"/>
          <w:b/>
          <w:bCs/>
          <w:color w:val="auto"/>
          <w:sz w:val="28"/>
          <w:szCs w:val="28"/>
        </w:rPr>
      </w:pPr>
      <w:r>
        <w:rPr>
          <w:rFonts w:hint="eastAsia" w:ascii="宋体" w:hAnsi="宋体" w:cs="宋体"/>
          <w:color w:val="auto"/>
          <w:sz w:val="28"/>
          <w:szCs w:val="28"/>
        </w:rPr>
        <w:t>法定代表人或委托代理人（签字）：</w:t>
      </w: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日    期：年 月 日</w:t>
      </w:r>
    </w:p>
    <w:p>
      <w:pPr>
        <w:pStyle w:val="25"/>
        <w:ind w:firstLine="340"/>
        <w:rPr>
          <w:color w:val="auto"/>
        </w:rPr>
      </w:pPr>
    </w:p>
    <w:p>
      <w:pPr>
        <w:pStyle w:val="27"/>
        <w:ind w:left="420" w:firstLine="480"/>
        <w:rPr>
          <w:rFonts w:hint="default"/>
          <w:color w:val="auto"/>
          <w:lang w:eastAsia="zh-CN"/>
        </w:rPr>
      </w:pPr>
    </w:p>
    <w:p>
      <w:pPr>
        <w:pStyle w:val="27"/>
        <w:ind w:left="420" w:firstLine="480"/>
        <w:rPr>
          <w:rFonts w:hint="default"/>
          <w:color w:val="auto"/>
          <w:lang w:eastAsia="zh-CN"/>
        </w:rPr>
      </w:pPr>
    </w:p>
    <w:p>
      <w:pPr>
        <w:pStyle w:val="6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54" w:name="_Hlk61874509"/>
      <w:r>
        <w:rPr>
          <w:rFonts w:hint="eastAsia" w:cs="黑体" w:asciiTheme="minorEastAsia" w:hAnsiTheme="minorEastAsia" w:eastAsiaTheme="minorEastAsia"/>
          <w:color w:val="auto"/>
          <w:kern w:val="2"/>
          <w:sz w:val="28"/>
          <w:szCs w:val="28"/>
          <w:lang w:val="zh-CN"/>
        </w:rPr>
        <w:t>一、供应商应答索引表</w:t>
      </w:r>
    </w:p>
    <w:bookmarkEnd w:id="54"/>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pPr>
              <w:pStyle w:val="17"/>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pPr>
              <w:pStyle w:val="17"/>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pPr>
              <w:jc w:val="center"/>
              <w:rPr>
                <w:color w:val="auto"/>
                <w:szCs w:val="21"/>
              </w:rPr>
            </w:pPr>
          </w:p>
        </w:tc>
        <w:tc>
          <w:tcPr>
            <w:tcW w:w="1560" w:type="dxa"/>
            <w:tcBorders>
              <w:top w:val="double" w:color="auto" w:sz="4" w:space="0"/>
            </w:tcBorders>
            <w:vAlign w:val="center"/>
          </w:tcPr>
          <w:p>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pPr>
              <w:pStyle w:val="17"/>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pPr>
              <w:pStyle w:val="17"/>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pPr>
        <w:pStyle w:val="25"/>
        <w:ind w:firstLine="340"/>
        <w:rPr>
          <w:color w:val="auto"/>
        </w:rPr>
      </w:pPr>
    </w:p>
    <w:p>
      <w:pPr>
        <w:pStyle w:val="27"/>
        <w:ind w:left="420" w:firstLine="480"/>
        <w:rPr>
          <w:rFonts w:hint="default"/>
          <w:color w:val="auto"/>
          <w:lang w:eastAsia="zh-CN"/>
        </w:rPr>
      </w:pPr>
    </w:p>
    <w:p>
      <w:pPr>
        <w:pStyle w:val="17"/>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pPr>
        <w:spacing w:before="50" w:afterLines="50" w:line="360" w:lineRule="auto"/>
        <w:contextualSpacing/>
        <w:jc w:val="left"/>
        <w:rPr>
          <w:rFonts w:ascii="宋体" w:hAnsi="宋体" w:eastAsia="宋体" w:cs="Times New Roman"/>
          <w:color w:val="auto"/>
          <w:szCs w:val="21"/>
        </w:rPr>
      </w:pPr>
    </w:p>
    <w:p>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项目名称</w:t>
      </w:r>
      <w:r>
        <w:rPr>
          <w:rFonts w:hint="eastAsia" w:ascii="宋体" w:hAnsi="宋体" w:eastAsia="宋体" w:cs="Times New Roman"/>
          <w:color w:val="auto"/>
          <w:szCs w:val="21"/>
          <w:lang w:eastAsia="zh-CN"/>
        </w:rPr>
        <w:t>、标段</w:t>
      </w:r>
      <w:r>
        <w:rPr>
          <w:rFonts w:hint="eastAsia" w:ascii="宋体" w:hAnsi="宋体" w:eastAsia="宋体" w:cs="Times New Roman"/>
          <w:color w:val="auto"/>
          <w:szCs w:val="21"/>
        </w:rPr>
        <w:t xml:space="preserve">：                                                   </w:t>
      </w:r>
      <w:r>
        <w:rPr>
          <w:rFonts w:hint="eastAsia" w:ascii="宋体" w:hAnsi="宋体" w:eastAsia="宋体" w:cs="Arial"/>
          <w:color w:val="auto"/>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r>
    </w:tbl>
    <w:p>
      <w:pPr>
        <w:autoSpaceDE w:val="0"/>
        <w:autoSpaceDN w:val="0"/>
        <w:adjustRightInd w:val="0"/>
        <w:spacing w:line="480" w:lineRule="auto"/>
        <w:rPr>
          <w:rFonts w:ascii="宋体" w:hAnsi="宋体" w:eastAsia="宋体" w:cs="宋体"/>
          <w:color w:val="auto"/>
          <w:szCs w:val="21"/>
        </w:rPr>
      </w:pPr>
    </w:p>
    <w:p>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pPr>
        <w:autoSpaceDE w:val="0"/>
        <w:autoSpaceDN w:val="0"/>
        <w:adjustRightInd w:val="0"/>
        <w:spacing w:line="480" w:lineRule="auto"/>
        <w:ind w:firstLine="2310" w:firstLineChars="1100"/>
        <w:rPr>
          <w:rFonts w:hint="eastAsia"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pStyle w:val="25"/>
        <w:ind w:firstLine="340"/>
        <w:rPr>
          <w:color w:val="auto"/>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autoSpaceDE w:val="0"/>
        <w:autoSpaceDN w:val="0"/>
        <w:adjustRightInd w:val="0"/>
        <w:spacing w:line="360" w:lineRule="auto"/>
        <w:jc w:val="center"/>
        <w:rPr>
          <w:rFonts w:cs="黑体" w:asciiTheme="minorEastAsia" w:hAnsiTheme="minorEastAsia"/>
          <w:b/>
          <w:bCs/>
          <w:color w:val="auto"/>
          <w:sz w:val="28"/>
          <w:szCs w:val="28"/>
          <w:lang w:val="zh-CN"/>
        </w:rPr>
      </w:pPr>
      <w:bookmarkStart w:id="55" w:name="_Hlk61874583"/>
      <w:r>
        <w:rPr>
          <w:rFonts w:hint="eastAsia" w:cs="黑体" w:asciiTheme="minorEastAsia" w:hAnsiTheme="minorEastAsia"/>
          <w:b/>
          <w:bCs/>
          <w:color w:val="auto"/>
          <w:sz w:val="28"/>
          <w:szCs w:val="28"/>
          <w:lang w:val="zh-CN"/>
        </w:rPr>
        <w:t>三、资格审查证明材料</w:t>
      </w:r>
    </w:p>
    <w:p>
      <w:pPr>
        <w:pStyle w:val="17"/>
        <w:spacing w:line="360" w:lineRule="auto"/>
        <w:jc w:val="center"/>
        <w:rPr>
          <w:rFonts w:asciiTheme="majorEastAsia" w:hAnsiTheme="majorEastAsia" w:eastAsiaTheme="majorEastAsia"/>
          <w:b/>
          <w:snapToGrid w:val="0"/>
          <w:color w:val="auto"/>
          <w:kern w:val="0"/>
          <w:szCs w:val="24"/>
        </w:rPr>
      </w:pPr>
      <w:r>
        <w:rPr>
          <w:rFonts w:hint="eastAsia" w:asciiTheme="majorEastAsia" w:hAnsiTheme="majorEastAsia" w:eastAsiaTheme="majorEastAsia"/>
          <w:b/>
          <w:snapToGrid w:val="0"/>
          <w:color w:val="auto"/>
          <w:kern w:val="0"/>
          <w:szCs w:val="24"/>
        </w:rPr>
        <w:t>3.1 报 价 函</w:t>
      </w:r>
    </w:p>
    <w:p>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lang w:val="en-US" w:eastAsia="zh-CN"/>
        </w:rPr>
        <w:t xml:space="preserve">      </w:t>
      </w:r>
      <w:r>
        <w:rPr>
          <w:rFonts w:hint="eastAsia" w:ascii="宋体" w:hAnsi="宋体" w:cs="宋体"/>
          <w:b/>
          <w:snapToGrid w:val="0"/>
          <w:color w:val="auto"/>
          <w:kern w:val="0"/>
          <w:szCs w:val="21"/>
        </w:rPr>
        <w:t>（采购人）</w:t>
      </w:r>
    </w:p>
    <w:p>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根据贵方</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（项目名称、</w:t>
      </w:r>
      <w:r>
        <w:rPr>
          <w:rFonts w:hint="eastAsia" w:asciiTheme="minorEastAsia" w:hAnsiTheme="minorEastAsia"/>
          <w:snapToGrid w:val="0"/>
          <w:color w:val="auto"/>
          <w:kern w:val="0"/>
          <w:szCs w:val="21"/>
          <w:lang w:eastAsia="zh-CN"/>
        </w:rPr>
        <w:t>标段、</w:t>
      </w:r>
      <w:r>
        <w:rPr>
          <w:rFonts w:hint="eastAsia" w:asciiTheme="minorEastAsia" w:hAnsiTheme="minorEastAsia"/>
          <w:snapToGrid w:val="0"/>
          <w:color w:val="auto"/>
          <w:kern w:val="0"/>
          <w:szCs w:val="21"/>
        </w:rPr>
        <w:t>项目编号）采购的竞争性谈判公告及谈判邀请，_______（姓名和职务）被正式授权并代表供应商</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（供应商名称、地址）提交。</w:t>
      </w:r>
    </w:p>
    <w:p>
      <w:pPr>
        <w:pStyle w:val="17"/>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eastAsiaTheme="minorEastAsia"/>
          <w:snapToGrid w:val="0"/>
          <w:color w:val="auto"/>
          <w:kern w:val="0"/>
          <w:sz w:val="21"/>
          <w:szCs w:val="21"/>
          <w:u w:val="single"/>
          <w:lang w:val="en-US" w:eastAsia="zh-CN"/>
        </w:rPr>
        <w:t xml:space="preserve">      </w:t>
      </w:r>
      <w:r>
        <w:rPr>
          <w:rFonts w:hint="eastAsia" w:asciiTheme="minorEastAsia" w:hAnsiTheme="minorEastAsia" w:eastAsiaTheme="minorEastAsia"/>
          <w:snapToGrid w:val="0"/>
          <w:color w:val="auto"/>
          <w:kern w:val="0"/>
          <w:sz w:val="21"/>
          <w:szCs w:val="21"/>
        </w:rPr>
        <w:t>（项目名称、</w:t>
      </w:r>
      <w:r>
        <w:rPr>
          <w:rFonts w:hint="eastAsia" w:asciiTheme="minorEastAsia" w:hAnsiTheme="minorEastAsia" w:eastAsiaTheme="minorEastAsia"/>
          <w:snapToGrid w:val="0"/>
          <w:color w:val="auto"/>
          <w:kern w:val="0"/>
          <w:sz w:val="21"/>
          <w:szCs w:val="21"/>
          <w:lang w:eastAsia="zh-CN"/>
        </w:rPr>
        <w:t>标段、</w:t>
      </w:r>
      <w:r>
        <w:rPr>
          <w:rFonts w:hint="eastAsia" w:asciiTheme="minorEastAsia" w:hAnsiTheme="minorEastAsia" w:eastAsiaTheme="minorEastAsia"/>
          <w:snapToGrid w:val="0"/>
          <w:color w:val="auto"/>
          <w:kern w:val="0"/>
          <w:sz w:val="21"/>
          <w:szCs w:val="21"/>
        </w:rPr>
        <w:t>招标编号）谈判文件的全部内容。</w:t>
      </w:r>
    </w:p>
    <w:p>
      <w:pPr>
        <w:pStyle w:val="17"/>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w:t>
      </w:r>
      <w:r>
        <w:rPr>
          <w:rFonts w:hint="eastAsia" w:cs="Courier New" w:asciiTheme="minorEastAsia" w:hAnsiTheme="minorEastAsia"/>
          <w:color w:val="auto"/>
          <w:szCs w:val="21"/>
        </w:rPr>
        <w:t>全部相关服务的响应总</w:t>
      </w:r>
      <w:r>
        <w:rPr>
          <w:rFonts w:hint="eastAsia" w:cs="Courier New" w:asciiTheme="minorEastAsia" w:hAnsiTheme="minorEastAsia"/>
          <w:color w:val="auto"/>
          <w:szCs w:val="21"/>
        </w:rPr>
        <w:t>价详见《报价一览表》。</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我方同意在本项目谈判文件中规定的开标日起90日历天内，遵守本谈判文件中的承诺且在此期限期满之前均具有约束力。我方同意并遵守本谈判文件“供应商须知”中第十四条第三款关于延长投标有效期的规定。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四、我方同意按照贵方可能提出的要求而提供与谈判响应有关的任何其它数据、信息或资料。</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7"/>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九、我方具备《政府采购法》第二十二条规定的条件；承诺如下：</w:t>
      </w:r>
    </w:p>
    <w:p>
      <w:pPr>
        <w:pStyle w:val="17"/>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我方做无效投标处理，我方愿意承担相应的法律责任。</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pPr>
        <w:pStyle w:val="17"/>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pPr>
        <w:pStyle w:val="17"/>
        <w:adjustRightInd w:val="0"/>
        <w:snapToGrid w:val="0"/>
        <w:spacing w:line="360" w:lineRule="auto"/>
        <w:rPr>
          <w:rFonts w:asciiTheme="minorEastAsia" w:hAnsiTheme="minorEastAsia" w:eastAsiaTheme="minorEastAsia"/>
          <w:color w:val="auto"/>
          <w:sz w:val="21"/>
          <w:szCs w:val="21"/>
        </w:rPr>
      </w:pPr>
    </w:p>
    <w:p>
      <w:pPr>
        <w:pStyle w:val="17"/>
        <w:adjustRightInd w:val="0"/>
        <w:snapToGrid w:val="0"/>
        <w:spacing w:line="360" w:lineRule="auto"/>
        <w:rPr>
          <w:rFonts w:asciiTheme="minorEastAsia" w:hAnsiTheme="minorEastAsia" w:eastAsiaTheme="minorEastAsia"/>
          <w:color w:val="auto"/>
          <w:sz w:val="21"/>
          <w:szCs w:val="21"/>
        </w:rPr>
      </w:pPr>
    </w:p>
    <w:p>
      <w:pPr>
        <w:pStyle w:val="17"/>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 邮政编码：.</w:t>
      </w:r>
    </w:p>
    <w:p>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 传    真：.</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 职    务：.</w:t>
      </w: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adjustRightInd w:val="0"/>
        <w:snapToGrid w:val="0"/>
        <w:spacing w:line="360" w:lineRule="auto"/>
        <w:ind w:firstLine="4305" w:firstLineChars="2050"/>
        <w:rPr>
          <w:rFonts w:cs="宋体" w:asciiTheme="minorEastAsia" w:hAnsiTheme="minorEastAsia"/>
          <w:color w:val="auto"/>
          <w:szCs w:val="21"/>
        </w:rPr>
      </w:pPr>
    </w:p>
    <w:p>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日期：      年     月     日</w:t>
      </w:r>
    </w:p>
    <w:p>
      <w:pPr>
        <w:adjustRightInd w:val="0"/>
        <w:snapToGrid w:val="0"/>
        <w:spacing w:line="360" w:lineRule="auto"/>
        <w:ind w:firstLine="4305" w:firstLineChars="2050"/>
        <w:rPr>
          <w:rFonts w:cs="宋体" w:asciiTheme="minorEastAsia" w:hAnsiTheme="minorEastAsia"/>
          <w:color w:val="auto"/>
          <w:szCs w:val="21"/>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55"/>
        <w:spacing w:line="480" w:lineRule="auto"/>
        <w:ind w:firstLine="472" w:firstLineChars="225"/>
        <w:jc w:val="left"/>
        <w:rPr>
          <w:rFonts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地址：</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供应商名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pPr>
        <w:pStyle w:val="55"/>
        <w:spacing w:line="480" w:lineRule="auto"/>
        <w:ind w:left="-538" w:leftChars="-256" w:firstLine="539" w:firstLineChars="257"/>
        <w:jc w:val="center"/>
        <w:rPr>
          <w:rFonts w:asciiTheme="minorEastAsia" w:hAnsiTheme="minorEastAsia"/>
          <w:bCs/>
          <w:color w:val="auto"/>
          <w:sz w:val="21"/>
          <w:szCs w:val="21"/>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pStyle w:val="58"/>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pPr>
        <w:pStyle w:val="57"/>
        <w:spacing w:line="480" w:lineRule="auto"/>
        <w:rPr>
          <w:rFonts w:cs="Arial" w:asciiTheme="minorEastAsia" w:hAnsiTheme="minorEastAsia"/>
          <w:color w:val="auto"/>
          <w:sz w:val="21"/>
          <w:szCs w:val="21"/>
        </w:rPr>
      </w:pPr>
    </w:p>
    <w:p>
      <w:pPr>
        <w:rPr>
          <w:color w:val="auto"/>
          <w:szCs w:val="21"/>
        </w:rPr>
      </w:pPr>
    </w:p>
    <w:p>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pPr>
        <w:spacing w:line="320" w:lineRule="exact"/>
        <w:ind w:firstLine="420" w:firstLineChars="200"/>
        <w:rPr>
          <w:rFonts w:asciiTheme="minorEastAsia" w:hAnsiTheme="minorEastAsia"/>
          <w:bCs/>
          <w:color w:val="auto"/>
          <w:kern w:val="12"/>
          <w:szCs w:val="21"/>
        </w:rPr>
      </w:pPr>
    </w:p>
    <w:p>
      <w:pPr>
        <w:spacing w:line="480" w:lineRule="exact"/>
        <w:jc w:val="center"/>
        <w:rPr>
          <w:rFonts w:ascii="宋体" w:hAnsi="宋体"/>
          <w:b/>
          <w:bCs/>
          <w:color w:val="auto"/>
          <w:sz w:val="24"/>
          <w:szCs w:val="24"/>
        </w:rPr>
      </w:pPr>
    </w:p>
    <w:p>
      <w:pPr>
        <w:pStyle w:val="25"/>
        <w:ind w:firstLine="340"/>
        <w:rPr>
          <w:color w:val="auto"/>
        </w:rPr>
      </w:pPr>
    </w:p>
    <w:p>
      <w:pPr>
        <w:pStyle w:val="27"/>
        <w:ind w:left="420" w:firstLine="480"/>
        <w:rPr>
          <w:rFonts w:hint="default"/>
          <w:color w:val="auto"/>
          <w:lang w:eastAsia="zh-CN"/>
        </w:rPr>
      </w:pPr>
    </w:p>
    <w:p>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以我方的名义参加贵方______________________</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项目</w:t>
      </w:r>
      <w:r>
        <w:rPr>
          <w:rFonts w:hint="eastAsia" w:cs="Arial" w:asciiTheme="minorEastAsia" w:hAnsiTheme="minorEastAsia"/>
          <w:color w:val="auto"/>
          <w:szCs w:val="21"/>
          <w:lang w:eastAsia="zh-CN"/>
        </w:rPr>
        <w:t>名称、标段）</w:t>
      </w:r>
      <w:r>
        <w:rPr>
          <w:rFonts w:hint="eastAsia" w:cs="Arial" w:asciiTheme="minorEastAsia" w:hAnsiTheme="minorEastAsia"/>
          <w:color w:val="auto"/>
          <w:szCs w:val="21"/>
        </w:rPr>
        <w:t>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法定代表人（单位负责人）：（签字或加盖名章）</w:t>
      </w:r>
    </w:p>
    <w:p>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授权代表：（签字或加盖名章）</w:t>
      </w:r>
    </w:p>
    <w:p>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73"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（正面）</w:t>
            </w:r>
          </w:p>
        </w:tc>
        <w:tc>
          <w:tcPr>
            <w:tcW w:w="448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（反面）</w:t>
            </w:r>
          </w:p>
        </w:tc>
      </w:tr>
    </w:tbl>
    <w:p>
      <w:pPr>
        <w:widowControl/>
        <w:spacing w:before="100" w:beforeAutospacing="1" w:after="100" w:afterAutospacing="1" w:line="360" w:lineRule="auto"/>
        <w:jc w:val="center"/>
        <w:rPr>
          <w:rFonts w:ascii="宋体" w:hAnsi="宋体"/>
          <w:b/>
          <w:bCs/>
          <w:color w:val="auto"/>
          <w:sz w:val="24"/>
          <w:szCs w:val="24"/>
        </w:rPr>
      </w:pPr>
    </w:p>
    <w:p>
      <w:pPr>
        <w:pStyle w:val="25"/>
        <w:ind w:firstLine="340"/>
        <w:rPr>
          <w:color w:val="auto"/>
        </w:rPr>
      </w:pPr>
    </w:p>
    <w:p>
      <w:pPr>
        <w:spacing w:line="360" w:lineRule="auto"/>
        <w:jc w:val="center"/>
        <w:rPr>
          <w:rFonts w:ascii="宋体" w:hAnsi="宋体"/>
          <w:b/>
          <w:bCs/>
          <w:color w:val="auto"/>
          <w:sz w:val="24"/>
          <w:szCs w:val="24"/>
        </w:rPr>
      </w:pPr>
      <w:r>
        <w:rPr>
          <w:rFonts w:hint="eastAsia" w:ascii="宋体" w:hAnsi="宋体"/>
          <w:b/>
          <w:bCs/>
          <w:color w:val="auto"/>
          <w:sz w:val="24"/>
          <w:szCs w:val="24"/>
        </w:rPr>
        <w:t>3.4禹州市政府采购供应商信用承诺函</w:t>
      </w:r>
    </w:p>
    <w:p>
      <w:pPr>
        <w:rPr>
          <w:rFonts w:cs="宋体" w:asciiTheme="minorEastAsia" w:hAnsiTheme="minorEastAsia"/>
          <w:color w:val="auto"/>
          <w:szCs w:val="21"/>
          <w:lang w:val="zh-CN"/>
        </w:rPr>
      </w:pPr>
    </w:p>
    <w:p>
      <w:pPr>
        <w:spacing w:line="600" w:lineRule="exact"/>
        <w:rPr>
          <w:rFonts w:cs="宋体" w:asciiTheme="minorEastAsia" w:hAnsiTheme="minorEastAsia"/>
          <w:color w:val="auto"/>
          <w:szCs w:val="21"/>
          <w:lang w:val="zh-CN"/>
        </w:rPr>
      </w:pPr>
      <w:r>
        <w:rPr>
          <w:rFonts w:cs="宋体" w:asciiTheme="minorEastAsia" w:hAnsiTheme="minorEastAsia"/>
          <w:color w:val="auto"/>
          <w:szCs w:val="21"/>
          <w:lang w:val="zh-CN"/>
        </w:rPr>
        <w:t>致（采购人或采购代理机构）：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单位名称（自然人姓名）:</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统一社会信用代码（身份证号码）:</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联系地址和电话：</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（一）具有独立承担民事责任的能力；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（二）具有良好的商业信誉和健全的财务会计制度；</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（三）具有履行合同所必需的设备和专业技术能力；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（四）有依法缴纳税收和社会保障资金的良好记录；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（五）参加政府采购活动前三年内，在经营活动中没有重大违法记录；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（七）未被相关监管部门作出行政处罚且尚在处罚有效期的；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（八）未曾作出虚假采购承诺；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（九）符合法律、行政法规规定的其他条件。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供应商（电子章）: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法定代表人、负责人、本人、或授权代表（签字或电子印章）: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日期：年月日</w:t>
      </w:r>
    </w:p>
    <w:p>
      <w:pPr>
        <w:rPr>
          <w:rFonts w:cs="宋体" w:asciiTheme="minorEastAsia" w:hAnsiTheme="minorEastAsia"/>
          <w:color w:val="auto"/>
          <w:szCs w:val="21"/>
          <w:lang w:val="zh-CN"/>
        </w:rPr>
      </w:pPr>
    </w:p>
    <w:p>
      <w:pPr>
        <w:rPr>
          <w:rFonts w:ascii="仿宋" w:hAnsi="仿宋" w:eastAsia="仿宋" w:cs="华文仿宋"/>
          <w:color w:val="auto"/>
          <w:szCs w:val="21"/>
        </w:rPr>
      </w:pPr>
    </w:p>
    <w:p>
      <w:pPr>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pPr>
        <w:autoSpaceDE w:val="0"/>
        <w:autoSpaceDN w:val="0"/>
        <w:adjustRightInd w:val="0"/>
        <w:spacing w:line="360" w:lineRule="auto"/>
        <w:jc w:val="left"/>
        <w:outlineLvl w:val="0"/>
        <w:rPr>
          <w:rFonts w:ascii="宋体" w:hAnsi="宋体"/>
          <w:b/>
          <w:bCs/>
          <w:color w:val="auto"/>
          <w:sz w:val="24"/>
          <w:szCs w:val="24"/>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本企业郑重承诺：</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一、将遵循公开、公平、公正和诚实信用的原则参加</w:t>
      </w:r>
      <w:r>
        <w:rPr>
          <w:rFonts w:hint="eastAsia" w:asciiTheme="minorEastAsia" w:hAnsiTheme="minorEastAsia" w:eastAsiaTheme="minorEastAsia" w:cstheme="minorBidi"/>
          <w:color w:val="auto"/>
          <w:sz w:val="21"/>
          <w:szCs w:val="21"/>
          <w:u w:val="single"/>
          <w:lang w:val="en-US" w:eastAsia="zh-CN"/>
        </w:rPr>
        <w:t xml:space="preserve">      </w:t>
      </w:r>
      <w:r>
        <w:rPr>
          <w:rFonts w:hint="eastAsia" w:asciiTheme="minorEastAsia" w:hAnsiTheme="minorEastAsia" w:eastAsiaTheme="minorEastAsia" w:cstheme="minorBidi"/>
          <w:color w:val="auto"/>
          <w:sz w:val="21"/>
          <w:szCs w:val="21"/>
        </w:rPr>
        <w:t>(项目名称</w:t>
      </w:r>
      <w:r>
        <w:rPr>
          <w:rFonts w:hint="eastAsia" w:asciiTheme="minorEastAsia" w:hAnsiTheme="minorEastAsia" w:eastAsiaTheme="minorEastAsia" w:cstheme="minorBidi"/>
          <w:color w:val="auto"/>
          <w:sz w:val="21"/>
          <w:szCs w:val="21"/>
          <w:lang w:eastAsia="zh-CN"/>
        </w:rPr>
        <w:t>、标段</w:t>
      </w:r>
      <w:r>
        <w:rPr>
          <w:rFonts w:hint="eastAsia" w:asciiTheme="minorEastAsia" w:hAnsiTheme="minorEastAsia" w:eastAsiaTheme="minorEastAsia" w:cstheme="minorBidi"/>
          <w:color w:val="auto"/>
          <w:sz w:val="21"/>
          <w:szCs w:val="21"/>
        </w:rPr>
        <w:t>）的投标;</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 xml:space="preserve">二、本次响应活动所提供的一切材料都是真实、有效、合法的; </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三、不与其他供应商相互串通投标报价，不排挤其他供应商的公平竞争，不损害采购人或其他供应商的合法权益;</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四、不与采购人或采购代理机构串通投标，不损害国家利益、社会公共利益或者他人的合法权益;</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五、不向采购人或者</w:t>
      </w:r>
      <w:r>
        <w:rPr>
          <w:color w:val="auto"/>
        </w:rPr>
        <w:fldChar w:fldCharType="begin"/>
      </w:r>
      <w:r>
        <w:rPr>
          <w:color w:val="auto"/>
        </w:rPr>
        <w:instrText xml:space="preserve"> HYPERLINK "http://www.cbi360.net/hyjd/1zt102.html"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评标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委员会成员行贿以牟取</w:t>
      </w:r>
      <w:r>
        <w:rPr>
          <w:color w:val="auto"/>
        </w:rPr>
        <w:fldChar w:fldCharType="begin"/>
      </w:r>
      <w:r>
        <w:rPr>
          <w:color w:val="auto"/>
        </w:rPr>
        <w:instrText xml:space="preserve"> HYPERLINK "http://hhb.cbi360.net/TenderBangSoso.aspx"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中标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六、不以他人名义投标或者以其他方式弄虚作假，骗取中标;</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七、不扰乱禹州市政府采购市场秩序;</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八、不在</w:t>
      </w:r>
      <w:r>
        <w:rPr>
          <w:color w:val="auto"/>
        </w:rPr>
        <w:fldChar w:fldCharType="begin"/>
      </w:r>
      <w:r>
        <w:rPr>
          <w:color w:val="auto"/>
        </w:rPr>
        <w:instrText xml:space="preserve"> HYPERLINK "http://www.cbi360.net/hyjd/1zt99.html"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开标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后进行虚假恶意投诉;</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九、中标后不得将</w:t>
      </w:r>
      <w:r>
        <w:rPr>
          <w:color w:val="auto"/>
        </w:rPr>
        <w:fldChar w:fldCharType="begin"/>
      </w:r>
      <w:r>
        <w:rPr>
          <w:color w:val="auto"/>
        </w:rPr>
        <w:instrText xml:space="preserve"> HYPERLINK "http://www.cbi360.net/hyjd/1zt49.html" \t "https://www.cbi360.net/hyjd/20170619/_blank" </w:instrText>
      </w:r>
      <w:r>
        <w:rPr>
          <w:color w:val="auto"/>
        </w:rPr>
        <w:fldChar w:fldCharType="separate"/>
      </w:r>
      <w:r>
        <w:rPr>
          <w:rFonts w:hint="eastAsia"/>
          <w:color w:val="auto"/>
          <w:sz w:val="21"/>
          <w:szCs w:val="21"/>
        </w:rPr>
        <w:t>谈判</w:t>
      </w:r>
      <w:r>
        <w:rPr>
          <w:rFonts w:hint="eastAsia" w:asciiTheme="minorEastAsia" w:hAnsiTheme="minorEastAsia" w:eastAsiaTheme="minorEastAsia" w:cstheme="minorBidi"/>
          <w:color w:val="auto"/>
          <w:sz w:val="21"/>
          <w:szCs w:val="21"/>
        </w:rPr>
        <w:t>文件</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规定不予转包、分包的项目转包、分包于他人。</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十、中标后在合同约定时间内完成达到业主满意的</w:t>
      </w:r>
      <w:r>
        <w:rPr>
          <w:rFonts w:hint="eastAsia" w:asciiTheme="minorEastAsia" w:hAnsiTheme="minorEastAsia" w:eastAsiaTheme="minorEastAsia" w:cstheme="minorBidi"/>
          <w:color w:val="auto"/>
          <w:sz w:val="21"/>
          <w:szCs w:val="21"/>
          <w:lang w:eastAsia="zh-CN"/>
        </w:rPr>
        <w:t>项目</w:t>
      </w:r>
      <w:r>
        <w:rPr>
          <w:rFonts w:hint="eastAsia" w:asciiTheme="minorEastAsia" w:hAnsiTheme="minorEastAsia" w:eastAsiaTheme="minorEastAsia" w:cstheme="minorBidi"/>
          <w:color w:val="auto"/>
          <w:sz w:val="21"/>
          <w:szCs w:val="21"/>
        </w:rPr>
        <w:t>任务。</w:t>
      </w:r>
    </w:p>
    <w:p>
      <w:pPr>
        <w:pStyle w:val="24"/>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pPr>
        <w:pStyle w:val="24"/>
        <w:widowControl/>
        <w:shd w:val="clear" w:color="auto"/>
        <w:spacing w:after="300" w:line="336" w:lineRule="atLeast"/>
        <w:rPr>
          <w:rFonts w:asciiTheme="minorEastAsia" w:hAnsiTheme="minorEastAsia" w:eastAsiaTheme="minorEastAsia" w:cstheme="minorBidi"/>
          <w:color w:val="auto"/>
          <w:sz w:val="21"/>
          <w:szCs w:val="21"/>
        </w:rPr>
      </w:pPr>
    </w:p>
    <w:p>
      <w:pPr>
        <w:pStyle w:val="24"/>
        <w:widowControl/>
        <w:shd w:val="clear" w:color="auto"/>
        <w:spacing w:after="300" w:line="336" w:lineRule="atLeast"/>
        <w:ind w:firstLine="3570" w:firstLineChars="17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供应商名称(盖章)：</w:t>
      </w:r>
    </w:p>
    <w:p>
      <w:pPr>
        <w:pStyle w:val="24"/>
        <w:widowControl/>
        <w:shd w:val="clear" w:color="auto"/>
        <w:spacing w:after="300" w:line="336" w:lineRule="atLeast"/>
        <w:ind w:firstLine="3570" w:firstLineChars="1700"/>
        <w:rPr>
          <w:rFonts w:ascii="宋体" w:hAnsi="宋体"/>
          <w:b/>
          <w:bCs/>
          <w:color w:val="auto"/>
        </w:rPr>
      </w:pPr>
      <w:r>
        <w:rPr>
          <w:rFonts w:hint="eastAsia" w:asciiTheme="minorEastAsia" w:hAnsiTheme="minorEastAsia" w:eastAsiaTheme="minorEastAsia" w:cstheme="minorBidi"/>
          <w:color w:val="auto"/>
          <w:sz w:val="21"/>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25"/>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rFonts w:ascii="宋体" w:hAnsi="宋体"/>
          <w:b/>
          <w:bCs/>
          <w:color w:val="auto"/>
          <w:sz w:val="24"/>
          <w:szCs w:val="24"/>
        </w:rPr>
      </w:pPr>
    </w:p>
    <w:p>
      <w:pPr>
        <w:pStyle w:val="25"/>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中小企业声明函（服务）</w:t>
      </w:r>
    </w:p>
    <w:p>
      <w:pPr>
        <w:spacing w:line="360" w:lineRule="auto"/>
        <w:jc w:val="center"/>
        <w:rPr>
          <w:rFonts w:ascii="宋体" w:hAnsi="Calibri" w:eastAsia="宋体" w:cs="Times New Roman"/>
          <w:b/>
          <w:bCs/>
          <w:color w:val="auto"/>
          <w:szCs w:val="21"/>
        </w:rPr>
      </w:pPr>
    </w:p>
    <w:p>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本公司郑重声明，根据《政府采购促进中小企业发展管理办法》（财库[20</w:t>
      </w:r>
      <w:r>
        <w:rPr>
          <w:rFonts w:ascii="宋体" w:hAnsi="宋体" w:eastAsia="宋体" w:cs="宋体"/>
          <w:color w:val="auto"/>
          <w:szCs w:val="21"/>
        </w:rPr>
        <w:t>20</w:t>
      </w:r>
      <w:r>
        <w:rPr>
          <w:rFonts w:hint="eastAsia" w:ascii="宋体" w:hAnsi="宋体" w:eastAsia="宋体" w:cs="宋体"/>
          <w:color w:val="auto"/>
          <w:szCs w:val="21"/>
        </w:rPr>
        <w:t>]</w:t>
      </w:r>
      <w:r>
        <w:rPr>
          <w:rFonts w:ascii="宋体" w:hAnsi="宋体" w:eastAsia="宋体" w:cs="宋体"/>
          <w:color w:val="auto"/>
          <w:szCs w:val="21"/>
        </w:rPr>
        <w:t>46</w:t>
      </w:r>
      <w:r>
        <w:rPr>
          <w:rFonts w:hint="eastAsia" w:ascii="宋体" w:hAnsi="宋体" w:eastAsia="宋体" w:cs="宋体"/>
          <w:color w:val="auto"/>
          <w:szCs w:val="21"/>
        </w:rPr>
        <w:t>号）的规定，本公司为参加</w:t>
      </w:r>
      <w:r>
        <w:rPr>
          <w:rFonts w:hint="eastAsia" w:ascii="宋体" w:hAnsi="宋体" w:eastAsia="宋体" w:cs="宋体"/>
          <w:color w:val="auto"/>
          <w:szCs w:val="21"/>
          <w:u w:val="single"/>
        </w:rPr>
        <w:t xml:space="preserve">（招标单位名称） </w:t>
      </w:r>
      <w:r>
        <w:rPr>
          <w:rFonts w:hint="eastAsia" w:ascii="宋体" w:hAnsi="宋体" w:eastAsia="宋体" w:cs="宋体"/>
          <w:color w:val="auto"/>
          <w:szCs w:val="21"/>
        </w:rPr>
        <w:t>的</w:t>
      </w:r>
      <w:r>
        <w:rPr>
          <w:rFonts w:hint="eastAsia" w:ascii="宋体" w:hAnsi="宋体" w:eastAsia="宋体" w:cs="宋体"/>
          <w:color w:val="auto"/>
          <w:szCs w:val="21"/>
          <w:u w:val="single"/>
        </w:rPr>
        <w:t>（项目名称</w:t>
      </w:r>
      <w:r>
        <w:rPr>
          <w:rFonts w:hint="eastAsia" w:ascii="宋体" w:hAnsi="宋体" w:eastAsia="宋体" w:cs="宋体"/>
          <w:color w:val="auto"/>
          <w:szCs w:val="21"/>
          <w:u w:val="single"/>
          <w:lang w:eastAsia="zh-CN"/>
        </w:rPr>
        <w:t>、标段</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采购活动，服务全部由符合政策要求的中小企业承接。相关企业的具体情况如下：</w:t>
      </w:r>
    </w:p>
    <w:p>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，从业人员人，营业收入为万元，资产总额为万元，属于（中型企业、小型企业、微型企业）。</w:t>
      </w:r>
    </w:p>
    <w:p>
      <w:pPr>
        <w:widowControl/>
        <w:autoSpaceDE w:val="0"/>
        <w:spacing w:line="360" w:lineRule="auto"/>
        <w:jc w:val="left"/>
        <w:rPr>
          <w:rFonts w:ascii="宋体" w:hAnsi="宋体" w:eastAsia="宋体" w:cs="宋体"/>
          <w:color w:val="auto"/>
          <w:szCs w:val="21"/>
        </w:rPr>
      </w:pPr>
    </w:p>
    <w:p>
      <w:pPr>
        <w:widowControl/>
        <w:autoSpaceDE w:val="0"/>
        <w:spacing w:line="360" w:lineRule="auto"/>
        <w:ind w:firstLine="630" w:firstLineChars="300"/>
        <w:jc w:val="left"/>
        <w:rPr>
          <w:rFonts w:ascii="宋体" w:hAnsi="宋体" w:eastAsia="宋体" w:cs="宋体"/>
          <w:color w:val="auto"/>
          <w:szCs w:val="21"/>
        </w:rPr>
      </w:pPr>
      <w:r>
        <w:rPr>
          <w:rFonts w:hint="eastAsia" w:ascii="宋体" w:hAnsi="宋体" w:eastAsia="宋体" w:cs="宋体"/>
          <w:color w:val="auto"/>
          <w:szCs w:val="21"/>
        </w:rPr>
        <w:t xml:space="preserve">以上企业，不属于大企业的分支机构，不存在控股股东为大企业的情形，也不存在与大企业的负责人为同一人的情形。 </w:t>
      </w:r>
    </w:p>
    <w:p>
      <w:pPr>
        <w:spacing w:after="120" w:line="360" w:lineRule="auto"/>
        <w:rPr>
          <w:rFonts w:ascii="Calibri" w:hAnsi="Calibri" w:eastAsia="宋体" w:cs="Times New Roman"/>
          <w:color w:val="auto"/>
          <w:szCs w:val="21"/>
        </w:rPr>
      </w:pPr>
      <w:r>
        <w:rPr>
          <w:rFonts w:hint="eastAsia" w:ascii="Calibri" w:hAnsi="Calibri" w:eastAsia="宋体" w:cs="Times New Roman"/>
          <w:color w:val="auto"/>
          <w:szCs w:val="21"/>
        </w:rPr>
        <w:t>本企业对上述声明内容的真实性负责。如有虚假，将依法承担相应责任。</w:t>
      </w: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ascii="宋体" w:hAnsi="宋体" w:eastAsia="宋体" w:cs="宋体"/>
          <w:color w:val="auto"/>
          <w:szCs w:val="21"/>
        </w:rPr>
      </w:pPr>
      <w:r>
        <w:rPr>
          <w:rFonts w:hint="eastAsia" w:ascii="宋体" w:hAnsi="宋体" w:eastAsia="宋体" w:cs="宋体"/>
          <w:color w:val="auto"/>
          <w:szCs w:val="21"/>
        </w:rPr>
        <w:t>注：1、“企业类型”请如实选择填写：中型、小型、微型。</w:t>
      </w:r>
    </w:p>
    <w:p>
      <w:pPr>
        <w:pStyle w:val="25"/>
        <w:ind w:firstLineChars="200"/>
        <w:rPr>
          <w:color w:val="auto"/>
          <w:sz w:val="21"/>
          <w:szCs w:val="21"/>
        </w:rPr>
      </w:pPr>
      <w:r>
        <w:rPr>
          <w:rFonts w:hint="eastAsia" w:hAnsi="宋体" w:cs="宋体"/>
          <w:color w:val="auto"/>
          <w:kern w:val="2"/>
          <w:sz w:val="21"/>
          <w:szCs w:val="21"/>
        </w:rPr>
        <w:t>2、从业人员、营业收入、资产总额填报上一年度数据，无上一年度数据的新成立企业可不填报。</w:t>
      </w:r>
    </w:p>
    <w:p>
      <w:pPr>
        <w:widowControl/>
        <w:spacing w:line="400" w:lineRule="exact"/>
        <w:ind w:firstLine="2100" w:firstLineChars="1000"/>
        <w:jc w:val="left"/>
        <w:rPr>
          <w:rFonts w:ascii="宋体" w:hAnsi="宋体" w:eastAsia="宋体" w:cs="宋体"/>
          <w:color w:val="auto"/>
          <w:szCs w:val="21"/>
        </w:rPr>
      </w:pPr>
    </w:p>
    <w:p>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供应商：（全称并加盖公章）</w:t>
      </w:r>
    </w:p>
    <w:p>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pPr>
        <w:pStyle w:val="27"/>
        <w:ind w:left="0" w:leftChars="0" w:firstLine="0" w:firstLineChars="0"/>
        <w:rPr>
          <w:rFonts w:hint="default"/>
          <w:color w:val="auto"/>
          <w:lang w:eastAsia="zh-CN"/>
        </w:rPr>
      </w:pPr>
    </w:p>
    <w:p>
      <w:pPr>
        <w:rPr>
          <w:color w:val="auto"/>
        </w:rPr>
      </w:pPr>
    </w:p>
    <w:p>
      <w:pPr>
        <w:pStyle w:val="25"/>
        <w:ind w:firstLine="340"/>
        <w:rPr>
          <w:color w:val="auto"/>
        </w:rPr>
      </w:pPr>
    </w:p>
    <w:p>
      <w:pPr>
        <w:pStyle w:val="27"/>
        <w:ind w:left="420" w:firstLine="480"/>
        <w:rPr>
          <w:rFonts w:hint="default"/>
          <w:color w:val="auto"/>
          <w:lang w:eastAsia="zh-CN"/>
        </w:rPr>
      </w:pPr>
    </w:p>
    <w:p>
      <w:pPr>
        <w:rPr>
          <w:color w:val="auto"/>
        </w:rPr>
      </w:pPr>
    </w:p>
    <w:p>
      <w:pPr>
        <w:pStyle w:val="25"/>
        <w:ind w:firstLine="340"/>
        <w:rPr>
          <w:color w:val="auto"/>
        </w:rPr>
      </w:pPr>
    </w:p>
    <w:p>
      <w:pPr>
        <w:pStyle w:val="27"/>
        <w:ind w:left="420" w:firstLine="480"/>
        <w:rPr>
          <w:rFonts w:hint="default"/>
          <w:color w:val="auto"/>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pPr>
        <w:spacing w:line="360" w:lineRule="auto"/>
        <w:rPr>
          <w:rFonts w:ascii="宋体" w:hAnsi="Calibri" w:eastAsia="宋体" w:cs="Times New Roman"/>
          <w:color w:val="auto"/>
          <w:szCs w:val="21"/>
        </w:rPr>
      </w:pPr>
    </w:p>
    <w:p>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38"/>
        <w:rPr>
          <w:rFonts w:ascii="宋体" w:hAnsi="宋体"/>
          <w:b/>
          <w:bCs/>
          <w:color w:val="auto"/>
          <w:sz w:val="24"/>
        </w:rPr>
      </w:pPr>
    </w:p>
    <w:p>
      <w:pPr>
        <w:autoSpaceDE w:val="0"/>
        <w:autoSpaceDN w:val="0"/>
        <w:adjustRightInd w:val="0"/>
        <w:spacing w:line="360" w:lineRule="auto"/>
        <w:jc w:val="center"/>
        <w:outlineLvl w:val="0"/>
        <w:rPr>
          <w:rFonts w:cs="黑体" w:asciiTheme="minorEastAsia" w:hAnsiTheme="minorEastAsia"/>
          <w:b/>
          <w:bCs/>
          <w:color w:val="auto"/>
          <w:sz w:val="44"/>
          <w:szCs w:val="44"/>
          <w:lang w:val="zh-CN"/>
        </w:rPr>
      </w:pPr>
      <w:r>
        <w:rPr>
          <w:rFonts w:hint="eastAsia" w:ascii="宋体" w:hAnsi="宋体"/>
          <w:b/>
          <w:bCs/>
          <w:color w:val="auto"/>
          <w:sz w:val="24"/>
          <w:szCs w:val="24"/>
        </w:rPr>
        <w:t xml:space="preserve">3.8 其他资格证书或材料 </w:t>
      </w:r>
    </w:p>
    <w:p>
      <w:pPr>
        <w:autoSpaceDE w:val="0"/>
        <w:autoSpaceDN w:val="0"/>
        <w:adjustRightInd w:val="0"/>
        <w:spacing w:line="360" w:lineRule="auto"/>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5"/>
        <w:ind w:firstLine="281"/>
        <w:rPr>
          <w:rFonts w:cs="黑体" w:asciiTheme="minorEastAsia" w:hAnsiTheme="minorEastAsia"/>
          <w:b/>
          <w:bCs/>
          <w:color w:val="auto"/>
          <w:sz w:val="28"/>
          <w:szCs w:val="28"/>
          <w:lang w:val="zh-CN"/>
        </w:rPr>
      </w:pPr>
    </w:p>
    <w:p>
      <w:pPr>
        <w:pStyle w:val="27"/>
        <w:ind w:left="420" w:firstLine="480"/>
        <w:rPr>
          <w:rFonts w:hint="default"/>
          <w:color w:val="auto"/>
          <w:lang w:val="zh-CN" w:eastAsia="zh-CN"/>
        </w:rPr>
      </w:pPr>
    </w:p>
    <w:p>
      <w:pPr>
        <w:pStyle w:val="25"/>
        <w:ind w:firstLine="340"/>
        <w:rPr>
          <w:color w:val="auto"/>
          <w:lang w:val="zh-CN"/>
        </w:rPr>
      </w:pPr>
    </w:p>
    <w:bookmarkEnd w:id="55"/>
    <w:p>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56" w:name="_Hlk61874645"/>
      <w:r>
        <w:rPr>
          <w:rFonts w:hint="eastAsia" w:cs="黑体" w:asciiTheme="minorEastAsia" w:hAnsiTheme="minorEastAsia"/>
          <w:b/>
          <w:bCs/>
          <w:color w:val="auto"/>
          <w:sz w:val="28"/>
          <w:szCs w:val="28"/>
          <w:lang w:val="zh-CN"/>
        </w:rPr>
        <w:t>四、</w:t>
      </w:r>
      <w:r>
        <w:rPr>
          <w:rFonts w:hint="eastAsia" w:cs="黑体" w:asciiTheme="minorEastAsia" w:hAnsiTheme="minorEastAsia"/>
          <w:b/>
          <w:bCs/>
          <w:color w:val="auto"/>
          <w:sz w:val="28"/>
          <w:szCs w:val="28"/>
          <w:lang w:val="zh-CN" w:eastAsia="zh-CN"/>
        </w:rPr>
        <w:t>符合性</w:t>
      </w:r>
      <w:r>
        <w:rPr>
          <w:rFonts w:hint="eastAsia" w:cs="黑体" w:asciiTheme="minorEastAsia" w:hAnsiTheme="minorEastAsia"/>
          <w:b/>
          <w:bCs/>
          <w:color w:val="auto"/>
          <w:sz w:val="28"/>
          <w:szCs w:val="28"/>
          <w:lang w:val="zh-CN"/>
        </w:rPr>
        <w:t>审查相关材料</w:t>
      </w: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pPr>
        <w:autoSpaceDE w:val="0"/>
        <w:autoSpaceDN w:val="0"/>
        <w:adjustRightInd w:val="0"/>
        <w:spacing w:line="360" w:lineRule="auto"/>
        <w:outlineLvl w:val="0"/>
        <w:rPr>
          <w:rFonts w:hAnsi="宋体" w:eastAsia="宋体"/>
          <w:b/>
          <w:snapToGrid w:val="0"/>
          <w:color w:val="auto"/>
          <w:kern w:val="0"/>
          <w:szCs w:val="21"/>
        </w:rPr>
      </w:pPr>
    </w:p>
    <w:p>
      <w:pPr>
        <w:autoSpaceDE w:val="0"/>
        <w:autoSpaceDN w:val="0"/>
        <w:adjustRightInd w:val="0"/>
        <w:spacing w:line="480" w:lineRule="auto"/>
        <w:rPr>
          <w:rFonts w:cs="宋体" w:asciiTheme="minorEastAsia" w:hAnsiTheme="minorEastAsia"/>
          <w:color w:val="auto"/>
          <w:szCs w:val="21"/>
          <w:lang w:val="zh-CN"/>
        </w:rPr>
      </w:pPr>
    </w:p>
    <w:p>
      <w:pPr>
        <w:rPr>
          <w:color w:val="auto"/>
          <w:lang w:val="zh-CN"/>
        </w:rPr>
      </w:pPr>
    </w:p>
    <w:p>
      <w:pPr>
        <w:autoSpaceDE w:val="0"/>
        <w:autoSpaceDN w:val="0"/>
        <w:adjustRightInd w:val="0"/>
        <w:spacing w:line="360" w:lineRule="auto"/>
        <w:jc w:val="both"/>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宋体" w:hAnsi="宋体" w:eastAsia="宋体" w:cs="Times New Roman"/>
          <w:b/>
          <w:bCs/>
          <w:color w:val="auto"/>
          <w:sz w:val="24"/>
          <w:szCs w:val="24"/>
        </w:rPr>
        <w:t xml:space="preserve"> 实施方案 </w:t>
      </w:r>
    </w:p>
    <w:p>
      <w:pPr>
        <w:snapToGrid w:val="0"/>
        <w:spacing w:line="360" w:lineRule="auto"/>
        <w:jc w:val="center"/>
        <w:rPr>
          <w:rFonts w:ascii="宋体" w:hAnsi="Calibri" w:eastAsia="宋体" w:cs="Times New Roman"/>
          <w:b/>
          <w:snapToGrid w:val="0"/>
          <w:color w:val="auto"/>
          <w:kern w:val="0"/>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8"/>
          <w:szCs w:val="28"/>
        </w:rPr>
      </w:pPr>
    </w:p>
    <w:p>
      <w:pPr>
        <w:pStyle w:val="25"/>
        <w:ind w:firstLine="34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hint="eastAsia" w:ascii="宋体" w:hAnsi="宋体" w:eastAsia="宋体" w:cs="Times New Roman"/>
          <w:b/>
          <w:bCs/>
          <w:color w:val="auto"/>
          <w:sz w:val="24"/>
          <w:szCs w:val="24"/>
          <w:lang w:val="en-US" w:eastAsia="zh-CN"/>
        </w:rPr>
        <w:t>3</w:t>
      </w:r>
      <w:r>
        <w:rPr>
          <w:rFonts w:hint="eastAsia" w:ascii="宋体" w:hAnsi="宋体" w:eastAsia="宋体" w:cs="Times New Roman"/>
          <w:b/>
          <w:bCs/>
          <w:color w:val="auto"/>
          <w:sz w:val="24"/>
          <w:szCs w:val="24"/>
        </w:rPr>
        <w:t xml:space="preserve"> 业绩情况表</w:t>
      </w:r>
    </w:p>
    <w:p>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bl>
    <w:p>
      <w:pPr>
        <w:autoSpaceDE w:val="0"/>
        <w:autoSpaceDN w:val="0"/>
        <w:adjustRightInd w:val="0"/>
        <w:spacing w:line="480" w:lineRule="auto"/>
        <w:ind w:firstLine="1890" w:firstLineChars="900"/>
        <w:rPr>
          <w:rFonts w:ascii="宋体" w:hAnsi="宋体" w:eastAsia="宋体" w:cs="宋体"/>
          <w:color w:val="auto"/>
          <w:szCs w:val="21"/>
          <w:lang w:val="zh-CN"/>
        </w:rPr>
      </w:pPr>
      <w:bookmarkStart w:id="57" w:name="_Hlk64723634"/>
      <w:r>
        <w:rPr>
          <w:rFonts w:hint="eastAsia" w:ascii="宋体" w:hAnsi="宋体" w:eastAsia="宋体" w:cs="宋体"/>
          <w:color w:val="auto"/>
          <w:szCs w:val="21"/>
          <w:lang w:val="zh-CN"/>
        </w:rPr>
        <w:t>供应商名称（公章）：</w:t>
      </w:r>
    </w:p>
    <w:p>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57"/>
    <w:p>
      <w:pPr>
        <w:pStyle w:val="25"/>
        <w:ind w:firstLine="0" w:firstLineChars="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hint="eastAsia" w:ascii="宋体" w:hAnsi="宋体" w:eastAsia="宋体" w:cs="Times New Roman"/>
          <w:b/>
          <w:bCs/>
          <w:color w:val="auto"/>
          <w:sz w:val="24"/>
          <w:szCs w:val="24"/>
          <w:lang w:val="en-US" w:eastAsia="zh-CN"/>
        </w:rPr>
        <w:t>4</w:t>
      </w:r>
      <w:r>
        <w:rPr>
          <w:rFonts w:hint="eastAsia" w:ascii="宋体" w:hAnsi="宋体" w:eastAsia="宋体" w:cs="Times New Roman"/>
          <w:b/>
          <w:bCs/>
          <w:color w:val="auto"/>
          <w:sz w:val="24"/>
          <w:szCs w:val="24"/>
        </w:rPr>
        <w:t xml:space="preserve"> 服务承诺书</w:t>
      </w:r>
    </w:p>
    <w:p>
      <w:pPr>
        <w:autoSpaceDE w:val="0"/>
        <w:autoSpaceDN w:val="0"/>
        <w:adjustRightInd w:val="0"/>
        <w:spacing w:line="360" w:lineRule="auto"/>
        <w:jc w:val="center"/>
        <w:outlineLvl w:val="0"/>
        <w:rPr>
          <w:rFonts w:ascii="宋体" w:hAnsi="Calibri" w:eastAsia="宋体" w:cs="Times New Roman"/>
          <w:b/>
          <w:bCs/>
          <w:color w:val="auto"/>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4"/>
          <w:szCs w:val="24"/>
        </w:rPr>
      </w:pPr>
    </w:p>
    <w:p>
      <w:pPr>
        <w:pStyle w:val="27"/>
        <w:ind w:left="0" w:leftChars="0" w:firstLine="0" w:firstLineChars="0"/>
        <w:rPr>
          <w:rFonts w:hint="default"/>
          <w:color w:val="auto"/>
          <w:lang w:eastAsia="zh-CN"/>
        </w:rPr>
      </w:pPr>
    </w:p>
    <w:p>
      <w:pPr>
        <w:pStyle w:val="27"/>
        <w:ind w:left="420" w:firstLine="420"/>
        <w:rPr>
          <w:rFonts w:hint="default" w:ascii="宋体" w:hAnsi="宋体" w:eastAsia="宋体" w:cs="宋体"/>
          <w:color w:val="auto"/>
          <w:sz w:val="21"/>
          <w:szCs w:val="21"/>
          <w:lang w:eastAsia="zh-CN"/>
        </w:rPr>
      </w:pPr>
    </w:p>
    <w:p>
      <w:pPr>
        <w:rPr>
          <w:color w:val="auto"/>
        </w:rPr>
      </w:pPr>
    </w:p>
    <w:p>
      <w:pPr>
        <w:pStyle w:val="27"/>
        <w:ind w:left="0" w:leftChars="0" w:firstLine="0" w:firstLineChars="0"/>
        <w:rPr>
          <w:rFonts w:hint="default"/>
          <w:color w:val="auto"/>
          <w:lang w:eastAsia="zh-CN"/>
        </w:rPr>
      </w:pPr>
    </w:p>
    <w:p>
      <w:pPr>
        <w:pStyle w:val="27"/>
        <w:ind w:left="420" w:firstLine="480"/>
        <w:rPr>
          <w:rFonts w:hint="default"/>
          <w:color w:val="auto"/>
          <w:lang w:eastAsia="zh-CN"/>
        </w:rPr>
      </w:pPr>
    </w:p>
    <w:bookmarkEnd w:id="56"/>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pPr>
        <w:rPr>
          <w:color w:val="auto"/>
        </w:rPr>
      </w:pPr>
    </w:p>
    <w:p>
      <w:pPr>
        <w:rPr>
          <w:color w:val="auto"/>
        </w:rPr>
      </w:pPr>
    </w:p>
    <w:p>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pPr>
        <w:spacing w:line="360" w:lineRule="auto"/>
        <w:rPr>
          <w:color w:val="auto"/>
        </w:rPr>
      </w:pPr>
    </w:p>
    <w:p>
      <w:pPr>
        <w:rPr>
          <w:color w:val="auto"/>
        </w:rPr>
      </w:pPr>
    </w:p>
    <w:p>
      <w:pPr>
        <w:rPr>
          <w:color w:val="auto"/>
        </w:rPr>
      </w:pPr>
    </w:p>
    <w:p>
      <w:pPr>
        <w:rPr>
          <w:color w:val="auto"/>
        </w:rPr>
      </w:pPr>
    </w:p>
    <w:bookmarkEnd w:id="58"/>
    <w:sectPr>
      <w:footerReference r:id="rId8" w:type="default"/>
      <w:pgSz w:w="11906" w:h="16838"/>
      <w:pgMar w:top="1474"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pPr>
                  <w:pStyle w:val="8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pPr>
                  <w:pStyle w:val="8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pPr>
          <w:pStyle w:val="20"/>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2657"/>
    <w:multiLevelType w:val="singleLevel"/>
    <w:tmpl w:val="80CB2657"/>
    <w:lvl w:ilvl="0" w:tentative="0">
      <w:start w:val="1"/>
      <w:numFmt w:val="decimal"/>
      <w:suff w:val="nothing"/>
      <w:lvlText w:val="%1、"/>
      <w:lvlJc w:val="left"/>
    </w:lvl>
  </w:abstractNum>
  <w:abstractNum w:abstractNumId="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DBD26914"/>
    <w:multiLevelType w:val="singleLevel"/>
    <w:tmpl w:val="DBD26914"/>
    <w:lvl w:ilvl="0" w:tentative="0">
      <w:start w:val="1"/>
      <w:numFmt w:val="chineseCounting"/>
      <w:suff w:val="space"/>
      <w:lvlText w:val="第%1章"/>
      <w:lvlJc w:val="left"/>
      <w:rPr>
        <w:rFonts w:hint="eastAsia"/>
      </w:rPr>
    </w:lvl>
  </w:abstractNum>
  <w:abstractNum w:abstractNumId="3">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EF493672"/>
    <w:multiLevelType w:val="singleLevel"/>
    <w:tmpl w:val="EF493672"/>
    <w:lvl w:ilvl="0" w:tentative="0">
      <w:start w:val="2"/>
      <w:numFmt w:val="decimal"/>
      <w:suff w:val="nothing"/>
      <w:lvlText w:val="（%1）"/>
      <w:lvlJc w:val="left"/>
    </w:lvl>
  </w:abstractNum>
  <w:abstractNum w:abstractNumId="5">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14"/>
    <w:multiLevelType w:val="multilevel"/>
    <w:tmpl w:val="00000014"/>
    <w:lvl w:ilvl="0" w:tentative="0">
      <w:start w:val="1"/>
      <w:numFmt w:val="decimal"/>
      <w:pStyle w:val="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1CBABA70"/>
    <w:multiLevelType w:val="singleLevel"/>
    <w:tmpl w:val="1CBABA70"/>
    <w:lvl w:ilvl="0" w:tentative="0">
      <w:start w:val="1"/>
      <w:numFmt w:val="decimal"/>
      <w:suff w:val="nothing"/>
      <w:lvlText w:val="%1、"/>
      <w:lvlJc w:val="left"/>
    </w:lvl>
  </w:abstractNum>
  <w:abstractNum w:abstractNumId="9">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0">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59F817E8"/>
    <w:multiLevelType w:val="singleLevel"/>
    <w:tmpl w:val="59F817E8"/>
    <w:lvl w:ilvl="0" w:tentative="0">
      <w:start w:val="1"/>
      <w:numFmt w:val="chineseCounting"/>
      <w:pStyle w:val="63"/>
      <w:suff w:val="nothing"/>
      <w:lvlText w:val="%1、"/>
      <w:lvlJc w:val="left"/>
    </w:lvl>
  </w:abstractNum>
  <w:abstractNum w:abstractNumId="1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5"/>
  </w:num>
  <w:num w:numId="2">
    <w:abstractNumId w:val="6"/>
  </w:num>
  <w:num w:numId="3">
    <w:abstractNumId w:val="12"/>
  </w:num>
  <w:num w:numId="4">
    <w:abstractNumId w:val="2"/>
  </w:num>
  <w:num w:numId="5">
    <w:abstractNumId w:val="4"/>
  </w:num>
  <w:num w:numId="6">
    <w:abstractNumId w:val="0"/>
  </w:num>
  <w:num w:numId="7">
    <w:abstractNumId w:val="15"/>
  </w:num>
  <w:num w:numId="8">
    <w:abstractNumId w:val="7"/>
  </w:num>
  <w:num w:numId="9">
    <w:abstractNumId w:val="13"/>
  </w:num>
  <w:num w:numId="10">
    <w:abstractNumId w:val="14"/>
  </w:num>
  <w:num w:numId="11">
    <w:abstractNumId w:val="11"/>
  </w:num>
  <w:num w:numId="12">
    <w:abstractNumId w:val="10"/>
  </w:num>
  <w:num w:numId="13">
    <w:abstractNumId w:val="8"/>
  </w:num>
  <w:num w:numId="14">
    <w:abstractNumId w:val="9"/>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hZmZmNzIzN2U0NDdjNGYyMDVjOWE5NTljYjJhNDkifQ=="/>
    <w:docVar w:name="KSO_WPS_MARK_KEY" w:val="9fbbf21a-4595-4072-b958-ed8c995b50e2"/>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77192"/>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1EE5E5A"/>
    <w:rsid w:val="02042EF4"/>
    <w:rsid w:val="02314E41"/>
    <w:rsid w:val="027D5641"/>
    <w:rsid w:val="028E485D"/>
    <w:rsid w:val="02BB5D2E"/>
    <w:rsid w:val="032C493C"/>
    <w:rsid w:val="0332754E"/>
    <w:rsid w:val="03517802"/>
    <w:rsid w:val="036C45B6"/>
    <w:rsid w:val="03B6440A"/>
    <w:rsid w:val="04144CB8"/>
    <w:rsid w:val="0414564A"/>
    <w:rsid w:val="04475923"/>
    <w:rsid w:val="046F5D19"/>
    <w:rsid w:val="04A6236A"/>
    <w:rsid w:val="04C40E66"/>
    <w:rsid w:val="04ED2911"/>
    <w:rsid w:val="053F5432"/>
    <w:rsid w:val="05556A37"/>
    <w:rsid w:val="05632C21"/>
    <w:rsid w:val="05BE2E04"/>
    <w:rsid w:val="05C217CC"/>
    <w:rsid w:val="05F6756F"/>
    <w:rsid w:val="061258DC"/>
    <w:rsid w:val="064E7C45"/>
    <w:rsid w:val="066F4837"/>
    <w:rsid w:val="067B7ADB"/>
    <w:rsid w:val="06AB63C4"/>
    <w:rsid w:val="06B85401"/>
    <w:rsid w:val="06F049E2"/>
    <w:rsid w:val="072D4D2F"/>
    <w:rsid w:val="079C0E99"/>
    <w:rsid w:val="07A207B1"/>
    <w:rsid w:val="07BA35AC"/>
    <w:rsid w:val="07BF5E31"/>
    <w:rsid w:val="07D159C5"/>
    <w:rsid w:val="07D9327A"/>
    <w:rsid w:val="07E822C7"/>
    <w:rsid w:val="07F96DEB"/>
    <w:rsid w:val="0809666B"/>
    <w:rsid w:val="0826548A"/>
    <w:rsid w:val="08A9795F"/>
    <w:rsid w:val="08D81C3A"/>
    <w:rsid w:val="08DA1E8C"/>
    <w:rsid w:val="08ED0258"/>
    <w:rsid w:val="08EF08AA"/>
    <w:rsid w:val="09097ED2"/>
    <w:rsid w:val="094D4AE5"/>
    <w:rsid w:val="09527028"/>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B042130"/>
    <w:rsid w:val="0B2B4994"/>
    <w:rsid w:val="0B391354"/>
    <w:rsid w:val="0B502FD2"/>
    <w:rsid w:val="0BCA6449"/>
    <w:rsid w:val="0C05091C"/>
    <w:rsid w:val="0C6311F3"/>
    <w:rsid w:val="0C741652"/>
    <w:rsid w:val="0C8637F8"/>
    <w:rsid w:val="0C8D7DE5"/>
    <w:rsid w:val="0CAA7A35"/>
    <w:rsid w:val="0CAE7D79"/>
    <w:rsid w:val="0CD02BA2"/>
    <w:rsid w:val="0CE7384B"/>
    <w:rsid w:val="0CFA70C9"/>
    <w:rsid w:val="0D0D2E36"/>
    <w:rsid w:val="0D1A639E"/>
    <w:rsid w:val="0D481F5E"/>
    <w:rsid w:val="0DAC0795"/>
    <w:rsid w:val="0DCC4E45"/>
    <w:rsid w:val="0DD447CF"/>
    <w:rsid w:val="0DD750AD"/>
    <w:rsid w:val="0E1D453B"/>
    <w:rsid w:val="0E1E7AC7"/>
    <w:rsid w:val="0E211F8B"/>
    <w:rsid w:val="0E335042"/>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36FE9"/>
    <w:rsid w:val="10FD6F47"/>
    <w:rsid w:val="110E6C6E"/>
    <w:rsid w:val="11413AD5"/>
    <w:rsid w:val="115665C0"/>
    <w:rsid w:val="115D39B8"/>
    <w:rsid w:val="115E2F88"/>
    <w:rsid w:val="116B77A2"/>
    <w:rsid w:val="118764AC"/>
    <w:rsid w:val="118C172A"/>
    <w:rsid w:val="11A50019"/>
    <w:rsid w:val="11C41B5C"/>
    <w:rsid w:val="11E154D4"/>
    <w:rsid w:val="11F264E7"/>
    <w:rsid w:val="122C725F"/>
    <w:rsid w:val="122F6CC8"/>
    <w:rsid w:val="123F74DC"/>
    <w:rsid w:val="1271520B"/>
    <w:rsid w:val="128E3D8E"/>
    <w:rsid w:val="1291530D"/>
    <w:rsid w:val="12CB6213"/>
    <w:rsid w:val="12CC47F7"/>
    <w:rsid w:val="12E50F51"/>
    <w:rsid w:val="132D1D71"/>
    <w:rsid w:val="139169C3"/>
    <w:rsid w:val="139466E7"/>
    <w:rsid w:val="139713B8"/>
    <w:rsid w:val="13BF59AC"/>
    <w:rsid w:val="13BF63D1"/>
    <w:rsid w:val="13CF6622"/>
    <w:rsid w:val="13FD3B91"/>
    <w:rsid w:val="14214638"/>
    <w:rsid w:val="143F6CA5"/>
    <w:rsid w:val="14527AE3"/>
    <w:rsid w:val="1461426A"/>
    <w:rsid w:val="14700C2F"/>
    <w:rsid w:val="147572AE"/>
    <w:rsid w:val="147C739E"/>
    <w:rsid w:val="147E444A"/>
    <w:rsid w:val="149819C8"/>
    <w:rsid w:val="14D058A3"/>
    <w:rsid w:val="14E01C0B"/>
    <w:rsid w:val="14E863BD"/>
    <w:rsid w:val="153A1234"/>
    <w:rsid w:val="153B0F6D"/>
    <w:rsid w:val="1543552E"/>
    <w:rsid w:val="15444E7F"/>
    <w:rsid w:val="15511A5E"/>
    <w:rsid w:val="15C36BD0"/>
    <w:rsid w:val="15E8716E"/>
    <w:rsid w:val="15EE44D7"/>
    <w:rsid w:val="15F146D6"/>
    <w:rsid w:val="16112C35"/>
    <w:rsid w:val="161D03CE"/>
    <w:rsid w:val="164D0EC9"/>
    <w:rsid w:val="168969BA"/>
    <w:rsid w:val="16B051B6"/>
    <w:rsid w:val="16BC6A9D"/>
    <w:rsid w:val="16CA259A"/>
    <w:rsid w:val="16D358F4"/>
    <w:rsid w:val="16EB2460"/>
    <w:rsid w:val="172B5511"/>
    <w:rsid w:val="175E24E1"/>
    <w:rsid w:val="17B078B6"/>
    <w:rsid w:val="17B86239"/>
    <w:rsid w:val="17D6125F"/>
    <w:rsid w:val="17E37F22"/>
    <w:rsid w:val="17F525F2"/>
    <w:rsid w:val="1850222C"/>
    <w:rsid w:val="187272D7"/>
    <w:rsid w:val="187A6DFA"/>
    <w:rsid w:val="18891FE1"/>
    <w:rsid w:val="18BD7EDC"/>
    <w:rsid w:val="18C216D0"/>
    <w:rsid w:val="18F44079"/>
    <w:rsid w:val="18F61CE6"/>
    <w:rsid w:val="19322678"/>
    <w:rsid w:val="193E2B72"/>
    <w:rsid w:val="19520625"/>
    <w:rsid w:val="195E6397"/>
    <w:rsid w:val="197B011F"/>
    <w:rsid w:val="198F1D07"/>
    <w:rsid w:val="19A52E4A"/>
    <w:rsid w:val="19BD55EE"/>
    <w:rsid w:val="19DB09FD"/>
    <w:rsid w:val="19DB76A3"/>
    <w:rsid w:val="19F41259"/>
    <w:rsid w:val="1A4E34E2"/>
    <w:rsid w:val="1A50262B"/>
    <w:rsid w:val="1A6D388D"/>
    <w:rsid w:val="1A7C5501"/>
    <w:rsid w:val="1A805D4E"/>
    <w:rsid w:val="1A907281"/>
    <w:rsid w:val="1A96658C"/>
    <w:rsid w:val="1AB95659"/>
    <w:rsid w:val="1ABD0370"/>
    <w:rsid w:val="1AE95642"/>
    <w:rsid w:val="1AEB4D84"/>
    <w:rsid w:val="1B09100F"/>
    <w:rsid w:val="1B1C3903"/>
    <w:rsid w:val="1B283D33"/>
    <w:rsid w:val="1B3011AA"/>
    <w:rsid w:val="1B6C00C4"/>
    <w:rsid w:val="1B70335D"/>
    <w:rsid w:val="1B843C1F"/>
    <w:rsid w:val="1B933962"/>
    <w:rsid w:val="1BB1077D"/>
    <w:rsid w:val="1BC27E34"/>
    <w:rsid w:val="1C1C4ADB"/>
    <w:rsid w:val="1C317F37"/>
    <w:rsid w:val="1C3312D7"/>
    <w:rsid w:val="1C3C005D"/>
    <w:rsid w:val="1C527EEE"/>
    <w:rsid w:val="1C58653F"/>
    <w:rsid w:val="1C9119FB"/>
    <w:rsid w:val="1CB36692"/>
    <w:rsid w:val="1CBD66FD"/>
    <w:rsid w:val="1CD41554"/>
    <w:rsid w:val="1CD60FDD"/>
    <w:rsid w:val="1D34705F"/>
    <w:rsid w:val="1D440BCC"/>
    <w:rsid w:val="1D4B646C"/>
    <w:rsid w:val="1D5A145A"/>
    <w:rsid w:val="1D6750D6"/>
    <w:rsid w:val="1D805054"/>
    <w:rsid w:val="1D885F7E"/>
    <w:rsid w:val="1D8B6121"/>
    <w:rsid w:val="1D8C4188"/>
    <w:rsid w:val="1D90357B"/>
    <w:rsid w:val="1DBB4888"/>
    <w:rsid w:val="1DF10879"/>
    <w:rsid w:val="1E33043A"/>
    <w:rsid w:val="1E9F04CF"/>
    <w:rsid w:val="1EA9518B"/>
    <w:rsid w:val="1EAC0576"/>
    <w:rsid w:val="1F410D26"/>
    <w:rsid w:val="1F457DEB"/>
    <w:rsid w:val="1F486284"/>
    <w:rsid w:val="1F4A09AF"/>
    <w:rsid w:val="1F4F76D7"/>
    <w:rsid w:val="1F5E25BF"/>
    <w:rsid w:val="1FD55739"/>
    <w:rsid w:val="1FE62D4E"/>
    <w:rsid w:val="201914DE"/>
    <w:rsid w:val="201D42E6"/>
    <w:rsid w:val="202F4C72"/>
    <w:rsid w:val="204C3CC9"/>
    <w:rsid w:val="20551BE7"/>
    <w:rsid w:val="205B3BD8"/>
    <w:rsid w:val="208A5C9C"/>
    <w:rsid w:val="20B14377"/>
    <w:rsid w:val="20BB4A98"/>
    <w:rsid w:val="20ED0E50"/>
    <w:rsid w:val="20FF154F"/>
    <w:rsid w:val="212D4657"/>
    <w:rsid w:val="21312F9D"/>
    <w:rsid w:val="216F5F71"/>
    <w:rsid w:val="21724AA6"/>
    <w:rsid w:val="21A33405"/>
    <w:rsid w:val="21DE1590"/>
    <w:rsid w:val="21DF17AC"/>
    <w:rsid w:val="220F7E93"/>
    <w:rsid w:val="2258544D"/>
    <w:rsid w:val="226D4858"/>
    <w:rsid w:val="228268B0"/>
    <w:rsid w:val="229A27ED"/>
    <w:rsid w:val="22B643D4"/>
    <w:rsid w:val="22C94223"/>
    <w:rsid w:val="22CA3922"/>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697EF5"/>
    <w:rsid w:val="257121FC"/>
    <w:rsid w:val="25720679"/>
    <w:rsid w:val="258B0188"/>
    <w:rsid w:val="2591011D"/>
    <w:rsid w:val="25AC4D31"/>
    <w:rsid w:val="25B644FA"/>
    <w:rsid w:val="25B70A1E"/>
    <w:rsid w:val="25DC2BFD"/>
    <w:rsid w:val="25DF5154"/>
    <w:rsid w:val="25E24BC7"/>
    <w:rsid w:val="26255963"/>
    <w:rsid w:val="26572034"/>
    <w:rsid w:val="265B42DF"/>
    <w:rsid w:val="266E1381"/>
    <w:rsid w:val="26823CA7"/>
    <w:rsid w:val="26A74F53"/>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E86B18"/>
    <w:rsid w:val="28ED1EDD"/>
    <w:rsid w:val="28F41C0C"/>
    <w:rsid w:val="29267F4E"/>
    <w:rsid w:val="292744D8"/>
    <w:rsid w:val="299A48AA"/>
    <w:rsid w:val="29B570DA"/>
    <w:rsid w:val="29C46731"/>
    <w:rsid w:val="29D14A0E"/>
    <w:rsid w:val="29E80BF0"/>
    <w:rsid w:val="2A10401D"/>
    <w:rsid w:val="2A46584F"/>
    <w:rsid w:val="2A480AF2"/>
    <w:rsid w:val="2A4D4EEC"/>
    <w:rsid w:val="2A505CF6"/>
    <w:rsid w:val="2A5A2D40"/>
    <w:rsid w:val="2A9E2215"/>
    <w:rsid w:val="2ADC36E1"/>
    <w:rsid w:val="2B3F5F01"/>
    <w:rsid w:val="2B8151F8"/>
    <w:rsid w:val="2BB4596C"/>
    <w:rsid w:val="2BC63257"/>
    <w:rsid w:val="2C0B7CF9"/>
    <w:rsid w:val="2C0E1747"/>
    <w:rsid w:val="2C2E4C48"/>
    <w:rsid w:val="2C377758"/>
    <w:rsid w:val="2C5F7145"/>
    <w:rsid w:val="2C723632"/>
    <w:rsid w:val="2C9E20A7"/>
    <w:rsid w:val="2CA567FD"/>
    <w:rsid w:val="2D4F570F"/>
    <w:rsid w:val="2D5F028F"/>
    <w:rsid w:val="2D845F08"/>
    <w:rsid w:val="2DCD34F3"/>
    <w:rsid w:val="2DD707ED"/>
    <w:rsid w:val="2DEC110A"/>
    <w:rsid w:val="2E291720"/>
    <w:rsid w:val="2E2F0008"/>
    <w:rsid w:val="2E5A4E26"/>
    <w:rsid w:val="2E5D642A"/>
    <w:rsid w:val="2E741573"/>
    <w:rsid w:val="2EA87DE8"/>
    <w:rsid w:val="2EC5794C"/>
    <w:rsid w:val="2ED4747E"/>
    <w:rsid w:val="2F124B1C"/>
    <w:rsid w:val="2F1320F9"/>
    <w:rsid w:val="2F261EE0"/>
    <w:rsid w:val="2F45482D"/>
    <w:rsid w:val="2F477084"/>
    <w:rsid w:val="2F5E419A"/>
    <w:rsid w:val="2F653AB3"/>
    <w:rsid w:val="2F7C6138"/>
    <w:rsid w:val="2FCF2577"/>
    <w:rsid w:val="2FF24A9E"/>
    <w:rsid w:val="3017495E"/>
    <w:rsid w:val="301A0A01"/>
    <w:rsid w:val="30460B22"/>
    <w:rsid w:val="305F0D15"/>
    <w:rsid w:val="307D673F"/>
    <w:rsid w:val="3090558E"/>
    <w:rsid w:val="30B61D5C"/>
    <w:rsid w:val="30C848E7"/>
    <w:rsid w:val="30FE6532"/>
    <w:rsid w:val="310B7E0E"/>
    <w:rsid w:val="311461A8"/>
    <w:rsid w:val="31324247"/>
    <w:rsid w:val="315D52F9"/>
    <w:rsid w:val="318C38CE"/>
    <w:rsid w:val="31AF55AB"/>
    <w:rsid w:val="31C1427F"/>
    <w:rsid w:val="31EC310B"/>
    <w:rsid w:val="320D3218"/>
    <w:rsid w:val="32231A2F"/>
    <w:rsid w:val="32292BC7"/>
    <w:rsid w:val="323546BB"/>
    <w:rsid w:val="32966D3C"/>
    <w:rsid w:val="32985053"/>
    <w:rsid w:val="32B20743"/>
    <w:rsid w:val="32E31462"/>
    <w:rsid w:val="32E81473"/>
    <w:rsid w:val="32EB01D9"/>
    <w:rsid w:val="33022C64"/>
    <w:rsid w:val="331839C9"/>
    <w:rsid w:val="332366A3"/>
    <w:rsid w:val="335A0B92"/>
    <w:rsid w:val="33817B10"/>
    <w:rsid w:val="33D34062"/>
    <w:rsid w:val="33D56F13"/>
    <w:rsid w:val="340B5DEF"/>
    <w:rsid w:val="34280373"/>
    <w:rsid w:val="3439458D"/>
    <w:rsid w:val="345D5D57"/>
    <w:rsid w:val="346E5D8F"/>
    <w:rsid w:val="34781430"/>
    <w:rsid w:val="3478653E"/>
    <w:rsid w:val="350A079B"/>
    <w:rsid w:val="35306958"/>
    <w:rsid w:val="35316934"/>
    <w:rsid w:val="355D6D6F"/>
    <w:rsid w:val="356A4DAC"/>
    <w:rsid w:val="35823A3E"/>
    <w:rsid w:val="35C15576"/>
    <w:rsid w:val="35C46C85"/>
    <w:rsid w:val="361D0FD2"/>
    <w:rsid w:val="36257DF1"/>
    <w:rsid w:val="364B0EC2"/>
    <w:rsid w:val="36A112CD"/>
    <w:rsid w:val="36D45DBC"/>
    <w:rsid w:val="374B30EB"/>
    <w:rsid w:val="37571F09"/>
    <w:rsid w:val="3786381D"/>
    <w:rsid w:val="379C086E"/>
    <w:rsid w:val="37BE016E"/>
    <w:rsid w:val="38014F46"/>
    <w:rsid w:val="382D42DF"/>
    <w:rsid w:val="387D4BEB"/>
    <w:rsid w:val="38E97278"/>
    <w:rsid w:val="38FC4233"/>
    <w:rsid w:val="39073CCD"/>
    <w:rsid w:val="390E6A0D"/>
    <w:rsid w:val="39124D88"/>
    <w:rsid w:val="391317D1"/>
    <w:rsid w:val="391E6950"/>
    <w:rsid w:val="396C0E37"/>
    <w:rsid w:val="39984C79"/>
    <w:rsid w:val="399D511C"/>
    <w:rsid w:val="39A5214C"/>
    <w:rsid w:val="39DD2DAE"/>
    <w:rsid w:val="39F45E57"/>
    <w:rsid w:val="3A0C1F0A"/>
    <w:rsid w:val="3A0D7783"/>
    <w:rsid w:val="3A126EC8"/>
    <w:rsid w:val="3A1A525E"/>
    <w:rsid w:val="3A2D481C"/>
    <w:rsid w:val="3A4818A4"/>
    <w:rsid w:val="3B2C491F"/>
    <w:rsid w:val="3B3553E0"/>
    <w:rsid w:val="3B380893"/>
    <w:rsid w:val="3B47390A"/>
    <w:rsid w:val="3B641C5F"/>
    <w:rsid w:val="3B8743ED"/>
    <w:rsid w:val="3B91744B"/>
    <w:rsid w:val="3BF75330"/>
    <w:rsid w:val="3C175755"/>
    <w:rsid w:val="3C4D34DB"/>
    <w:rsid w:val="3C58453A"/>
    <w:rsid w:val="3C6E1771"/>
    <w:rsid w:val="3C725167"/>
    <w:rsid w:val="3C816786"/>
    <w:rsid w:val="3C9839FA"/>
    <w:rsid w:val="3CA6239E"/>
    <w:rsid w:val="3CB04E80"/>
    <w:rsid w:val="3CB42016"/>
    <w:rsid w:val="3CBC04FF"/>
    <w:rsid w:val="3CC67CD4"/>
    <w:rsid w:val="3CE40593"/>
    <w:rsid w:val="3CF5050D"/>
    <w:rsid w:val="3D96637E"/>
    <w:rsid w:val="3D9C34CD"/>
    <w:rsid w:val="3DAC323C"/>
    <w:rsid w:val="3DC372EE"/>
    <w:rsid w:val="3DEC2498"/>
    <w:rsid w:val="3DEC2546"/>
    <w:rsid w:val="3DFF3A72"/>
    <w:rsid w:val="3E4C6ADC"/>
    <w:rsid w:val="3E4F494F"/>
    <w:rsid w:val="3E4F7D08"/>
    <w:rsid w:val="3E5E22B0"/>
    <w:rsid w:val="3E7313A8"/>
    <w:rsid w:val="3ED82F46"/>
    <w:rsid w:val="3F007457"/>
    <w:rsid w:val="3F3C2EDE"/>
    <w:rsid w:val="3FAD3FCA"/>
    <w:rsid w:val="3FB206A1"/>
    <w:rsid w:val="3FCC262F"/>
    <w:rsid w:val="3FEE6BBA"/>
    <w:rsid w:val="400F2AAE"/>
    <w:rsid w:val="403522DF"/>
    <w:rsid w:val="407D1B57"/>
    <w:rsid w:val="40BE3049"/>
    <w:rsid w:val="40F22894"/>
    <w:rsid w:val="41173296"/>
    <w:rsid w:val="412D70FE"/>
    <w:rsid w:val="413A0EB3"/>
    <w:rsid w:val="416D7FD7"/>
    <w:rsid w:val="418C73D0"/>
    <w:rsid w:val="41A7588A"/>
    <w:rsid w:val="42012609"/>
    <w:rsid w:val="42156BF5"/>
    <w:rsid w:val="422721F4"/>
    <w:rsid w:val="42473F85"/>
    <w:rsid w:val="42547D8B"/>
    <w:rsid w:val="42756434"/>
    <w:rsid w:val="4280273F"/>
    <w:rsid w:val="428F246C"/>
    <w:rsid w:val="42B018DA"/>
    <w:rsid w:val="42D765D0"/>
    <w:rsid w:val="42F23437"/>
    <w:rsid w:val="42F36125"/>
    <w:rsid w:val="430B4CE4"/>
    <w:rsid w:val="43193DDE"/>
    <w:rsid w:val="43210EE4"/>
    <w:rsid w:val="4332746C"/>
    <w:rsid w:val="434B5597"/>
    <w:rsid w:val="4356443C"/>
    <w:rsid w:val="43575E8C"/>
    <w:rsid w:val="435E0AA5"/>
    <w:rsid w:val="43663E29"/>
    <w:rsid w:val="43700BED"/>
    <w:rsid w:val="44052193"/>
    <w:rsid w:val="4436276D"/>
    <w:rsid w:val="444769AF"/>
    <w:rsid w:val="44550223"/>
    <w:rsid w:val="447162A7"/>
    <w:rsid w:val="44B90FD0"/>
    <w:rsid w:val="44EA4606"/>
    <w:rsid w:val="44FD6F67"/>
    <w:rsid w:val="455231F0"/>
    <w:rsid w:val="45554E75"/>
    <w:rsid w:val="45675D0C"/>
    <w:rsid w:val="456B3430"/>
    <w:rsid w:val="456D5AF0"/>
    <w:rsid w:val="458C667A"/>
    <w:rsid w:val="45D25BB8"/>
    <w:rsid w:val="45E615FB"/>
    <w:rsid w:val="46366161"/>
    <w:rsid w:val="463B050F"/>
    <w:rsid w:val="463E6D9A"/>
    <w:rsid w:val="46465AAA"/>
    <w:rsid w:val="464E7B30"/>
    <w:rsid w:val="467D2F1A"/>
    <w:rsid w:val="4695426A"/>
    <w:rsid w:val="46C95B13"/>
    <w:rsid w:val="46CE1703"/>
    <w:rsid w:val="46DE0F76"/>
    <w:rsid w:val="46E35449"/>
    <w:rsid w:val="46E8208A"/>
    <w:rsid w:val="472B40CF"/>
    <w:rsid w:val="473960E8"/>
    <w:rsid w:val="4753794A"/>
    <w:rsid w:val="477B7C75"/>
    <w:rsid w:val="477D53B0"/>
    <w:rsid w:val="47A07BC1"/>
    <w:rsid w:val="47A345BE"/>
    <w:rsid w:val="47A4555A"/>
    <w:rsid w:val="47AF74CC"/>
    <w:rsid w:val="47C21F0B"/>
    <w:rsid w:val="47DE1878"/>
    <w:rsid w:val="47E80E8A"/>
    <w:rsid w:val="48080763"/>
    <w:rsid w:val="48264474"/>
    <w:rsid w:val="482C59B3"/>
    <w:rsid w:val="485128BA"/>
    <w:rsid w:val="48561630"/>
    <w:rsid w:val="48727FDF"/>
    <w:rsid w:val="48737219"/>
    <w:rsid w:val="4892657D"/>
    <w:rsid w:val="48C0687E"/>
    <w:rsid w:val="48EE371C"/>
    <w:rsid w:val="48F453AD"/>
    <w:rsid w:val="490C0E49"/>
    <w:rsid w:val="49574371"/>
    <w:rsid w:val="498B5D51"/>
    <w:rsid w:val="49CE328F"/>
    <w:rsid w:val="49CF3E0F"/>
    <w:rsid w:val="49E32D62"/>
    <w:rsid w:val="4A1C7D5B"/>
    <w:rsid w:val="4A222BB1"/>
    <w:rsid w:val="4A471230"/>
    <w:rsid w:val="4A73764F"/>
    <w:rsid w:val="4A7B30FE"/>
    <w:rsid w:val="4A957F5D"/>
    <w:rsid w:val="4ABE0F93"/>
    <w:rsid w:val="4AD83818"/>
    <w:rsid w:val="4AF173EE"/>
    <w:rsid w:val="4AFD58C2"/>
    <w:rsid w:val="4B0D60AB"/>
    <w:rsid w:val="4B7D0C82"/>
    <w:rsid w:val="4BB26B7D"/>
    <w:rsid w:val="4BB40C35"/>
    <w:rsid w:val="4BC13264"/>
    <w:rsid w:val="4C10163E"/>
    <w:rsid w:val="4C2645A5"/>
    <w:rsid w:val="4C295D83"/>
    <w:rsid w:val="4C4B737E"/>
    <w:rsid w:val="4C7F78FB"/>
    <w:rsid w:val="4CA30BBC"/>
    <w:rsid w:val="4CE713A1"/>
    <w:rsid w:val="4CEB5C57"/>
    <w:rsid w:val="4D005CCE"/>
    <w:rsid w:val="4D10679D"/>
    <w:rsid w:val="4D133E52"/>
    <w:rsid w:val="4D550000"/>
    <w:rsid w:val="4DA53A6F"/>
    <w:rsid w:val="4DCE1994"/>
    <w:rsid w:val="4DE45808"/>
    <w:rsid w:val="4E2B1C56"/>
    <w:rsid w:val="4E9448CD"/>
    <w:rsid w:val="4EAA3AA7"/>
    <w:rsid w:val="4EC16975"/>
    <w:rsid w:val="4F1069B5"/>
    <w:rsid w:val="4F374C6E"/>
    <w:rsid w:val="4F6A5A2A"/>
    <w:rsid w:val="4FA11FA1"/>
    <w:rsid w:val="4FC6709B"/>
    <w:rsid w:val="4FD712A8"/>
    <w:rsid w:val="4FF32A73"/>
    <w:rsid w:val="4FF65309"/>
    <w:rsid w:val="500C702E"/>
    <w:rsid w:val="50560813"/>
    <w:rsid w:val="505F0174"/>
    <w:rsid w:val="508D52FA"/>
    <w:rsid w:val="50A050A3"/>
    <w:rsid w:val="50BB2978"/>
    <w:rsid w:val="511B2742"/>
    <w:rsid w:val="51352836"/>
    <w:rsid w:val="51854A61"/>
    <w:rsid w:val="519A0DF5"/>
    <w:rsid w:val="51A13899"/>
    <w:rsid w:val="51C24DCB"/>
    <w:rsid w:val="51C71D47"/>
    <w:rsid w:val="51F46E3D"/>
    <w:rsid w:val="51FB3E3E"/>
    <w:rsid w:val="520C2784"/>
    <w:rsid w:val="522315ED"/>
    <w:rsid w:val="52301CBD"/>
    <w:rsid w:val="52391561"/>
    <w:rsid w:val="52581E68"/>
    <w:rsid w:val="528771C6"/>
    <w:rsid w:val="52B63C9D"/>
    <w:rsid w:val="53042B53"/>
    <w:rsid w:val="531600B4"/>
    <w:rsid w:val="53170BC1"/>
    <w:rsid w:val="53552BF6"/>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E0475B"/>
    <w:rsid w:val="54FC5062"/>
    <w:rsid w:val="555645FD"/>
    <w:rsid w:val="55684A64"/>
    <w:rsid w:val="557F3457"/>
    <w:rsid w:val="55A52242"/>
    <w:rsid w:val="55BA027F"/>
    <w:rsid w:val="55BD3AE0"/>
    <w:rsid w:val="55C93BF0"/>
    <w:rsid w:val="55DA5F6F"/>
    <w:rsid w:val="55F55CB5"/>
    <w:rsid w:val="56626902"/>
    <w:rsid w:val="56640629"/>
    <w:rsid w:val="56674A84"/>
    <w:rsid w:val="56700294"/>
    <w:rsid w:val="56B213F9"/>
    <w:rsid w:val="57256D9D"/>
    <w:rsid w:val="57622227"/>
    <w:rsid w:val="57A77237"/>
    <w:rsid w:val="57B859EB"/>
    <w:rsid w:val="57D2139A"/>
    <w:rsid w:val="57DF4B76"/>
    <w:rsid w:val="58143EF1"/>
    <w:rsid w:val="585C571D"/>
    <w:rsid w:val="586B1477"/>
    <w:rsid w:val="587A4EC7"/>
    <w:rsid w:val="589C02B5"/>
    <w:rsid w:val="58A31F4C"/>
    <w:rsid w:val="58D72FFB"/>
    <w:rsid w:val="58E113A8"/>
    <w:rsid w:val="58FC6EB5"/>
    <w:rsid w:val="59281C6E"/>
    <w:rsid w:val="5928537F"/>
    <w:rsid w:val="59372DB8"/>
    <w:rsid w:val="59484EC2"/>
    <w:rsid w:val="596D705C"/>
    <w:rsid w:val="598B064C"/>
    <w:rsid w:val="59E950A2"/>
    <w:rsid w:val="5A3F332F"/>
    <w:rsid w:val="5A495E65"/>
    <w:rsid w:val="5A5227C7"/>
    <w:rsid w:val="5A6705E1"/>
    <w:rsid w:val="5A85418B"/>
    <w:rsid w:val="5AA2467B"/>
    <w:rsid w:val="5AA342BB"/>
    <w:rsid w:val="5AAF57F4"/>
    <w:rsid w:val="5AC57853"/>
    <w:rsid w:val="5ACB1D91"/>
    <w:rsid w:val="5AD26501"/>
    <w:rsid w:val="5B0E1223"/>
    <w:rsid w:val="5B69632E"/>
    <w:rsid w:val="5B834427"/>
    <w:rsid w:val="5B92362B"/>
    <w:rsid w:val="5BAE2A99"/>
    <w:rsid w:val="5BB41EEB"/>
    <w:rsid w:val="5BC20F3E"/>
    <w:rsid w:val="5BC409B6"/>
    <w:rsid w:val="5BCD2A28"/>
    <w:rsid w:val="5BCF7A90"/>
    <w:rsid w:val="5BDF731D"/>
    <w:rsid w:val="5C0B05A2"/>
    <w:rsid w:val="5C1717D9"/>
    <w:rsid w:val="5C1A7007"/>
    <w:rsid w:val="5C1E368A"/>
    <w:rsid w:val="5C20031E"/>
    <w:rsid w:val="5C3D2516"/>
    <w:rsid w:val="5C3F26AF"/>
    <w:rsid w:val="5C757E7F"/>
    <w:rsid w:val="5CB139A0"/>
    <w:rsid w:val="5CC826A5"/>
    <w:rsid w:val="5CD938B8"/>
    <w:rsid w:val="5CDA23D8"/>
    <w:rsid w:val="5D280ACB"/>
    <w:rsid w:val="5D5977A1"/>
    <w:rsid w:val="5D823D4C"/>
    <w:rsid w:val="5DA504AA"/>
    <w:rsid w:val="5DD54801"/>
    <w:rsid w:val="5E2B098A"/>
    <w:rsid w:val="5E8E5AC1"/>
    <w:rsid w:val="5E921C4D"/>
    <w:rsid w:val="5E9544E9"/>
    <w:rsid w:val="5ECC015F"/>
    <w:rsid w:val="5EE83EB0"/>
    <w:rsid w:val="5EFB17CA"/>
    <w:rsid w:val="5F2E6ABA"/>
    <w:rsid w:val="5F2F3381"/>
    <w:rsid w:val="5F31221B"/>
    <w:rsid w:val="5F3D2932"/>
    <w:rsid w:val="5F4A434F"/>
    <w:rsid w:val="5F4C6AB1"/>
    <w:rsid w:val="5FBF4F4A"/>
    <w:rsid w:val="5FEA7357"/>
    <w:rsid w:val="600039FD"/>
    <w:rsid w:val="6001186C"/>
    <w:rsid w:val="600E4AFF"/>
    <w:rsid w:val="602629C5"/>
    <w:rsid w:val="606E3CED"/>
    <w:rsid w:val="60D16749"/>
    <w:rsid w:val="60DB3FC7"/>
    <w:rsid w:val="61035D91"/>
    <w:rsid w:val="61036DF0"/>
    <w:rsid w:val="61377119"/>
    <w:rsid w:val="61442516"/>
    <w:rsid w:val="614E3A65"/>
    <w:rsid w:val="61687ECC"/>
    <w:rsid w:val="617D2E49"/>
    <w:rsid w:val="61941255"/>
    <w:rsid w:val="61994186"/>
    <w:rsid w:val="61A02AE1"/>
    <w:rsid w:val="61BC4DC2"/>
    <w:rsid w:val="61C44678"/>
    <w:rsid w:val="61CB0541"/>
    <w:rsid w:val="61F6105D"/>
    <w:rsid w:val="62003B63"/>
    <w:rsid w:val="62195750"/>
    <w:rsid w:val="622368EE"/>
    <w:rsid w:val="622E3D96"/>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D67FEA"/>
    <w:rsid w:val="64FE6613"/>
    <w:rsid w:val="65150382"/>
    <w:rsid w:val="651654D0"/>
    <w:rsid w:val="653C2322"/>
    <w:rsid w:val="655955A4"/>
    <w:rsid w:val="657E22F9"/>
    <w:rsid w:val="65864EAB"/>
    <w:rsid w:val="6596649A"/>
    <w:rsid w:val="65A2097C"/>
    <w:rsid w:val="65CA557B"/>
    <w:rsid w:val="65CE6CF9"/>
    <w:rsid w:val="65D25022"/>
    <w:rsid w:val="65FB49E2"/>
    <w:rsid w:val="662A75DE"/>
    <w:rsid w:val="665A71CA"/>
    <w:rsid w:val="665D68EF"/>
    <w:rsid w:val="66980FBD"/>
    <w:rsid w:val="66A30944"/>
    <w:rsid w:val="66BF5BD4"/>
    <w:rsid w:val="66C21125"/>
    <w:rsid w:val="66ED7B52"/>
    <w:rsid w:val="66FC7544"/>
    <w:rsid w:val="671B5AC7"/>
    <w:rsid w:val="67341FB4"/>
    <w:rsid w:val="674175E7"/>
    <w:rsid w:val="675B3896"/>
    <w:rsid w:val="67646CF1"/>
    <w:rsid w:val="676C544D"/>
    <w:rsid w:val="67F03A67"/>
    <w:rsid w:val="67FF24A8"/>
    <w:rsid w:val="68C26C72"/>
    <w:rsid w:val="68C60434"/>
    <w:rsid w:val="68D23C1D"/>
    <w:rsid w:val="69161797"/>
    <w:rsid w:val="69294622"/>
    <w:rsid w:val="69450A1E"/>
    <w:rsid w:val="69995CD6"/>
    <w:rsid w:val="69CA0494"/>
    <w:rsid w:val="69F10A05"/>
    <w:rsid w:val="69F46A26"/>
    <w:rsid w:val="69FB4D8B"/>
    <w:rsid w:val="6AC62746"/>
    <w:rsid w:val="6B2904EB"/>
    <w:rsid w:val="6B4722DF"/>
    <w:rsid w:val="6B4825DE"/>
    <w:rsid w:val="6B4A0729"/>
    <w:rsid w:val="6B5938AC"/>
    <w:rsid w:val="6B6932A5"/>
    <w:rsid w:val="6B8D4D61"/>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DEF55B7"/>
    <w:rsid w:val="6E030EEC"/>
    <w:rsid w:val="6E2C680B"/>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0296B"/>
    <w:rsid w:val="6F832092"/>
    <w:rsid w:val="6F954516"/>
    <w:rsid w:val="6FE54084"/>
    <w:rsid w:val="6FE8143A"/>
    <w:rsid w:val="70052E70"/>
    <w:rsid w:val="701A17D4"/>
    <w:rsid w:val="7021512D"/>
    <w:rsid w:val="7039129F"/>
    <w:rsid w:val="704A3350"/>
    <w:rsid w:val="704D75D1"/>
    <w:rsid w:val="70506DB5"/>
    <w:rsid w:val="705C4FBF"/>
    <w:rsid w:val="7072440C"/>
    <w:rsid w:val="707324D0"/>
    <w:rsid w:val="70764DB5"/>
    <w:rsid w:val="708E4067"/>
    <w:rsid w:val="7092622D"/>
    <w:rsid w:val="70BB1864"/>
    <w:rsid w:val="710A6D91"/>
    <w:rsid w:val="711753EE"/>
    <w:rsid w:val="71212C19"/>
    <w:rsid w:val="7131029F"/>
    <w:rsid w:val="71434331"/>
    <w:rsid w:val="71CB356E"/>
    <w:rsid w:val="71CF43CD"/>
    <w:rsid w:val="71EC2A56"/>
    <w:rsid w:val="72233563"/>
    <w:rsid w:val="72B127EC"/>
    <w:rsid w:val="72D2094C"/>
    <w:rsid w:val="72D74F98"/>
    <w:rsid w:val="731A0C90"/>
    <w:rsid w:val="73497518"/>
    <w:rsid w:val="737E090F"/>
    <w:rsid w:val="738B0027"/>
    <w:rsid w:val="741756AE"/>
    <w:rsid w:val="741A563C"/>
    <w:rsid w:val="746A2912"/>
    <w:rsid w:val="74904342"/>
    <w:rsid w:val="74B119A4"/>
    <w:rsid w:val="74B87DFA"/>
    <w:rsid w:val="74CE4491"/>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896C05"/>
    <w:rsid w:val="76B625A7"/>
    <w:rsid w:val="76D2056E"/>
    <w:rsid w:val="76E6597A"/>
    <w:rsid w:val="770C5354"/>
    <w:rsid w:val="771F4B41"/>
    <w:rsid w:val="774921DC"/>
    <w:rsid w:val="77727982"/>
    <w:rsid w:val="777A1C0E"/>
    <w:rsid w:val="777B3763"/>
    <w:rsid w:val="77A80A16"/>
    <w:rsid w:val="77AE1D1E"/>
    <w:rsid w:val="77B72606"/>
    <w:rsid w:val="78120820"/>
    <w:rsid w:val="7812701B"/>
    <w:rsid w:val="78143BC7"/>
    <w:rsid w:val="78441F14"/>
    <w:rsid w:val="7864658C"/>
    <w:rsid w:val="787D7581"/>
    <w:rsid w:val="78AF68A0"/>
    <w:rsid w:val="78C10D7D"/>
    <w:rsid w:val="78C37659"/>
    <w:rsid w:val="78FD41F5"/>
    <w:rsid w:val="79030E08"/>
    <w:rsid w:val="790B56C3"/>
    <w:rsid w:val="791B3252"/>
    <w:rsid w:val="7965507C"/>
    <w:rsid w:val="79DD4BB1"/>
    <w:rsid w:val="7A173887"/>
    <w:rsid w:val="7A435270"/>
    <w:rsid w:val="7ACE4ED2"/>
    <w:rsid w:val="7AF57281"/>
    <w:rsid w:val="7B0155BF"/>
    <w:rsid w:val="7B3F18A5"/>
    <w:rsid w:val="7B520E3A"/>
    <w:rsid w:val="7BAE37F4"/>
    <w:rsid w:val="7BC16393"/>
    <w:rsid w:val="7BC164A4"/>
    <w:rsid w:val="7BE12D09"/>
    <w:rsid w:val="7BE144DF"/>
    <w:rsid w:val="7C046ED2"/>
    <w:rsid w:val="7C1D0C87"/>
    <w:rsid w:val="7C2154D6"/>
    <w:rsid w:val="7C453C67"/>
    <w:rsid w:val="7C547659"/>
    <w:rsid w:val="7C80010D"/>
    <w:rsid w:val="7C934C7B"/>
    <w:rsid w:val="7D00333D"/>
    <w:rsid w:val="7D0543E8"/>
    <w:rsid w:val="7D191B50"/>
    <w:rsid w:val="7D276B1C"/>
    <w:rsid w:val="7D2D11FF"/>
    <w:rsid w:val="7D3739D6"/>
    <w:rsid w:val="7D426DE3"/>
    <w:rsid w:val="7D640708"/>
    <w:rsid w:val="7D647283"/>
    <w:rsid w:val="7D6F2E6F"/>
    <w:rsid w:val="7D7A79B6"/>
    <w:rsid w:val="7D9930C3"/>
    <w:rsid w:val="7DE1586C"/>
    <w:rsid w:val="7DE20C95"/>
    <w:rsid w:val="7DFA0E8A"/>
    <w:rsid w:val="7E235418"/>
    <w:rsid w:val="7E2E3EDA"/>
    <w:rsid w:val="7E404A2E"/>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DA25BF"/>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99"/>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annotation text"/>
    <w:basedOn w:val="1"/>
    <w:semiHidden/>
    <w:unhideWhenUsed/>
    <w:qFormat/>
    <w:uiPriority w:val="99"/>
    <w:pPr>
      <w:jc w:val="left"/>
    </w:pPr>
  </w:style>
  <w:style w:type="paragraph" w:styleId="12">
    <w:name w:val="Body Text 3"/>
    <w:basedOn w:val="1"/>
    <w:link w:val="45"/>
    <w:qFormat/>
    <w:uiPriority w:val="0"/>
    <w:rPr>
      <w:rFonts w:ascii="Times New Roman" w:hAnsi="Times New Roman" w:eastAsia="宋体" w:cs="Times New Roman"/>
      <w:color w:val="FF0000"/>
      <w:sz w:val="24"/>
      <w:szCs w:val="24"/>
    </w:rPr>
  </w:style>
  <w:style w:type="paragraph" w:styleId="13">
    <w:name w:val="Body Text Indent"/>
    <w:basedOn w:val="1"/>
    <w:next w:val="14"/>
    <w:link w:val="65"/>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7"/>
    <w:qFormat/>
    <w:uiPriority w:val="0"/>
    <w:rPr>
      <w:rFonts w:eastAsia="宋体"/>
      <w:sz w:val="24"/>
    </w:rPr>
  </w:style>
  <w:style w:type="paragraph" w:styleId="18">
    <w:name w:val="Date"/>
    <w:basedOn w:val="1"/>
    <w:next w:val="1"/>
    <w:link w:val="48"/>
    <w:unhideWhenUsed/>
    <w:qFormat/>
    <w:uiPriority w:val="99"/>
    <w:pPr>
      <w:ind w:left="100" w:leftChars="2500"/>
    </w:pPr>
  </w:style>
  <w:style w:type="paragraph" w:styleId="19">
    <w:name w:val="Balloon Text"/>
    <w:basedOn w:val="1"/>
    <w:link w:val="66"/>
    <w:semiHidden/>
    <w:unhideWhenUsed/>
    <w:qFormat/>
    <w:uiPriority w:val="99"/>
    <w:rPr>
      <w:sz w:val="18"/>
      <w:szCs w:val="18"/>
    </w:rPr>
  </w:style>
  <w:style w:type="paragraph" w:styleId="20">
    <w:name w:val="footer"/>
    <w:basedOn w:val="1"/>
    <w:link w:val="49"/>
    <w:unhideWhenUsed/>
    <w:qFormat/>
    <w:uiPriority w:val="99"/>
    <w:pPr>
      <w:tabs>
        <w:tab w:val="center" w:pos="4153"/>
        <w:tab w:val="right" w:pos="8306"/>
      </w:tabs>
      <w:snapToGrid w:val="0"/>
      <w:jc w:val="left"/>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0"/>
    <w:rPr>
      <w:rFonts w:ascii="Calibri" w:hAnsi="Calibri" w:eastAsia="宋体" w:cs="Times New Roman"/>
      <w:sz w:val="24"/>
      <w:szCs w:val="24"/>
    </w:rPr>
  </w:style>
  <w:style w:type="paragraph" w:styleId="25">
    <w:name w:val="Body Text First Indent"/>
    <w:basedOn w:val="2"/>
    <w:next w:val="26"/>
    <w:link w:val="51"/>
    <w:qFormat/>
    <w:uiPriority w:val="0"/>
    <w:pPr>
      <w:ind w:firstLine="420" w:firstLineChars="100"/>
    </w:pPr>
    <w:rPr>
      <w:rFonts w:ascii="宋体" w:hAnsi="Times New Roman" w:eastAsia="宋体" w:cs="Times New Roman"/>
      <w:kern w:val="0"/>
      <w:sz w:val="34"/>
      <w:szCs w:val="20"/>
    </w:rPr>
  </w:style>
  <w:style w:type="paragraph" w:customStyle="1" w:styleId="26">
    <w:name w:val="List Paragraph1"/>
    <w:basedOn w:val="1"/>
    <w:next w:val="1"/>
    <w:qFormat/>
    <w:uiPriority w:val="0"/>
    <w:pPr>
      <w:ind w:firstLine="420" w:firstLineChars="200"/>
    </w:pPr>
    <w:rPr>
      <w:rFonts w:ascii="Calibri" w:hAnsi="Calibri" w:cs="宋体"/>
    </w:rPr>
  </w:style>
  <w:style w:type="paragraph" w:styleId="27">
    <w:name w:val="Body Text First Indent 2"/>
    <w:basedOn w:val="13"/>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rPr>
  </w:style>
  <w:style w:type="character" w:styleId="34">
    <w:name w:val="Emphasis"/>
    <w:basedOn w:val="30"/>
    <w:qFormat/>
    <w:uiPriority w:val="20"/>
    <w:rPr>
      <w:i/>
      <w:iCs/>
    </w:rPr>
  </w:style>
  <w:style w:type="character" w:styleId="35">
    <w:name w:val="Hyperlink"/>
    <w:basedOn w:val="30"/>
    <w:unhideWhenUsed/>
    <w:qFormat/>
    <w:uiPriority w:val="99"/>
    <w:rPr>
      <w:color w:val="0000FF"/>
      <w:u w:val="single"/>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7">
    <w:name w:val="页眉 Char"/>
    <w:basedOn w:val="30"/>
    <w:link w:val="21"/>
    <w:qFormat/>
    <w:uiPriority w:val="99"/>
    <w:rPr>
      <w:rFonts w:asciiTheme="minorHAnsi" w:hAnsiTheme="minorHAnsi" w:eastAsiaTheme="minorEastAsia" w:cstheme="minorBidi"/>
      <w:kern w:val="2"/>
      <w:sz w:val="18"/>
      <w:szCs w:val="18"/>
    </w:rPr>
  </w:style>
  <w:style w:type="paragraph" w:customStyle="1" w:styleId="38">
    <w:name w:val="首行缩进"/>
    <w:basedOn w:val="1"/>
    <w:qFormat/>
    <w:uiPriority w:val="0"/>
    <w:rPr>
      <w:rFonts w:ascii="Times New Roman" w:hAnsi="Times New Roman" w:cs="宋体"/>
      <w:kern w:val="0"/>
      <w:szCs w:val="24"/>
      <w:lang w:val="zh-CN"/>
    </w:rPr>
  </w:style>
  <w:style w:type="paragraph" w:customStyle="1" w:styleId="39">
    <w:name w:val="列出段落1"/>
    <w:basedOn w:val="1"/>
    <w:qFormat/>
    <w:uiPriority w:val="34"/>
    <w:pPr>
      <w:ind w:firstLine="420" w:firstLineChars="200"/>
    </w:pPr>
  </w:style>
  <w:style w:type="paragraph" w:customStyle="1" w:styleId="40">
    <w:name w:val="无间隔1"/>
    <w:basedOn w:val="1"/>
    <w:qFormat/>
    <w:uiPriority w:val="99"/>
    <w:pPr>
      <w:spacing w:line="400" w:lineRule="exact"/>
    </w:pPr>
    <w:rPr>
      <w:sz w:val="24"/>
    </w:rPr>
  </w:style>
  <w:style w:type="character" w:customStyle="1" w:styleId="41">
    <w:name w:val="标题 1 Char"/>
    <w:basedOn w:val="30"/>
    <w:link w:val="5"/>
    <w:qFormat/>
    <w:uiPriority w:val="0"/>
    <w:rPr>
      <w:rFonts w:ascii="Calibri" w:hAnsi="Calibri" w:eastAsia="宋体" w:cs="Times New Roman"/>
      <w:b/>
      <w:bCs/>
      <w:kern w:val="44"/>
      <w:sz w:val="44"/>
      <w:szCs w:val="44"/>
    </w:rPr>
  </w:style>
  <w:style w:type="character" w:customStyle="1" w:styleId="42">
    <w:name w:val="标题 2 Char"/>
    <w:basedOn w:val="30"/>
    <w:link w:val="6"/>
    <w:qFormat/>
    <w:uiPriority w:val="0"/>
    <w:rPr>
      <w:rFonts w:ascii="Arial" w:hAnsi="Arial" w:eastAsia="黑体" w:cs="Times New Roman"/>
      <w:b/>
      <w:bCs/>
      <w:sz w:val="32"/>
      <w:szCs w:val="32"/>
    </w:rPr>
  </w:style>
  <w:style w:type="character" w:customStyle="1" w:styleId="43">
    <w:name w:val="标题 3 Char"/>
    <w:basedOn w:val="30"/>
    <w:link w:val="7"/>
    <w:qFormat/>
    <w:uiPriority w:val="0"/>
    <w:rPr>
      <w:rFonts w:ascii="宋体" w:hAnsi="宋体" w:eastAsia="宋体" w:cs="Times New Roman"/>
      <w:b/>
      <w:color w:val="000000"/>
      <w:kern w:val="0"/>
      <w:sz w:val="24"/>
      <w:szCs w:val="20"/>
      <w:lang w:val="en-GB"/>
    </w:rPr>
  </w:style>
  <w:style w:type="character" w:customStyle="1" w:styleId="44">
    <w:name w:val="标题 4 Char"/>
    <w:basedOn w:val="30"/>
    <w:link w:val="8"/>
    <w:qFormat/>
    <w:uiPriority w:val="0"/>
    <w:rPr>
      <w:rFonts w:ascii="Arial" w:hAnsi="Arial" w:eastAsia="黑体" w:cs="Times New Roman"/>
      <w:b/>
      <w:bCs/>
      <w:sz w:val="28"/>
      <w:szCs w:val="28"/>
    </w:rPr>
  </w:style>
  <w:style w:type="character" w:customStyle="1" w:styleId="45">
    <w:name w:val="正文文本 3 Char"/>
    <w:basedOn w:val="30"/>
    <w:link w:val="12"/>
    <w:qFormat/>
    <w:uiPriority w:val="0"/>
    <w:rPr>
      <w:rFonts w:ascii="Times New Roman" w:hAnsi="Times New Roman" w:eastAsia="宋体" w:cs="Times New Roman"/>
      <w:color w:val="FF0000"/>
      <w:sz w:val="24"/>
      <w:szCs w:val="24"/>
    </w:rPr>
  </w:style>
  <w:style w:type="character" w:customStyle="1" w:styleId="46">
    <w:name w:val="正文文本 Char"/>
    <w:basedOn w:val="30"/>
    <w:link w:val="2"/>
    <w:qFormat/>
    <w:uiPriority w:val="99"/>
  </w:style>
  <w:style w:type="character" w:customStyle="1" w:styleId="47">
    <w:name w:val="纯文本 Char"/>
    <w:basedOn w:val="30"/>
    <w:link w:val="17"/>
    <w:qFormat/>
    <w:uiPriority w:val="0"/>
    <w:rPr>
      <w:rFonts w:eastAsia="宋体"/>
      <w:sz w:val="24"/>
    </w:rPr>
  </w:style>
  <w:style w:type="character" w:customStyle="1" w:styleId="48">
    <w:name w:val="日期 Char"/>
    <w:basedOn w:val="30"/>
    <w:link w:val="18"/>
    <w:qFormat/>
    <w:uiPriority w:val="99"/>
  </w:style>
  <w:style w:type="character" w:customStyle="1" w:styleId="49">
    <w:name w:val="页脚 Char"/>
    <w:basedOn w:val="30"/>
    <w:link w:val="20"/>
    <w:qFormat/>
    <w:uiPriority w:val="99"/>
    <w:rPr>
      <w:rFonts w:asciiTheme="minorHAnsi" w:hAnsiTheme="minorHAnsi" w:eastAsiaTheme="minorEastAsia" w:cstheme="minorBidi"/>
      <w:kern w:val="2"/>
      <w:sz w:val="18"/>
      <w:szCs w:val="18"/>
    </w:rPr>
  </w:style>
  <w:style w:type="character" w:customStyle="1" w:styleId="50">
    <w:name w:val="HTML 预设格式 Char"/>
    <w:basedOn w:val="30"/>
    <w:link w:val="23"/>
    <w:semiHidden/>
    <w:qFormat/>
    <w:uiPriority w:val="99"/>
    <w:rPr>
      <w:rFonts w:ascii="宋体" w:hAnsi="宋体" w:eastAsia="宋体" w:cs="宋体"/>
      <w:kern w:val="0"/>
      <w:sz w:val="24"/>
      <w:szCs w:val="24"/>
    </w:rPr>
  </w:style>
  <w:style w:type="character" w:customStyle="1" w:styleId="51">
    <w:name w:val="正文首行缩进 Char"/>
    <w:basedOn w:val="46"/>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styleId="53">
    <w:name w:val="List Paragraph"/>
    <w:basedOn w:val="1"/>
    <w:unhideWhenUsed/>
    <w:qFormat/>
    <w:uiPriority w:val="99"/>
    <w:pPr>
      <w:ind w:firstLine="420" w:firstLineChars="200"/>
    </w:pPr>
  </w:style>
  <w:style w:type="character" w:customStyle="1" w:styleId="54">
    <w:name w:val="正文文本缩进 Char Char"/>
    <w:link w:val="55"/>
    <w:qFormat/>
    <w:uiPriority w:val="0"/>
    <w:rPr>
      <w:rFonts w:ascii="宋体"/>
      <w:sz w:val="24"/>
    </w:rPr>
  </w:style>
  <w:style w:type="paragraph" w:customStyle="1" w:styleId="55">
    <w:name w:val="正文文本缩进1"/>
    <w:basedOn w:val="1"/>
    <w:link w:val="54"/>
    <w:qFormat/>
    <w:uiPriority w:val="0"/>
    <w:pPr>
      <w:spacing w:line="360" w:lineRule="auto"/>
      <w:ind w:firstLine="480" w:firstLineChars="200"/>
    </w:pPr>
    <w:rPr>
      <w:rFonts w:ascii="宋体"/>
      <w:sz w:val="24"/>
    </w:rPr>
  </w:style>
  <w:style w:type="character" w:customStyle="1" w:styleId="56">
    <w:name w:val="日期 Char Char"/>
    <w:link w:val="57"/>
    <w:qFormat/>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1">
    <w:name w:val="edittexttarea"/>
    <w:basedOn w:val="30"/>
    <w:qFormat/>
    <w:uiPriority w:val="0"/>
  </w:style>
  <w:style w:type="paragraph" w:customStyle="1" w:styleId="62">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6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4">
    <w:name w:val="正文文本缩进 Char"/>
    <w:qFormat/>
    <w:uiPriority w:val="0"/>
    <w:rPr>
      <w:sz w:val="24"/>
    </w:rPr>
  </w:style>
  <w:style w:type="character" w:customStyle="1" w:styleId="65">
    <w:name w:val="正文文本缩进 Char1"/>
    <w:basedOn w:val="30"/>
    <w:link w:val="13"/>
    <w:semiHidden/>
    <w:qFormat/>
    <w:uiPriority w:val="99"/>
    <w:rPr>
      <w:kern w:val="2"/>
      <w:sz w:val="21"/>
      <w:szCs w:val="22"/>
    </w:rPr>
  </w:style>
  <w:style w:type="character" w:customStyle="1" w:styleId="66">
    <w:name w:val="批注框文本 Char"/>
    <w:basedOn w:val="30"/>
    <w:link w:val="19"/>
    <w:semiHidden/>
    <w:qFormat/>
    <w:uiPriority w:val="99"/>
    <w:rPr>
      <w:kern w:val="2"/>
      <w:sz w:val="18"/>
      <w:szCs w:val="18"/>
    </w:rPr>
  </w:style>
  <w:style w:type="paragraph" w:customStyle="1" w:styleId="67">
    <w:name w:val="*正文"/>
    <w:basedOn w:val="1"/>
    <w:qFormat/>
    <w:uiPriority w:val="0"/>
    <w:pPr>
      <w:keepNext/>
      <w:keepLines/>
      <w:spacing w:line="360" w:lineRule="auto"/>
      <w:ind w:firstLine="200" w:firstLineChars="200"/>
    </w:pPr>
    <w:rPr>
      <w:rFonts w:ascii="宋体" w:hAnsi="宋体"/>
    </w:rPr>
  </w:style>
  <w:style w:type="character" w:customStyle="1" w:styleId="68">
    <w:name w:val="样式 标书正文 + 下划线 Char"/>
    <w:qFormat/>
    <w:uiPriority w:val="0"/>
    <w:rPr>
      <w:rFonts w:eastAsia="Ari"/>
      <w:kern w:val="2"/>
      <w:sz w:val="28"/>
      <w:szCs w:val="28"/>
      <w:u w:val="single"/>
      <w:lang w:val="en-US" w:eastAsia="zh-CN"/>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0">
    <w:name w:val="纯文本1"/>
    <w:basedOn w:val="1"/>
    <w:qFormat/>
    <w:uiPriority w:val="0"/>
    <w:rPr>
      <w:rFonts w:ascii="宋体" w:hAnsi="Courier New"/>
      <w:kern w:val="0"/>
      <w:sz w:val="20"/>
      <w:szCs w:val="21"/>
    </w:rPr>
  </w:style>
  <w:style w:type="paragraph" w:customStyle="1" w:styleId="71">
    <w:name w:val="p0"/>
    <w:basedOn w:val="1"/>
    <w:qFormat/>
    <w:uiPriority w:val="0"/>
    <w:pPr>
      <w:widowControl/>
    </w:pPr>
    <w:rPr>
      <w:kern w:val="0"/>
    </w:rPr>
  </w:style>
  <w:style w:type="character" w:customStyle="1" w:styleId="72">
    <w:name w:val="font61"/>
    <w:basedOn w:val="30"/>
    <w:qFormat/>
    <w:uiPriority w:val="0"/>
    <w:rPr>
      <w:rFonts w:hint="eastAsia" w:ascii="宋体" w:hAnsi="宋体" w:eastAsia="宋体" w:cs="宋体"/>
      <w:color w:val="000000"/>
      <w:sz w:val="22"/>
      <w:szCs w:val="22"/>
      <w:u w:val="none"/>
    </w:rPr>
  </w:style>
  <w:style w:type="character" w:customStyle="1" w:styleId="73">
    <w:name w:val="font31"/>
    <w:basedOn w:val="30"/>
    <w:qFormat/>
    <w:uiPriority w:val="0"/>
    <w:rPr>
      <w:rFonts w:hint="eastAsia" w:ascii="仿宋_GB2312" w:eastAsia="仿宋_GB2312" w:cs="仿宋_GB2312"/>
      <w:color w:val="000000"/>
      <w:sz w:val="22"/>
      <w:szCs w:val="22"/>
      <w:u w:val="none"/>
    </w:rPr>
  </w:style>
  <w:style w:type="character" w:customStyle="1" w:styleId="74">
    <w:name w:val="font21"/>
    <w:basedOn w:val="30"/>
    <w:qFormat/>
    <w:uiPriority w:val="0"/>
    <w:rPr>
      <w:rFonts w:hint="eastAsia" w:ascii="宋体" w:hAnsi="宋体" w:eastAsia="宋体" w:cs="宋体"/>
      <w:color w:val="000000"/>
      <w:sz w:val="20"/>
      <w:szCs w:val="20"/>
      <w:u w:val="none"/>
    </w:rPr>
  </w:style>
  <w:style w:type="character" w:customStyle="1" w:styleId="75">
    <w:name w:val="font41"/>
    <w:basedOn w:val="30"/>
    <w:qFormat/>
    <w:uiPriority w:val="0"/>
    <w:rPr>
      <w:rFonts w:hint="eastAsia" w:ascii="仿宋_GB2312" w:eastAsia="仿宋_GB2312" w:cs="仿宋_GB2312"/>
      <w:color w:val="000000"/>
      <w:sz w:val="20"/>
      <w:szCs w:val="20"/>
      <w:u w:val="none"/>
    </w:rPr>
  </w:style>
  <w:style w:type="character" w:customStyle="1" w:styleId="76">
    <w:name w:val="font11"/>
    <w:basedOn w:val="30"/>
    <w:qFormat/>
    <w:uiPriority w:val="0"/>
    <w:rPr>
      <w:rFonts w:hint="eastAsia" w:ascii="宋体" w:hAnsi="宋体" w:eastAsia="宋体" w:cs="宋体"/>
      <w:i/>
      <w:color w:val="000000"/>
      <w:sz w:val="21"/>
      <w:szCs w:val="21"/>
      <w:u w:val="none"/>
    </w:rPr>
  </w:style>
  <w:style w:type="paragraph" w:styleId="77">
    <w:name w:val="No Spacing"/>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8">
    <w:name w:val="Unresolved Mention"/>
    <w:basedOn w:val="30"/>
    <w:semiHidden/>
    <w:unhideWhenUsed/>
    <w:qFormat/>
    <w:uiPriority w:val="99"/>
    <w:rPr>
      <w:color w:val="605E5C"/>
      <w:shd w:val="clear" w:color="auto" w:fill="E1DFDD"/>
    </w:rPr>
  </w:style>
  <w:style w:type="paragraph" w:customStyle="1" w:styleId="79">
    <w:name w:val="正文首行缩进1"/>
    <w:basedOn w:val="2"/>
    <w:next w:val="80"/>
    <w:qFormat/>
    <w:uiPriority w:val="0"/>
    <w:pPr>
      <w:ind w:firstLine="420" w:firstLineChars="100"/>
    </w:pPr>
    <w:rPr>
      <w:rFonts w:ascii="宋体" w:hAnsi="Times New Roman" w:eastAsia="宋体" w:cs="Times New Roman"/>
      <w:kern w:val="0"/>
      <w:sz w:val="34"/>
      <w:szCs w:val="20"/>
    </w:rPr>
  </w:style>
  <w:style w:type="paragraph" w:customStyle="1" w:styleId="80">
    <w:name w:val="正文首行缩进 21"/>
    <w:basedOn w:val="81"/>
    <w:next w:val="1"/>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1">
    <w:name w:val="正文文本缩进2"/>
    <w:basedOn w:val="1"/>
    <w:next w:val="80"/>
    <w:qFormat/>
    <w:uiPriority w:val="0"/>
    <w:pPr>
      <w:adjustRightInd w:val="0"/>
      <w:spacing w:line="360" w:lineRule="atLeast"/>
      <w:ind w:left="420" w:leftChars="200"/>
      <w:jc w:val="left"/>
      <w:textAlignment w:val="baseline"/>
    </w:pPr>
  </w:style>
  <w:style w:type="paragraph" w:customStyle="1" w:styleId="82">
    <w:name w:val="正文 New"/>
    <w:basedOn w:val="1"/>
    <w:semiHidden/>
    <w:qFormat/>
    <w:uiPriority w:val="0"/>
    <w:pPr>
      <w:spacing w:line="440" w:lineRule="exact"/>
      <w:ind w:left="357" w:hanging="357"/>
    </w:pPr>
  </w:style>
  <w:style w:type="paragraph" w:customStyle="1" w:styleId="83">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4">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5">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30693</Words>
  <Characters>32517</Characters>
  <Lines>240</Lines>
  <Paragraphs>67</Paragraphs>
  <TotalTime>3</TotalTime>
  <ScaleCrop>false</ScaleCrop>
  <LinksUpToDate>false</LinksUpToDate>
  <CharactersWithSpaces>33299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WPS_1591240706</cp:lastModifiedBy>
  <cp:lastPrinted>2024-01-24T02:15:00Z</cp:lastPrinted>
  <dcterms:modified xsi:type="dcterms:W3CDTF">2024-04-19T08:02:22Z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0B279E476A7C462491FE7648AC8FB13F</vt:lpwstr>
  </property>
</Properties>
</file>