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CE21C76">
      <w:pPr>
        <w:jc w:val="center"/>
        <w:rPr>
          <w:rFonts w:ascii="黑体" w:hAnsi="黑体" w:eastAsia="黑体" w:cs="黑体"/>
          <w:bCs/>
          <w:color w:val="auto"/>
          <w:sz w:val="48"/>
          <w:szCs w:val="52"/>
          <w:highlight w:val="none"/>
        </w:rPr>
      </w:pPr>
    </w:p>
    <w:p w14:paraId="5F5B2A58">
      <w:pPr>
        <w:jc w:val="center"/>
        <w:rPr>
          <w:rFonts w:ascii="黑体" w:hAnsi="黑体" w:eastAsia="黑体" w:cs="黑体"/>
          <w:color w:val="auto"/>
          <w:sz w:val="36"/>
          <w:szCs w:val="36"/>
          <w:highlight w:val="none"/>
        </w:rPr>
      </w:pPr>
      <w:r>
        <w:rPr>
          <w:rFonts w:hint="eastAsia" w:ascii="黑体" w:hAnsi="黑体" w:eastAsia="黑体" w:cs="黑体"/>
          <w:bCs/>
          <w:color w:val="auto"/>
          <w:sz w:val="36"/>
          <w:szCs w:val="36"/>
          <w:highlight w:val="none"/>
          <w:lang w:eastAsia="zh-CN"/>
        </w:rPr>
        <w:t>禹州市房产交易租赁管理中心禹州市房产超市装修改造工程项目</w:t>
      </w:r>
      <w:r>
        <w:rPr>
          <w:rFonts w:hint="eastAsia" w:ascii="黑体" w:hAnsi="黑体" w:eastAsia="黑体" w:cs="黑体"/>
          <w:bCs/>
          <w:color w:val="auto"/>
          <w:sz w:val="36"/>
          <w:szCs w:val="36"/>
          <w:highlight w:val="none"/>
        </w:rPr>
        <w:t>（不见面开标）</w:t>
      </w:r>
    </w:p>
    <w:p w14:paraId="34787C6F">
      <w:pPr>
        <w:pStyle w:val="40"/>
        <w:ind w:firstLine="400"/>
        <w:rPr>
          <w:color w:val="auto"/>
          <w:sz w:val="20"/>
          <w:highlight w:val="none"/>
        </w:rPr>
      </w:pPr>
    </w:p>
    <w:p w14:paraId="3550DC4E">
      <w:pPr>
        <w:jc w:val="center"/>
        <w:rPr>
          <w:rFonts w:ascii="黑体" w:hAnsi="黑体" w:eastAsia="黑体" w:cs="黑体"/>
          <w:bCs/>
          <w:color w:val="auto"/>
          <w:w w:val="90"/>
          <w:sz w:val="56"/>
          <w:szCs w:val="72"/>
          <w:highlight w:val="none"/>
        </w:rPr>
      </w:pPr>
    </w:p>
    <w:p w14:paraId="215968F7">
      <w:pPr>
        <w:jc w:val="center"/>
        <w:rPr>
          <w:rFonts w:ascii="黑体" w:hAnsi="黑体" w:eastAsia="黑体" w:cs="黑体"/>
          <w:bCs/>
          <w:color w:val="auto"/>
          <w:w w:val="90"/>
          <w:sz w:val="56"/>
          <w:szCs w:val="72"/>
          <w:highlight w:val="none"/>
        </w:rPr>
      </w:pPr>
    </w:p>
    <w:p w14:paraId="69E8453B">
      <w:pPr>
        <w:pStyle w:val="23"/>
        <w:ind w:firstLine="340"/>
        <w:rPr>
          <w:color w:val="auto"/>
          <w:highlight w:val="none"/>
        </w:rPr>
      </w:pPr>
    </w:p>
    <w:p w14:paraId="1B62D821">
      <w:pPr>
        <w:pStyle w:val="24"/>
        <w:ind w:left="420" w:firstLine="480"/>
        <w:rPr>
          <w:rFonts w:hint="default"/>
          <w:color w:val="auto"/>
          <w:highlight w:val="none"/>
          <w:lang w:eastAsia="zh-CN"/>
        </w:rPr>
      </w:pPr>
    </w:p>
    <w:p w14:paraId="76A80C71">
      <w:pPr>
        <w:jc w:val="center"/>
        <w:rPr>
          <w:rFonts w:ascii="黑体" w:hAnsi="黑体" w:eastAsia="黑体" w:cs="黑体"/>
          <w:bCs/>
          <w:color w:val="auto"/>
          <w:w w:val="90"/>
          <w:sz w:val="72"/>
          <w:szCs w:val="72"/>
          <w:highlight w:val="none"/>
        </w:rPr>
      </w:pPr>
      <w:r>
        <w:rPr>
          <w:rFonts w:hint="eastAsia" w:ascii="黑体" w:hAnsi="黑体" w:eastAsia="黑体" w:cs="黑体"/>
          <w:bCs/>
          <w:color w:val="auto"/>
          <w:w w:val="90"/>
          <w:sz w:val="72"/>
          <w:szCs w:val="72"/>
          <w:highlight w:val="none"/>
        </w:rPr>
        <w:t>竞争性谈判文件</w:t>
      </w:r>
    </w:p>
    <w:p w14:paraId="41F7CEBA">
      <w:pPr>
        <w:rPr>
          <w:rFonts w:ascii="微软简隶书" w:eastAsia="微软简隶书"/>
          <w:color w:val="auto"/>
          <w:highlight w:val="none"/>
        </w:rPr>
      </w:pPr>
    </w:p>
    <w:p w14:paraId="1949ACA7">
      <w:pPr>
        <w:pStyle w:val="9"/>
        <w:rPr>
          <w:rFonts w:ascii="微软简隶书" w:eastAsia="微软简隶书"/>
          <w:color w:val="auto"/>
          <w:highlight w:val="none"/>
        </w:rPr>
      </w:pPr>
      <w:bookmarkStart w:id="7" w:name="_GoBack"/>
      <w:bookmarkEnd w:id="7"/>
    </w:p>
    <w:p w14:paraId="4A8205B1">
      <w:pPr>
        <w:pStyle w:val="10"/>
        <w:rPr>
          <w:color w:val="auto"/>
          <w:highlight w:val="none"/>
        </w:rPr>
      </w:pPr>
    </w:p>
    <w:p w14:paraId="78672D74">
      <w:pPr>
        <w:rPr>
          <w:rFonts w:ascii="微软简隶书" w:eastAsia="微软简隶书"/>
          <w:color w:val="auto"/>
          <w:highlight w:val="none"/>
        </w:rPr>
      </w:pPr>
    </w:p>
    <w:p w14:paraId="2886A62C">
      <w:pPr>
        <w:rPr>
          <w:rFonts w:ascii="微软简隶书" w:eastAsia="微软简隶书"/>
          <w:color w:val="auto"/>
          <w:highlight w:val="none"/>
        </w:rPr>
      </w:pPr>
    </w:p>
    <w:p w14:paraId="0A828323">
      <w:pPr>
        <w:pStyle w:val="40"/>
        <w:rPr>
          <w:rFonts w:ascii="微软简隶书" w:eastAsia="微软简隶书"/>
          <w:color w:val="auto"/>
          <w:highlight w:val="none"/>
        </w:rPr>
      </w:pPr>
    </w:p>
    <w:p w14:paraId="6B0FBE3E">
      <w:pPr>
        <w:pStyle w:val="40"/>
        <w:rPr>
          <w:rFonts w:ascii="微软简隶书" w:eastAsia="微软简隶书"/>
          <w:color w:val="auto"/>
          <w:highlight w:val="none"/>
        </w:rPr>
      </w:pPr>
    </w:p>
    <w:p w14:paraId="0722795E">
      <w:pPr>
        <w:pStyle w:val="40"/>
        <w:rPr>
          <w:rFonts w:ascii="微软简隶书" w:eastAsia="微软简隶书"/>
          <w:color w:val="auto"/>
          <w:highlight w:val="none"/>
        </w:rPr>
      </w:pPr>
    </w:p>
    <w:p w14:paraId="1A73233B">
      <w:pPr>
        <w:pStyle w:val="40"/>
        <w:rPr>
          <w:rFonts w:ascii="微软简隶书" w:eastAsia="微软简隶书"/>
          <w:color w:val="auto"/>
          <w:highlight w:val="none"/>
        </w:rPr>
      </w:pPr>
    </w:p>
    <w:p w14:paraId="00A9423B">
      <w:pPr>
        <w:pStyle w:val="40"/>
        <w:rPr>
          <w:rFonts w:ascii="微软简隶书" w:eastAsia="微软简隶书"/>
          <w:color w:val="auto"/>
          <w:highlight w:val="none"/>
        </w:rPr>
      </w:pPr>
    </w:p>
    <w:p w14:paraId="15CBC3F6">
      <w:pPr>
        <w:pStyle w:val="40"/>
        <w:tabs>
          <w:tab w:val="left" w:pos="3506"/>
        </w:tabs>
        <w:rPr>
          <w:rFonts w:ascii="微软简隶书" w:eastAsia="微软简隶书"/>
          <w:color w:val="auto"/>
          <w:highlight w:val="none"/>
        </w:rPr>
      </w:pPr>
      <w:r>
        <w:rPr>
          <w:rFonts w:hint="eastAsia" w:ascii="微软简隶书" w:eastAsia="微软简隶书"/>
          <w:color w:val="auto"/>
          <w:highlight w:val="none"/>
        </w:rPr>
        <w:tab/>
      </w:r>
    </w:p>
    <w:p w14:paraId="14954892">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采购编号：</w:t>
      </w:r>
      <w:r>
        <w:rPr>
          <w:rFonts w:hint="eastAsia" w:asciiTheme="majorEastAsia" w:hAnsiTheme="majorEastAsia" w:eastAsiaTheme="majorEastAsia" w:cstheme="majorEastAsia"/>
          <w:b/>
          <w:bCs/>
          <w:color w:val="auto"/>
          <w:sz w:val="36"/>
          <w:szCs w:val="36"/>
          <w:highlight w:val="none"/>
          <w:lang w:eastAsia="zh-CN"/>
        </w:rPr>
        <w:t>YZCG-DLT2025017</w:t>
      </w:r>
    </w:p>
    <w:p w14:paraId="583CC44C">
      <w:pPr>
        <w:ind w:firstLine="1684" w:firstLineChars="466"/>
        <w:rPr>
          <w:rFonts w:hint="eastAsia" w:asciiTheme="majorEastAsia" w:hAnsiTheme="majorEastAsia" w:eastAsiaTheme="majorEastAsia" w:cstheme="majorEastAsia"/>
          <w:b/>
          <w:bCs/>
          <w:color w:val="auto"/>
          <w:sz w:val="36"/>
          <w:szCs w:val="36"/>
          <w:highlight w:val="none"/>
          <w:lang w:eastAsia="zh-CN"/>
        </w:rPr>
      </w:pPr>
      <w:r>
        <w:rPr>
          <w:rFonts w:hint="eastAsia" w:asciiTheme="majorEastAsia" w:hAnsiTheme="majorEastAsia" w:eastAsiaTheme="majorEastAsia" w:cstheme="majorEastAsia"/>
          <w:b/>
          <w:bCs/>
          <w:color w:val="auto"/>
          <w:sz w:val="36"/>
          <w:szCs w:val="36"/>
          <w:highlight w:val="none"/>
        </w:rPr>
        <w:t>采购单位：</w:t>
      </w:r>
      <w:r>
        <w:rPr>
          <w:rFonts w:hint="eastAsia" w:asciiTheme="majorEastAsia" w:hAnsiTheme="majorEastAsia" w:eastAsiaTheme="majorEastAsia" w:cstheme="majorEastAsia"/>
          <w:b/>
          <w:bCs/>
          <w:color w:val="auto"/>
          <w:sz w:val="36"/>
          <w:szCs w:val="36"/>
          <w:highlight w:val="none"/>
          <w:lang w:eastAsia="zh-CN"/>
        </w:rPr>
        <w:t>禹州市房产交易租赁管理中心</w:t>
      </w:r>
    </w:p>
    <w:p w14:paraId="1DB15C56">
      <w:pPr>
        <w:ind w:firstLine="1684" w:firstLineChars="466"/>
        <w:rPr>
          <w:rFonts w:hint="eastAsia" w:eastAsiaTheme="majorEastAsia"/>
          <w:color w:val="auto"/>
          <w:highlight w:val="none"/>
          <w:lang w:eastAsia="zh-CN"/>
        </w:rPr>
      </w:pPr>
      <w:r>
        <w:rPr>
          <w:rFonts w:hint="eastAsia" w:asciiTheme="majorEastAsia" w:hAnsiTheme="majorEastAsia" w:eastAsiaTheme="majorEastAsia" w:cstheme="majorEastAsia"/>
          <w:b/>
          <w:bCs/>
          <w:color w:val="auto"/>
          <w:sz w:val="36"/>
          <w:szCs w:val="36"/>
          <w:highlight w:val="none"/>
        </w:rPr>
        <w:t>代理机构：</w:t>
      </w:r>
      <w:r>
        <w:rPr>
          <w:rFonts w:hint="eastAsia" w:asciiTheme="majorEastAsia" w:hAnsiTheme="majorEastAsia" w:eastAsiaTheme="majorEastAsia" w:cstheme="majorEastAsia"/>
          <w:b/>
          <w:bCs/>
          <w:color w:val="auto"/>
          <w:sz w:val="36"/>
          <w:szCs w:val="36"/>
          <w:highlight w:val="none"/>
          <w:lang w:eastAsia="zh-CN"/>
        </w:rPr>
        <w:t>河南苍柏工程管理服务有限公司</w:t>
      </w:r>
    </w:p>
    <w:p w14:paraId="2DBE1F7C">
      <w:pPr>
        <w:ind w:firstLine="3408" w:firstLineChars="943"/>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w:t>
      </w:r>
      <w:r>
        <w:rPr>
          <w:rFonts w:hint="eastAsia" w:asciiTheme="majorEastAsia" w:hAnsiTheme="majorEastAsia" w:eastAsiaTheme="majorEastAsia" w:cstheme="majorEastAsia"/>
          <w:b/>
          <w:bCs/>
          <w:color w:val="auto"/>
          <w:sz w:val="36"/>
          <w:szCs w:val="36"/>
          <w:highlight w:val="none"/>
          <w:lang w:val="en-US" w:eastAsia="zh-CN"/>
        </w:rPr>
        <w:t>五</w:t>
      </w:r>
      <w:r>
        <w:rPr>
          <w:rFonts w:hint="eastAsia" w:asciiTheme="majorEastAsia" w:hAnsiTheme="majorEastAsia" w:eastAsiaTheme="majorEastAsia" w:cstheme="majorEastAsia"/>
          <w:b/>
          <w:bCs/>
          <w:color w:val="auto"/>
          <w:sz w:val="36"/>
          <w:szCs w:val="36"/>
          <w:highlight w:val="none"/>
        </w:rPr>
        <w:t>年</w:t>
      </w:r>
      <w:r>
        <w:rPr>
          <w:rFonts w:hint="eastAsia" w:asciiTheme="majorEastAsia" w:hAnsiTheme="majorEastAsia" w:eastAsiaTheme="majorEastAsia" w:cstheme="majorEastAsia"/>
          <w:b/>
          <w:bCs/>
          <w:color w:val="auto"/>
          <w:sz w:val="36"/>
          <w:szCs w:val="36"/>
          <w:highlight w:val="none"/>
          <w:lang w:val="en-US" w:eastAsia="zh-CN"/>
        </w:rPr>
        <w:t>四</w:t>
      </w:r>
      <w:r>
        <w:rPr>
          <w:rFonts w:hint="eastAsia" w:asciiTheme="majorEastAsia" w:hAnsiTheme="majorEastAsia" w:eastAsiaTheme="majorEastAsia" w:cstheme="majorEastAsia"/>
          <w:b/>
          <w:bCs/>
          <w:color w:val="auto"/>
          <w:sz w:val="36"/>
          <w:szCs w:val="36"/>
          <w:highlight w:val="none"/>
        </w:rPr>
        <w:t>月</w:t>
      </w:r>
    </w:p>
    <w:p w14:paraId="72BD5BB8">
      <w:pPr>
        <w:widowControl/>
        <w:jc w:val="center"/>
        <w:rPr>
          <w:rFonts w:cs="黑体" w:asciiTheme="minorEastAsia" w:hAnsiTheme="minorEastAsia"/>
          <w:b/>
          <w:bCs/>
          <w:color w:val="auto"/>
          <w:sz w:val="44"/>
          <w:szCs w:val="44"/>
          <w:highlight w:val="none"/>
          <w:lang w:val="zh-CN"/>
        </w:rPr>
        <w:sectPr>
          <w:pgSz w:w="11906" w:h="16838"/>
          <w:pgMar w:top="1247" w:right="1253" w:bottom="1270" w:left="1259" w:header="851" w:footer="765" w:gutter="0"/>
          <w:cols w:space="0" w:num="1"/>
          <w:docGrid w:type="lines" w:linePitch="312" w:charSpace="0"/>
        </w:sectPr>
      </w:pPr>
    </w:p>
    <w:p w14:paraId="48BB80C4">
      <w:pPr>
        <w:widowControl/>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1FC141D9">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第一章谈判邀请</w:t>
      </w:r>
    </w:p>
    <w:p w14:paraId="0DC7244D">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第二章采购需求</w:t>
      </w:r>
    </w:p>
    <w:p w14:paraId="41005D82">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第三章</w:t>
      </w:r>
      <w:r>
        <w:rPr>
          <w:rFonts w:hint="eastAsia" w:asciiTheme="majorEastAsia" w:hAnsiTheme="majorEastAsia" w:eastAsiaTheme="majorEastAsia" w:cstheme="majorEastAsia"/>
          <w:b/>
          <w:color w:val="auto"/>
          <w:kern w:val="0"/>
          <w:sz w:val="32"/>
          <w:szCs w:val="32"/>
          <w:highlight w:val="none"/>
        </w:rPr>
        <w:t>供应商须知前附表</w:t>
      </w:r>
    </w:p>
    <w:p w14:paraId="7A4F6959">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第四章</w:t>
      </w:r>
      <w:r>
        <w:rPr>
          <w:rFonts w:hint="eastAsia" w:asciiTheme="majorEastAsia" w:hAnsiTheme="majorEastAsia" w:eastAsiaTheme="majorEastAsia" w:cstheme="majorEastAsia"/>
          <w:b/>
          <w:color w:val="auto"/>
          <w:kern w:val="0"/>
          <w:sz w:val="32"/>
          <w:szCs w:val="32"/>
          <w:highlight w:val="none"/>
        </w:rPr>
        <w:t>供应商须知</w:t>
      </w:r>
    </w:p>
    <w:p w14:paraId="280C40B6">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68410D1A">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2898E365">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7D26DF03">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6E9877F2">
      <w:pPr>
        <w:autoSpaceDE w:val="0"/>
        <w:autoSpaceDN w:val="0"/>
        <w:adjustRightInd w:val="0"/>
        <w:spacing w:line="700" w:lineRule="exact"/>
        <w:ind w:firstLine="560"/>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0E5BD5F7">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14D105FA">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第五章</w:t>
      </w:r>
      <w:r>
        <w:rPr>
          <w:rFonts w:hint="eastAsia" w:asciiTheme="majorEastAsia" w:hAnsiTheme="majorEastAsia" w:eastAsiaTheme="majorEastAsia" w:cstheme="majorEastAsia"/>
          <w:b/>
          <w:color w:val="auto"/>
          <w:kern w:val="0"/>
          <w:sz w:val="32"/>
          <w:szCs w:val="32"/>
          <w:highlight w:val="none"/>
        </w:rPr>
        <w:t>政府采购政策功能</w:t>
      </w:r>
    </w:p>
    <w:p w14:paraId="2DCC1F3E">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第六章</w:t>
      </w:r>
      <w:r>
        <w:rPr>
          <w:rFonts w:hint="eastAsia" w:asciiTheme="majorEastAsia" w:hAnsiTheme="majorEastAsia" w:eastAsiaTheme="majorEastAsia" w:cstheme="majorEastAsia"/>
          <w:b/>
          <w:color w:val="auto"/>
          <w:kern w:val="0"/>
          <w:sz w:val="32"/>
          <w:szCs w:val="32"/>
          <w:highlight w:val="none"/>
        </w:rPr>
        <w:t>对响应文件审查与评审</w:t>
      </w:r>
    </w:p>
    <w:p w14:paraId="49636B85">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第七章</w:t>
      </w:r>
      <w:r>
        <w:rPr>
          <w:rFonts w:hint="eastAsia" w:asciiTheme="majorEastAsia" w:hAnsiTheme="majorEastAsia" w:eastAsiaTheme="majorEastAsia" w:cstheme="majorEastAsia"/>
          <w:b/>
          <w:color w:val="auto"/>
          <w:kern w:val="0"/>
          <w:sz w:val="30"/>
          <w:szCs w:val="30"/>
          <w:highlight w:val="none"/>
        </w:rPr>
        <w:t>合同书格式及合同条款</w:t>
      </w:r>
    </w:p>
    <w:p w14:paraId="4851DFA9">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第八章</w:t>
      </w:r>
      <w:r>
        <w:rPr>
          <w:rFonts w:hint="eastAsia" w:asciiTheme="majorEastAsia" w:hAnsiTheme="majorEastAsia" w:eastAsiaTheme="majorEastAsia" w:cstheme="majorEastAsia"/>
          <w:b/>
          <w:color w:val="auto"/>
          <w:kern w:val="0"/>
          <w:sz w:val="32"/>
          <w:szCs w:val="32"/>
          <w:highlight w:val="none"/>
        </w:rPr>
        <w:t>响应文件有关格式</w:t>
      </w:r>
    </w:p>
    <w:p w14:paraId="3A40A985">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highlight w:val="none"/>
        </w:rPr>
      </w:pPr>
    </w:p>
    <w:p w14:paraId="654C7898">
      <w:pPr>
        <w:widowControl/>
        <w:jc w:val="left"/>
        <w:rPr>
          <w:rFonts w:ascii="宋体" w:hAnsi="宋体" w:eastAsia="宋体" w:cs="宋体"/>
          <w:b/>
          <w:color w:val="auto"/>
          <w:sz w:val="36"/>
          <w:szCs w:val="36"/>
          <w:highlight w:val="none"/>
          <w:shd w:val="clear" w:color="auto" w:fill="FFFFFF"/>
        </w:rPr>
      </w:pPr>
      <w:r>
        <w:rPr>
          <w:rFonts w:ascii="宋体" w:hAnsi="宋体" w:cs="宋体"/>
          <w:b/>
          <w:color w:val="auto"/>
          <w:sz w:val="36"/>
          <w:szCs w:val="36"/>
          <w:highlight w:val="none"/>
          <w:shd w:val="clear" w:color="auto" w:fill="FFFFFF"/>
        </w:rPr>
        <w:br w:type="page"/>
      </w:r>
    </w:p>
    <w:p w14:paraId="5A97FD67">
      <w:pPr>
        <w:numPr>
          <w:ilvl w:val="0"/>
          <w:numId w:val="4"/>
        </w:numPr>
        <w:jc w:val="center"/>
        <w:rPr>
          <w:rFonts w:cs="宋体" w:asciiTheme="majorEastAsia" w:hAnsiTheme="majorEastAsia" w:eastAsiaTheme="majorEastAsia"/>
          <w:b/>
          <w:color w:val="auto"/>
          <w:kern w:val="0"/>
          <w:sz w:val="40"/>
          <w:szCs w:val="40"/>
          <w:highlight w:val="none"/>
        </w:rPr>
      </w:pPr>
      <w:r>
        <w:rPr>
          <w:rFonts w:hint="eastAsia" w:cs="宋体" w:asciiTheme="majorEastAsia" w:hAnsiTheme="majorEastAsia" w:eastAsiaTheme="majorEastAsia"/>
          <w:b/>
          <w:color w:val="auto"/>
          <w:kern w:val="0"/>
          <w:sz w:val="40"/>
          <w:szCs w:val="40"/>
          <w:highlight w:val="none"/>
        </w:rPr>
        <w:t>谈判邀请</w:t>
      </w:r>
    </w:p>
    <w:p w14:paraId="2D0BF6D7">
      <w:pPr>
        <w:pStyle w:val="22"/>
        <w:widowControl/>
        <w:jc w:val="center"/>
        <w:rPr>
          <w:rFonts w:cs="微软雅黑" w:asciiTheme="majorEastAsia" w:hAnsiTheme="majorEastAsia" w:eastAsiaTheme="majorEastAsia"/>
          <w:b/>
          <w:color w:val="auto"/>
          <w:sz w:val="28"/>
          <w:szCs w:val="28"/>
          <w:highlight w:val="none"/>
        </w:rPr>
      </w:pPr>
      <w:r>
        <w:rPr>
          <w:rFonts w:hint="eastAsia" w:cs="微软雅黑" w:asciiTheme="majorEastAsia" w:hAnsiTheme="majorEastAsia" w:eastAsiaTheme="majorEastAsia"/>
          <w:b/>
          <w:color w:val="auto"/>
          <w:sz w:val="28"/>
          <w:szCs w:val="28"/>
          <w:highlight w:val="none"/>
          <w:lang w:eastAsia="zh-CN"/>
        </w:rPr>
        <w:t>YZCG-DLT2025017</w:t>
      </w:r>
      <w:r>
        <w:rPr>
          <w:rFonts w:hint="eastAsia" w:cs="微软雅黑" w:asciiTheme="majorEastAsia" w:hAnsiTheme="majorEastAsia" w:eastAsiaTheme="majorEastAsia"/>
          <w:b/>
          <w:color w:val="auto"/>
          <w:sz w:val="28"/>
          <w:szCs w:val="28"/>
          <w:highlight w:val="none"/>
          <w:lang w:eastAsia="zh-CN"/>
        </w:rPr>
        <w:t>禹州市房产交易租赁管理中心禹州市房产超市装修改造工程项目</w:t>
      </w:r>
      <w:r>
        <w:rPr>
          <w:rFonts w:hint="eastAsia" w:cs="微软雅黑" w:asciiTheme="majorEastAsia" w:hAnsiTheme="majorEastAsia" w:eastAsiaTheme="majorEastAsia"/>
          <w:b/>
          <w:color w:val="auto"/>
          <w:sz w:val="28"/>
          <w:szCs w:val="28"/>
          <w:highlight w:val="none"/>
        </w:rPr>
        <w:t>（不见面开标）竞争性谈判公告</w:t>
      </w:r>
    </w:p>
    <w:p w14:paraId="1DF541EE">
      <w:pPr>
        <w:spacing w:line="440" w:lineRule="exact"/>
        <w:ind w:firstLine="420" w:firstLineChars="200"/>
        <w:jc w:val="left"/>
        <w:rPr>
          <w:rFonts w:ascii="宋体" w:hAnsi="宋体" w:eastAsia="宋体" w:cstheme="majorEastAsia"/>
          <w:color w:val="auto"/>
          <w:szCs w:val="21"/>
          <w:highlight w:val="none"/>
        </w:rPr>
      </w:pPr>
      <w:r>
        <w:rPr>
          <w:rFonts w:ascii="宋体" w:hAnsi="宋体" w:eastAsia="宋体" w:cstheme="majorEastAsia"/>
          <w:color w:val="auto"/>
          <w:szCs w:val="21"/>
          <w:highlight w:val="none"/>
        </w:rPr>
        <w:t>项目概况</w:t>
      </w:r>
    </w:p>
    <w:p w14:paraId="5DED3926">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宋体"/>
          <w:color w:val="auto"/>
          <w:kern w:val="0"/>
          <w:szCs w:val="21"/>
          <w:highlight w:val="none"/>
          <w:lang w:eastAsia="zh-CN"/>
        </w:rPr>
        <w:t>禹州市房产交易租赁管理中心禹州市房产超市装修改造工程项目</w:t>
      </w:r>
      <w:r>
        <w:rPr>
          <w:rFonts w:hint="eastAsia" w:ascii="宋体" w:hAnsi="宋体" w:eastAsia="宋体" w:cstheme="majorEastAsia"/>
          <w:color w:val="auto"/>
          <w:szCs w:val="21"/>
          <w:highlight w:val="none"/>
        </w:rPr>
        <w:t>的潜在投标人应在谈判响应截止时间前登录《全国公共资源交易平台（河南省•许昌市）》（下文所述“全国公共资源交易平台（河南省•许昌市）”的地址均为</w:t>
      </w:r>
      <w:r>
        <w:rPr>
          <w:rFonts w:ascii="宋体" w:hAnsi="宋体" w:eastAsia="宋体" w:cstheme="majorEastAsia"/>
          <w:color w:val="auto"/>
          <w:szCs w:val="21"/>
          <w:highlight w:val="none"/>
        </w:rPr>
        <w:t>http://117.159.53.11:60632/）“投标人登录”入口自行免费下载竞争性谈判文件</w:t>
      </w:r>
      <w:r>
        <w:rPr>
          <w:rFonts w:hint="eastAsia" w:ascii="宋体" w:hAnsi="宋体" w:eastAsia="宋体" w:cstheme="majorEastAsia"/>
          <w:color w:val="auto"/>
          <w:szCs w:val="21"/>
          <w:highlight w:val="none"/>
        </w:rPr>
        <w:t>，并于</w:t>
      </w:r>
      <w:r>
        <w:rPr>
          <w:rFonts w:hint="eastAsia" w:ascii="宋体" w:hAnsi="宋体" w:eastAsia="宋体" w:cstheme="majorEastAsia"/>
          <w:color w:val="auto"/>
          <w:szCs w:val="21"/>
          <w:highlight w:val="none"/>
        </w:rPr>
        <w:t>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4</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9</w:t>
      </w:r>
      <w:r>
        <w:rPr>
          <w:rFonts w:hint="eastAsia" w:ascii="宋体" w:hAnsi="宋体" w:eastAsia="宋体" w:cstheme="majorEastAsia"/>
          <w:color w:val="auto"/>
          <w:szCs w:val="21"/>
          <w:highlight w:val="none"/>
        </w:rPr>
        <w:t>日08时30分（</w:t>
      </w:r>
      <w:r>
        <w:rPr>
          <w:rFonts w:hint="eastAsia" w:ascii="宋体" w:hAnsi="宋体" w:eastAsia="宋体" w:cstheme="majorEastAsia"/>
          <w:color w:val="auto"/>
          <w:szCs w:val="21"/>
          <w:highlight w:val="none"/>
        </w:rPr>
        <w:t>北京时间）前递交响应文件。</w:t>
      </w:r>
    </w:p>
    <w:p w14:paraId="503341D9">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一、项目基本情况</w:t>
      </w:r>
    </w:p>
    <w:p w14:paraId="0604A3B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1.项目编号：</w:t>
      </w:r>
      <w:r>
        <w:rPr>
          <w:rFonts w:hint="eastAsia" w:ascii="宋体" w:hAnsi="宋体" w:eastAsia="宋体" w:cstheme="majorEastAsia"/>
          <w:color w:val="auto"/>
          <w:szCs w:val="21"/>
          <w:highlight w:val="none"/>
          <w:lang w:eastAsia="zh-CN"/>
        </w:rPr>
        <w:t>YZCG-DLT2025017</w:t>
      </w:r>
      <w:r>
        <w:rPr>
          <w:rFonts w:hint="eastAsia" w:ascii="宋体" w:hAnsi="宋体" w:eastAsia="宋体" w:cstheme="majorEastAsia"/>
          <w:color w:val="auto"/>
          <w:szCs w:val="21"/>
          <w:highlight w:val="none"/>
        </w:rPr>
        <w:t xml:space="preserve"> </w:t>
      </w:r>
    </w:p>
    <w:p w14:paraId="36A88B4E">
      <w:pPr>
        <w:wordWrap w:val="0"/>
        <w:spacing w:line="440" w:lineRule="exact"/>
        <w:ind w:left="420" w:leftChars="200"/>
        <w:jc w:val="left"/>
        <w:rPr>
          <w:rFonts w:hint="eastAsia" w:ascii="宋体" w:hAnsi="宋体" w:eastAsia="宋体" w:cs="宋体"/>
          <w:color w:val="auto"/>
          <w:kern w:val="0"/>
          <w:szCs w:val="21"/>
          <w:highlight w:val="none"/>
          <w:lang w:eastAsia="zh-CN"/>
        </w:rPr>
      </w:pPr>
      <w:r>
        <w:rPr>
          <w:rFonts w:hint="eastAsia" w:ascii="宋体" w:hAnsi="宋体" w:eastAsia="宋体" w:cstheme="majorEastAsia"/>
          <w:color w:val="auto"/>
          <w:szCs w:val="21"/>
          <w:highlight w:val="none"/>
        </w:rPr>
        <w:t>2.项目名称：</w:t>
      </w:r>
      <w:r>
        <w:rPr>
          <w:rFonts w:hint="eastAsia" w:ascii="宋体" w:hAnsi="宋体" w:eastAsia="宋体" w:cs="宋体"/>
          <w:color w:val="auto"/>
          <w:kern w:val="0"/>
          <w:szCs w:val="21"/>
          <w:highlight w:val="none"/>
          <w:lang w:eastAsia="zh-CN"/>
        </w:rPr>
        <w:t>禹州市房产交易租赁管理中心禹州市房产超市装修改造工程项目</w:t>
      </w:r>
    </w:p>
    <w:p w14:paraId="471117BF">
      <w:pPr>
        <w:wordWrap w:val="0"/>
        <w:spacing w:line="440" w:lineRule="exact"/>
        <w:ind w:left="420" w:left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3.采购方式：竞争性谈判</w:t>
      </w:r>
    </w:p>
    <w:p w14:paraId="7E1187D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4.预算金额：</w:t>
      </w:r>
      <w:r>
        <w:rPr>
          <w:rFonts w:hint="eastAsia" w:ascii="宋体" w:hAnsi="宋体" w:eastAsia="宋体" w:cstheme="majorEastAsia"/>
          <w:color w:val="auto"/>
          <w:szCs w:val="21"/>
          <w:highlight w:val="none"/>
          <w:lang w:eastAsia="zh-CN"/>
        </w:rPr>
        <w:t>1207942.06</w:t>
      </w:r>
      <w:r>
        <w:rPr>
          <w:rFonts w:hint="eastAsia" w:ascii="宋体" w:hAnsi="宋体" w:eastAsia="宋体" w:cstheme="majorEastAsia"/>
          <w:color w:val="auto"/>
          <w:szCs w:val="21"/>
          <w:highlight w:val="none"/>
        </w:rPr>
        <w:t>元</w:t>
      </w:r>
    </w:p>
    <w:p w14:paraId="0B02A94B">
      <w:pPr>
        <w:spacing w:line="440" w:lineRule="exact"/>
        <w:ind w:firstLine="630" w:firstLineChars="3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最高限价：</w:t>
      </w:r>
      <w:r>
        <w:rPr>
          <w:rFonts w:hint="eastAsia" w:ascii="宋体" w:hAnsi="宋体" w:eastAsia="宋体" w:cstheme="majorEastAsia"/>
          <w:color w:val="auto"/>
          <w:szCs w:val="21"/>
          <w:highlight w:val="none"/>
          <w:lang w:eastAsia="zh-CN"/>
        </w:rPr>
        <w:t>1207942.06</w:t>
      </w:r>
      <w:r>
        <w:rPr>
          <w:rFonts w:hint="eastAsia" w:ascii="宋体" w:hAnsi="宋体" w:eastAsia="宋体" w:cstheme="majorEastAsia"/>
          <w:color w:val="auto"/>
          <w:szCs w:val="21"/>
          <w:highlight w:val="none"/>
        </w:rPr>
        <w:t xml:space="preserve">元 </w:t>
      </w:r>
    </w:p>
    <w:tbl>
      <w:tblPr>
        <w:tblStyle w:val="25"/>
        <w:tblW w:w="108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798"/>
        <w:gridCol w:w="1443"/>
        <w:gridCol w:w="2242"/>
        <w:gridCol w:w="1306"/>
        <w:gridCol w:w="1687"/>
        <w:gridCol w:w="1688"/>
      </w:tblGrid>
      <w:tr w14:paraId="4D2D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blCellSpacing w:w="0" w:type="dxa"/>
          <w:jc w:val="center"/>
        </w:trPr>
        <w:tc>
          <w:tcPr>
            <w:tcW w:w="656" w:type="dxa"/>
            <w:shd w:val="clear" w:color="auto" w:fill="auto"/>
            <w:vAlign w:val="center"/>
          </w:tcPr>
          <w:p w14:paraId="4560CEC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序号</w:t>
            </w:r>
          </w:p>
        </w:tc>
        <w:tc>
          <w:tcPr>
            <w:tcW w:w="1798" w:type="dxa"/>
            <w:shd w:val="clear" w:color="auto" w:fill="auto"/>
            <w:vAlign w:val="center"/>
          </w:tcPr>
          <w:p w14:paraId="109B9902">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包号</w:t>
            </w:r>
          </w:p>
        </w:tc>
        <w:tc>
          <w:tcPr>
            <w:tcW w:w="1443" w:type="dxa"/>
            <w:shd w:val="clear" w:color="auto" w:fill="auto"/>
            <w:vAlign w:val="center"/>
          </w:tcPr>
          <w:p w14:paraId="1E0D2831">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包名称</w:t>
            </w:r>
          </w:p>
        </w:tc>
        <w:tc>
          <w:tcPr>
            <w:tcW w:w="2242" w:type="dxa"/>
            <w:shd w:val="clear" w:color="auto" w:fill="auto"/>
            <w:vAlign w:val="center"/>
          </w:tcPr>
          <w:p w14:paraId="391E9966">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包预算（元）</w:t>
            </w:r>
          </w:p>
        </w:tc>
        <w:tc>
          <w:tcPr>
            <w:tcW w:w="1306" w:type="dxa"/>
            <w:shd w:val="clear" w:color="auto" w:fill="auto"/>
            <w:vAlign w:val="center"/>
          </w:tcPr>
          <w:p w14:paraId="07E24545">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包最高限价（元）</w:t>
            </w:r>
          </w:p>
        </w:tc>
        <w:tc>
          <w:tcPr>
            <w:tcW w:w="1687" w:type="dxa"/>
            <w:shd w:val="clear" w:color="auto" w:fill="auto"/>
            <w:vAlign w:val="center"/>
          </w:tcPr>
          <w:p w14:paraId="700C72C3">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是否专门面向中小企业</w:t>
            </w:r>
          </w:p>
        </w:tc>
        <w:tc>
          <w:tcPr>
            <w:tcW w:w="1688" w:type="dxa"/>
            <w:shd w:val="clear" w:color="auto" w:fill="auto"/>
            <w:vAlign w:val="center"/>
          </w:tcPr>
          <w:p w14:paraId="45EC0780">
            <w:pPr>
              <w:tabs>
                <w:tab w:val="left" w:pos="7095"/>
              </w:tabs>
              <w:spacing w:line="360" w:lineRule="auto"/>
              <w:contextualSpacing/>
              <w:jc w:val="center"/>
              <w:rPr>
                <w:rFonts w:hint="eastAsia" w:ascii="宋体" w:hAnsi="宋体" w:eastAsia="宋体"/>
                <w:color w:val="auto"/>
                <w:szCs w:val="21"/>
                <w:highlight w:val="none"/>
              </w:rPr>
            </w:pPr>
            <w:r>
              <w:rPr>
                <w:rFonts w:hint="eastAsia" w:ascii="宋体" w:hAnsi="宋体" w:eastAsia="宋体"/>
                <w:color w:val="auto"/>
                <w:szCs w:val="21"/>
                <w:highlight w:val="none"/>
              </w:rPr>
              <w:t>采购预留金额（元）</w:t>
            </w:r>
          </w:p>
        </w:tc>
      </w:tr>
      <w:tr w14:paraId="4589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blCellSpacing w:w="0" w:type="dxa"/>
          <w:jc w:val="center"/>
        </w:trPr>
        <w:tc>
          <w:tcPr>
            <w:tcW w:w="656" w:type="dxa"/>
            <w:shd w:val="clear" w:color="auto" w:fill="auto"/>
            <w:vAlign w:val="center"/>
          </w:tcPr>
          <w:p w14:paraId="4C30BC6A">
            <w:pPr>
              <w:tabs>
                <w:tab w:val="left" w:pos="7095"/>
              </w:tabs>
              <w:spacing w:line="360"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798" w:type="dxa"/>
            <w:shd w:val="clear" w:color="auto" w:fill="auto"/>
            <w:vAlign w:val="center"/>
          </w:tcPr>
          <w:p w14:paraId="7920D2CD">
            <w:pPr>
              <w:tabs>
                <w:tab w:val="left" w:pos="7095"/>
              </w:tabs>
              <w:spacing w:line="360" w:lineRule="auto"/>
              <w:contextualSpacing/>
              <w:jc w:val="left"/>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YZCG-DLT2025017</w:t>
            </w:r>
          </w:p>
        </w:tc>
        <w:tc>
          <w:tcPr>
            <w:tcW w:w="1443" w:type="dxa"/>
            <w:shd w:val="clear" w:color="auto" w:fill="auto"/>
            <w:vAlign w:val="center"/>
          </w:tcPr>
          <w:p w14:paraId="2FD2CBD2">
            <w:pPr>
              <w:tabs>
                <w:tab w:val="left" w:pos="7095"/>
              </w:tabs>
              <w:spacing w:line="384" w:lineRule="auto"/>
              <w:contextualSpacing/>
              <w:jc w:val="center"/>
              <w:rPr>
                <w:rFonts w:ascii="宋体" w:hAnsi="宋体" w:eastAsia="宋体"/>
                <w:color w:val="auto"/>
                <w:szCs w:val="21"/>
                <w:highlight w:val="none"/>
              </w:rPr>
            </w:pPr>
            <w:r>
              <w:rPr>
                <w:rFonts w:hint="eastAsia" w:ascii="宋体" w:hAnsi="宋体" w:eastAsia="宋体"/>
                <w:color w:val="auto"/>
                <w:szCs w:val="21"/>
                <w:highlight w:val="none"/>
              </w:rPr>
              <w:t>第一标段</w:t>
            </w:r>
          </w:p>
        </w:tc>
        <w:tc>
          <w:tcPr>
            <w:tcW w:w="2242" w:type="dxa"/>
            <w:shd w:val="clear" w:color="auto" w:fill="auto"/>
            <w:vAlign w:val="center"/>
          </w:tcPr>
          <w:p w14:paraId="6209CCB1">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1207942.06</w:t>
            </w:r>
          </w:p>
        </w:tc>
        <w:tc>
          <w:tcPr>
            <w:tcW w:w="1306" w:type="dxa"/>
            <w:shd w:val="clear" w:color="auto" w:fill="auto"/>
            <w:vAlign w:val="center"/>
          </w:tcPr>
          <w:p w14:paraId="7F0645DA">
            <w:pPr>
              <w:tabs>
                <w:tab w:val="left" w:pos="7095"/>
              </w:tabs>
              <w:spacing w:line="360" w:lineRule="auto"/>
              <w:contextualSpacing/>
              <w:jc w:val="center"/>
              <w:rPr>
                <w:rFonts w:hint="eastAsia" w:ascii="宋体" w:hAnsi="宋体" w:eastAsia="宋体"/>
                <w:color w:val="auto"/>
                <w:szCs w:val="21"/>
                <w:highlight w:val="none"/>
                <w:lang w:eastAsia="zh-CN"/>
              </w:rPr>
            </w:pPr>
            <w:r>
              <w:rPr>
                <w:rFonts w:hint="eastAsia" w:ascii="宋体" w:hAnsi="宋体" w:eastAsia="宋体" w:cstheme="majorEastAsia"/>
                <w:color w:val="auto"/>
                <w:szCs w:val="21"/>
                <w:highlight w:val="none"/>
                <w:lang w:eastAsia="zh-CN"/>
              </w:rPr>
              <w:t>1207942.06</w:t>
            </w:r>
          </w:p>
        </w:tc>
        <w:tc>
          <w:tcPr>
            <w:tcW w:w="1687" w:type="dxa"/>
            <w:shd w:val="clear" w:color="auto" w:fill="auto"/>
            <w:vAlign w:val="center"/>
          </w:tcPr>
          <w:p w14:paraId="129D6448">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olor w:val="auto"/>
                <w:szCs w:val="21"/>
                <w:highlight w:val="none"/>
              </w:rPr>
              <w:t>是</w:t>
            </w:r>
          </w:p>
        </w:tc>
        <w:tc>
          <w:tcPr>
            <w:tcW w:w="1688" w:type="dxa"/>
            <w:shd w:val="clear" w:color="auto" w:fill="auto"/>
            <w:vAlign w:val="center"/>
          </w:tcPr>
          <w:p w14:paraId="55C68D77">
            <w:pPr>
              <w:tabs>
                <w:tab w:val="left" w:pos="7095"/>
              </w:tabs>
              <w:spacing w:line="360" w:lineRule="auto"/>
              <w:contextualSpacing/>
              <w:jc w:val="center"/>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lang w:eastAsia="zh-CN"/>
              </w:rPr>
              <w:t>1207942.06</w:t>
            </w:r>
          </w:p>
        </w:tc>
      </w:tr>
    </w:tbl>
    <w:p w14:paraId="5CA2D9B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5.采购需求（包括但不限于标的的名称、数量、简要技术需求或服务要求等）：</w:t>
      </w:r>
    </w:p>
    <w:p w14:paraId="31ED3FC3">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lang w:eastAsia="zh-CN"/>
        </w:rPr>
        <w:t>禹州市房产交易租赁管理中心禹州市房产超市装修改造工程项目</w:t>
      </w:r>
      <w:r>
        <w:rPr>
          <w:rFonts w:hint="eastAsia" w:ascii="宋体" w:hAnsi="宋体" w:eastAsia="宋体" w:cstheme="majorEastAsia"/>
          <w:color w:val="auto"/>
          <w:szCs w:val="21"/>
          <w:highlight w:val="none"/>
        </w:rPr>
        <w:t>，共划分一个标段（详见谈判文件）</w:t>
      </w:r>
    </w:p>
    <w:p w14:paraId="58C7726A">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6.合同履行期</w:t>
      </w:r>
      <w:r>
        <w:rPr>
          <w:rFonts w:hint="eastAsia" w:ascii="宋体" w:hAnsi="宋体" w:eastAsia="宋体" w:cstheme="majorEastAsia"/>
          <w:color w:val="auto"/>
          <w:szCs w:val="21"/>
          <w:highlight w:val="none"/>
        </w:rPr>
        <w:t>限：签订合同后</w:t>
      </w:r>
      <w:r>
        <w:rPr>
          <w:rFonts w:hint="eastAsia" w:ascii="宋体" w:hAnsi="宋体" w:eastAsia="宋体" w:cstheme="majorEastAsia"/>
          <w:color w:val="auto"/>
          <w:szCs w:val="21"/>
          <w:highlight w:val="none"/>
          <w:lang w:val="en-US" w:eastAsia="zh-CN"/>
        </w:rPr>
        <w:t>30</w:t>
      </w:r>
      <w:r>
        <w:rPr>
          <w:rFonts w:hint="eastAsia" w:ascii="宋体" w:hAnsi="宋体" w:eastAsia="宋体" w:cstheme="majorEastAsia"/>
          <w:color w:val="auto"/>
          <w:szCs w:val="21"/>
          <w:highlight w:val="none"/>
          <w:lang w:eastAsia="zh-CN"/>
        </w:rPr>
        <w:t>日历天</w:t>
      </w:r>
    </w:p>
    <w:p w14:paraId="6A873C4B">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7.本项目是否接受联合体投标：否</w:t>
      </w:r>
    </w:p>
    <w:p w14:paraId="314708B7">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8.是否接受进口产品：否</w:t>
      </w:r>
    </w:p>
    <w:p w14:paraId="0CCF8AF3">
      <w:pPr>
        <w:spacing w:line="440" w:lineRule="exact"/>
        <w:ind w:firstLine="420" w:firstLineChars="200"/>
        <w:jc w:val="left"/>
        <w:rPr>
          <w:rFonts w:ascii="宋体" w:hAnsi="宋体" w:eastAsia="宋体"/>
          <w:color w:val="auto"/>
          <w:szCs w:val="21"/>
          <w:highlight w:val="none"/>
        </w:rPr>
      </w:pPr>
      <w:r>
        <w:rPr>
          <w:rFonts w:hint="eastAsia" w:ascii="宋体" w:hAnsi="宋体" w:eastAsia="宋体" w:cstheme="majorEastAsia"/>
          <w:color w:val="auto"/>
          <w:szCs w:val="21"/>
          <w:highlight w:val="none"/>
        </w:rPr>
        <w:t>9.是否专门面向中小企业：是</w:t>
      </w:r>
    </w:p>
    <w:p w14:paraId="76C2AA81">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二、申请人资格要求：</w:t>
      </w:r>
    </w:p>
    <w:p w14:paraId="714373B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1.满足《中华人民共和国政府采购法》第二十二条规定。</w:t>
      </w:r>
    </w:p>
    <w:p w14:paraId="575B769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2.落实政府采购政策满足的资格要求：</w:t>
      </w:r>
    </w:p>
    <w:p w14:paraId="597C99EE">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本项目落实节约能源、保护环境、扶持不发达地区和少数民族地区、促进中小企业、监狱企业发展等政府采购政策。（本项目专门面向中小企业采购）</w:t>
      </w:r>
    </w:p>
    <w:p w14:paraId="0C013C9A">
      <w:pPr>
        <w:spacing w:line="440" w:lineRule="exact"/>
        <w:ind w:firstLine="420" w:firstLineChars="200"/>
        <w:jc w:val="left"/>
        <w:rPr>
          <w:rFonts w:hint="eastAsia" w:ascii="宋体" w:hAnsi="宋体" w:eastAsia="宋体" w:cs="仿宋_GB2312"/>
          <w:color w:val="auto"/>
          <w:szCs w:val="21"/>
          <w:highlight w:val="none"/>
          <w:lang w:val="en-US" w:eastAsia="zh-CN"/>
        </w:rPr>
      </w:pPr>
      <w:r>
        <w:rPr>
          <w:rFonts w:hint="eastAsia" w:ascii="宋体" w:hAnsi="宋体" w:eastAsia="宋体" w:cstheme="majorEastAsia"/>
          <w:color w:val="auto"/>
          <w:szCs w:val="21"/>
          <w:highlight w:val="none"/>
        </w:rPr>
        <w:t>3.本项目的特定资格要求</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lang w:val="en-US" w:eastAsia="zh-CN"/>
        </w:rPr>
        <w:t>供应商具备建设行政主管部门颁发的建筑工程施工总承包叁级及以上资质，具有有效的安全生产许可证；拟派项目经理须具有建筑工程专业二级及以上注册建造师执业资格并具有有效的安全生产考核合格证书（B类），且无在建工程（出具加盖公章的无在建工程承诺书）。</w:t>
      </w:r>
    </w:p>
    <w:p w14:paraId="5B3D99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三、获取采购文件</w:t>
      </w:r>
    </w:p>
    <w:p w14:paraId="22A91CF5">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1.时间</w:t>
      </w: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日至 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日，</w:t>
      </w:r>
      <w:r>
        <w:rPr>
          <w:rFonts w:hint="eastAsia" w:ascii="宋体" w:hAnsi="宋体" w:eastAsia="宋体"/>
          <w:color w:val="auto"/>
          <w:szCs w:val="21"/>
          <w:highlight w:val="none"/>
        </w:rPr>
        <w:t>每天上午00:00至12:00，下午12:01至23:59（北京时间，法定节假日除外）</w:t>
      </w:r>
    </w:p>
    <w:p w14:paraId="3911697E">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2.地点：谈判响应截止时间前均可登录《全国公共资源交易平台（河南省·许昌市）》（下文所述“全国公共资源交易平台（河南省•许昌市）”的地址均为</w:t>
      </w:r>
      <w:r>
        <w:rPr>
          <w:rFonts w:ascii="宋体" w:hAnsi="宋体" w:eastAsia="宋体"/>
          <w:color w:val="auto"/>
          <w:szCs w:val="21"/>
          <w:highlight w:val="none"/>
        </w:rPr>
        <w:t>http://117.159.53.11:60632/）</w:t>
      </w:r>
      <w:r>
        <w:rPr>
          <w:rFonts w:hint="eastAsia" w:ascii="宋体" w:hAnsi="宋体" w:eastAsia="宋体"/>
          <w:color w:val="auto"/>
          <w:szCs w:val="21"/>
          <w:highlight w:val="none"/>
        </w:rPr>
        <w:t>“投标人</w:t>
      </w:r>
      <w:r>
        <w:rPr>
          <w:rFonts w:ascii="宋体" w:hAnsi="宋体" w:eastAsia="宋体"/>
          <w:color w:val="auto"/>
          <w:szCs w:val="21"/>
          <w:highlight w:val="none"/>
        </w:rPr>
        <w:t>登录”入口自行免费下载竞争性谈判文件。</w:t>
      </w:r>
    </w:p>
    <w:p w14:paraId="0DD6429A">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3.方式：网上自行下载</w:t>
      </w:r>
    </w:p>
    <w:p w14:paraId="7F8F6222">
      <w:pPr>
        <w:tabs>
          <w:tab w:val="left" w:pos="7095"/>
        </w:tabs>
        <w:spacing w:line="384" w:lineRule="auto"/>
        <w:ind w:firstLine="420" w:firstLineChars="200"/>
        <w:contextualSpacing/>
        <w:rPr>
          <w:rFonts w:ascii="宋体" w:hAnsi="宋体" w:eastAsia="宋体"/>
          <w:color w:val="auto"/>
          <w:szCs w:val="21"/>
          <w:highlight w:val="none"/>
        </w:rPr>
      </w:pPr>
      <w:r>
        <w:rPr>
          <w:rFonts w:hint="eastAsia" w:ascii="宋体" w:hAnsi="宋体" w:eastAsia="宋体"/>
          <w:color w:val="auto"/>
          <w:szCs w:val="21"/>
          <w:highlight w:val="none"/>
        </w:rPr>
        <w:t>4.售价：0元</w:t>
      </w:r>
    </w:p>
    <w:p w14:paraId="64CACF5A">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四、响应文件提交</w:t>
      </w:r>
    </w:p>
    <w:p w14:paraId="064DBE4F">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1.截止时</w:t>
      </w:r>
      <w:r>
        <w:rPr>
          <w:rFonts w:hint="eastAsia" w:ascii="宋体" w:hAnsi="宋体" w:eastAsia="宋体" w:cstheme="majorEastAsia"/>
          <w:color w:val="auto"/>
          <w:szCs w:val="21"/>
          <w:highlight w:val="none"/>
        </w:rPr>
        <w:t>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4</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9</w:t>
      </w:r>
      <w:r>
        <w:rPr>
          <w:rFonts w:hint="eastAsia" w:ascii="宋体" w:hAnsi="宋体" w:eastAsia="宋体" w:cstheme="majorEastAsia"/>
          <w:color w:val="auto"/>
          <w:szCs w:val="21"/>
          <w:highlight w:val="none"/>
        </w:rPr>
        <w:t>日08时30分（北京时间</w:t>
      </w:r>
      <w:r>
        <w:rPr>
          <w:rFonts w:hint="eastAsia" w:ascii="宋体" w:hAnsi="宋体" w:eastAsia="宋体" w:cstheme="majorEastAsia"/>
          <w:color w:val="auto"/>
          <w:szCs w:val="21"/>
          <w:highlight w:val="none"/>
        </w:rPr>
        <w:t>）</w:t>
      </w:r>
    </w:p>
    <w:p w14:paraId="2AABC085">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2.地点：本项目为全流程电子化交易项目，供应商须提交电子响应文件。</w:t>
      </w:r>
    </w:p>
    <w:p w14:paraId="5E52F5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5A646D1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五、响应文件开启</w:t>
      </w:r>
    </w:p>
    <w:p w14:paraId="59422ECD">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1.时间：202</w:t>
      </w:r>
      <w:r>
        <w:rPr>
          <w:rFonts w:hint="eastAsia" w:ascii="宋体" w:hAnsi="宋体" w:eastAsia="宋体" w:cstheme="majorEastAsia"/>
          <w:color w:val="auto"/>
          <w:szCs w:val="21"/>
          <w:highlight w:val="none"/>
          <w:lang w:val="en-US" w:eastAsia="zh-CN"/>
        </w:rPr>
        <w:t>5</w:t>
      </w:r>
      <w:r>
        <w:rPr>
          <w:rFonts w:hint="eastAsia" w:ascii="宋体" w:hAnsi="宋体" w:eastAsia="宋体" w:cstheme="majorEastAsia"/>
          <w:color w:val="auto"/>
          <w:szCs w:val="21"/>
          <w:highlight w:val="none"/>
        </w:rPr>
        <w:t>年</w:t>
      </w:r>
      <w:r>
        <w:rPr>
          <w:rFonts w:hint="eastAsia" w:ascii="宋体" w:hAnsi="宋体" w:eastAsia="宋体" w:cstheme="majorEastAsia"/>
          <w:color w:val="auto"/>
          <w:szCs w:val="21"/>
          <w:highlight w:val="none"/>
          <w:lang w:val="en-US" w:eastAsia="zh-CN"/>
        </w:rPr>
        <w:t>4</w:t>
      </w:r>
      <w:r>
        <w:rPr>
          <w:rFonts w:hint="eastAsia" w:ascii="宋体" w:hAnsi="宋体" w:eastAsia="宋体" w:cstheme="majorEastAsia"/>
          <w:color w:val="auto"/>
          <w:szCs w:val="21"/>
          <w:highlight w:val="none"/>
        </w:rPr>
        <w:t>月</w:t>
      </w:r>
      <w:r>
        <w:rPr>
          <w:rFonts w:hint="eastAsia" w:ascii="宋体" w:hAnsi="宋体" w:eastAsia="宋体" w:cstheme="majorEastAsia"/>
          <w:color w:val="auto"/>
          <w:szCs w:val="21"/>
          <w:highlight w:val="none"/>
          <w:lang w:val="en-US" w:eastAsia="zh-CN"/>
        </w:rPr>
        <w:t>9</w:t>
      </w:r>
      <w:r>
        <w:rPr>
          <w:rFonts w:hint="eastAsia" w:ascii="宋体" w:hAnsi="宋体" w:eastAsia="宋体" w:cstheme="majorEastAsia"/>
          <w:color w:val="auto"/>
          <w:szCs w:val="21"/>
          <w:highlight w:val="none"/>
        </w:rPr>
        <w:t>日08时30分</w:t>
      </w:r>
      <w:r>
        <w:rPr>
          <w:rFonts w:hint="eastAsia" w:ascii="宋体" w:hAnsi="宋体" w:eastAsia="宋体" w:cstheme="majorEastAsia"/>
          <w:color w:val="auto"/>
          <w:szCs w:val="21"/>
          <w:highlight w:val="none"/>
        </w:rPr>
        <w:t>（北京时间）</w:t>
      </w:r>
    </w:p>
    <w:p w14:paraId="4E24B7EB">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2.地点：供应商进入“全国公共资源交易平台（河南省•许昌市）”——点击“平台导航”下方左侧的“网上开标大厅”进入不见面大厅登录页面——选择“投标人”身份，使用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341A63E2">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六、发布公告的媒介及招标公告期限</w:t>
      </w:r>
    </w:p>
    <w:p w14:paraId="4EDDA3E0">
      <w:p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本次招标公告在《河南省政府采购网》《许昌市政府采购网》《全国公共资源交易平台（河南省·许昌市）》上发布。招标公告期限为三个工作日。</w:t>
      </w:r>
    </w:p>
    <w:p w14:paraId="2DAEAF99">
      <w:pPr>
        <w:numPr>
          <w:ilvl w:val="0"/>
          <w:numId w:val="5"/>
        </w:numPr>
        <w:wordWrap w:val="0"/>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其他补充事宜</w:t>
      </w:r>
    </w:p>
    <w:p w14:paraId="5A2AC983">
      <w:pPr>
        <w:wordWrap w:val="0"/>
        <w:spacing w:line="440" w:lineRule="exact"/>
        <w:ind w:left="630" w:leftChars="3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1.监督单位：禹州市政府采购监督管理办公室</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2.电话：0374-8112523</w:t>
      </w:r>
      <w:r>
        <w:rPr>
          <w:rFonts w:hint="eastAsia" w:ascii="宋体" w:hAnsi="宋体" w:eastAsia="宋体" w:cstheme="majorEastAsia"/>
          <w:color w:val="auto"/>
          <w:szCs w:val="21"/>
          <w:highlight w:val="none"/>
        </w:rPr>
        <w:br w:type="textWrapping"/>
      </w:r>
      <w:r>
        <w:rPr>
          <w:rFonts w:hint="eastAsia" w:ascii="宋体" w:hAnsi="宋体" w:eastAsia="宋体" w:cstheme="majorEastAsia"/>
          <w:color w:val="auto"/>
          <w:szCs w:val="21"/>
          <w:highlight w:val="none"/>
        </w:rPr>
        <w:t>3.项目编号以本谈判文件中的采购编号为准，采购编号：</w:t>
      </w:r>
      <w:r>
        <w:rPr>
          <w:rFonts w:hint="eastAsia" w:ascii="宋体" w:hAnsi="宋体" w:eastAsia="宋体" w:cstheme="majorEastAsia"/>
          <w:color w:val="auto"/>
          <w:szCs w:val="21"/>
          <w:highlight w:val="none"/>
          <w:lang w:eastAsia="zh-CN"/>
        </w:rPr>
        <w:t>YZCG-DLT2025017</w:t>
      </w:r>
    </w:p>
    <w:p w14:paraId="0A880AF4">
      <w:pPr>
        <w:spacing w:line="440" w:lineRule="exact"/>
        <w:ind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八、凡对本次招标提出询问，请按照以下方式联系</w:t>
      </w:r>
    </w:p>
    <w:p w14:paraId="6F759B07">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采购单位：</w:t>
      </w:r>
      <w:r>
        <w:rPr>
          <w:rFonts w:hint="eastAsia" w:ascii="宋体" w:hAnsi="宋体" w:eastAsia="宋体" w:cstheme="majorEastAsia"/>
          <w:color w:val="auto"/>
          <w:szCs w:val="21"/>
          <w:highlight w:val="none"/>
          <w:lang w:eastAsia="zh-CN"/>
        </w:rPr>
        <w:t>禹州市房产交易租赁管理中心</w:t>
      </w:r>
    </w:p>
    <w:p w14:paraId="64D3C608">
      <w:pPr>
        <w:spacing w:line="440" w:lineRule="exact"/>
        <w:ind w:firstLine="420" w:firstLineChars="200"/>
        <w:jc w:val="left"/>
        <w:rPr>
          <w:rFonts w:hint="eastAsia" w:ascii="宋体" w:hAnsi="宋体" w:eastAsia="宋体" w:cstheme="majorEastAsia"/>
          <w:color w:val="auto"/>
          <w:szCs w:val="21"/>
          <w:highlight w:val="none"/>
          <w:lang w:eastAsia="zh-CN"/>
        </w:rPr>
      </w:pPr>
      <w:r>
        <w:rPr>
          <w:rFonts w:hint="eastAsia" w:ascii="宋体" w:hAnsi="宋体" w:eastAsia="宋体" w:cstheme="majorEastAsia"/>
          <w:color w:val="auto"/>
          <w:szCs w:val="21"/>
          <w:highlight w:val="none"/>
        </w:rPr>
        <w:t>地</w:t>
      </w:r>
      <w:r>
        <w:rPr>
          <w:rFonts w:ascii="宋体" w:hAnsi="宋体" w:eastAsia="宋体" w:cstheme="majorEastAsia"/>
          <w:color w:val="auto"/>
          <w:szCs w:val="21"/>
          <w:highlight w:val="none"/>
        </w:rPr>
        <w:t xml:space="preserve">  址：</w:t>
      </w:r>
      <w:r>
        <w:rPr>
          <w:rFonts w:hint="eastAsia" w:ascii="宋体" w:hAnsi="宋体" w:eastAsia="宋体"/>
          <w:color w:val="auto"/>
          <w:szCs w:val="21"/>
          <w:highlight w:val="none"/>
          <w:lang w:eastAsia="zh-CN"/>
        </w:rPr>
        <w:t>禹州市行政南路76号</w:t>
      </w:r>
    </w:p>
    <w:p w14:paraId="283C384E">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曹先生</w:t>
      </w:r>
      <w:r>
        <w:rPr>
          <w:rFonts w:hint="eastAsia" w:ascii="宋体" w:hAnsi="宋体"/>
          <w:color w:val="auto"/>
          <w:szCs w:val="21"/>
          <w:highlight w:val="none"/>
        </w:rPr>
        <w:t xml:space="preserve"> </w:t>
      </w:r>
    </w:p>
    <w:p w14:paraId="7F2A460B">
      <w:pPr>
        <w:spacing w:line="440" w:lineRule="exact"/>
        <w:ind w:firstLine="420" w:firstLineChars="200"/>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联系电话：0374-</w:t>
      </w:r>
      <w:r>
        <w:rPr>
          <w:rFonts w:hint="eastAsia" w:ascii="宋体" w:hAnsi="宋体"/>
          <w:color w:val="auto"/>
          <w:szCs w:val="21"/>
          <w:highlight w:val="none"/>
          <w:lang w:val="en-US" w:eastAsia="zh-CN"/>
        </w:rPr>
        <w:t>8118399</w:t>
      </w:r>
    </w:p>
    <w:p w14:paraId="24D97446">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代理机构：</w:t>
      </w:r>
      <w:r>
        <w:rPr>
          <w:rFonts w:hint="eastAsia" w:ascii="宋体" w:hAnsi="宋体"/>
          <w:color w:val="auto"/>
          <w:szCs w:val="21"/>
          <w:highlight w:val="none"/>
          <w:lang w:eastAsia="zh-CN"/>
        </w:rPr>
        <w:t xml:space="preserve">河南苍柏工程管理服务有限公司 </w:t>
      </w:r>
    </w:p>
    <w:p w14:paraId="0F44B23C">
      <w:pPr>
        <w:spacing w:line="44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地址：</w:t>
      </w:r>
      <w:r>
        <w:rPr>
          <w:rFonts w:hint="eastAsia" w:ascii="宋体" w:hAnsi="宋体"/>
          <w:color w:val="auto"/>
          <w:szCs w:val="21"/>
          <w:highlight w:val="none"/>
          <w:lang w:val="en-US" w:eastAsia="zh-CN"/>
        </w:rPr>
        <w:t>禹州市颍川办恒达御园南园公寓楼4层408室</w:t>
      </w:r>
    </w:p>
    <w:p w14:paraId="7EC95C5A">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联系人：李先生</w:t>
      </w:r>
    </w:p>
    <w:p w14:paraId="384CD062">
      <w:pPr>
        <w:spacing w:line="440" w:lineRule="exact"/>
        <w:ind w:firstLine="420" w:firstLineChars="200"/>
        <w:rPr>
          <w:rFonts w:hint="eastAsia" w:ascii="宋体" w:hAnsi="宋体" w:cs="仿宋_GB2312"/>
          <w:color w:val="auto"/>
          <w:szCs w:val="21"/>
          <w:highlight w:val="none"/>
          <w:lang w:val="zh-CN"/>
        </w:rPr>
      </w:pPr>
      <w:r>
        <w:rPr>
          <w:rFonts w:hint="eastAsia" w:ascii="宋体" w:hAnsi="宋体" w:cs="仿宋_GB2312"/>
          <w:color w:val="auto"/>
          <w:szCs w:val="21"/>
          <w:highlight w:val="none"/>
          <w:lang w:val="zh-CN"/>
        </w:rPr>
        <w:t>联系电话：0374-8335656</w:t>
      </w:r>
    </w:p>
    <w:p w14:paraId="1E58136C">
      <w:pPr>
        <w:spacing w:line="440" w:lineRule="exact"/>
        <w:ind w:firstLine="420" w:firstLineChars="200"/>
        <w:rPr>
          <w:rFonts w:ascii="宋体" w:hAnsi="宋体" w:cs="仿宋_GB2312"/>
          <w:color w:val="auto"/>
          <w:szCs w:val="21"/>
          <w:highlight w:val="none"/>
          <w:lang w:val="zh-CN"/>
        </w:rPr>
      </w:pPr>
      <w:r>
        <w:rPr>
          <w:rFonts w:hint="eastAsia" w:ascii="宋体" w:hAnsi="宋体" w:cs="仿宋_GB2312"/>
          <w:color w:val="auto"/>
          <w:szCs w:val="21"/>
          <w:highlight w:val="none"/>
          <w:lang w:val="zh-CN"/>
        </w:rPr>
        <w:t>监督单位：禹州市政府采购监督管理办公室</w:t>
      </w:r>
    </w:p>
    <w:p w14:paraId="4B93C2F2">
      <w:pPr>
        <w:spacing w:line="440" w:lineRule="exact"/>
        <w:ind w:firstLine="420" w:firstLineChars="200"/>
        <w:rPr>
          <w:color w:val="auto"/>
          <w:highlight w:val="none"/>
        </w:rPr>
      </w:pPr>
      <w:r>
        <w:rPr>
          <w:rFonts w:hint="eastAsia" w:ascii="宋体" w:hAnsi="宋体" w:cs="仿宋_GB2312"/>
          <w:color w:val="auto"/>
          <w:szCs w:val="21"/>
          <w:highlight w:val="none"/>
          <w:lang w:val="zh-CN"/>
        </w:rPr>
        <w:t>联系电话：</w:t>
      </w:r>
      <w:r>
        <w:rPr>
          <w:rFonts w:ascii="宋体" w:hAnsi="宋体" w:cs="仿宋_GB2312"/>
          <w:color w:val="auto"/>
          <w:szCs w:val="21"/>
          <w:highlight w:val="none"/>
          <w:lang w:val="zh-CN"/>
        </w:rPr>
        <w:t>0374-8112523</w:t>
      </w:r>
    </w:p>
    <w:p w14:paraId="5A72359E">
      <w:pPr>
        <w:widowControl/>
        <w:jc w:val="left"/>
        <w:rPr>
          <w:rFonts w:ascii="宋体" w:hAnsi="宋体" w:eastAsia="宋体" w:cs="宋体"/>
          <w:b/>
          <w:color w:val="auto"/>
          <w:szCs w:val="21"/>
          <w:highlight w:val="none"/>
        </w:rPr>
      </w:pPr>
    </w:p>
    <w:p w14:paraId="2CC7B77C">
      <w:pPr>
        <w:pStyle w:val="23"/>
        <w:rPr>
          <w:rFonts w:ascii="宋体" w:hAnsi="宋体" w:eastAsia="宋体" w:cs="宋体"/>
          <w:b/>
          <w:color w:val="auto"/>
          <w:szCs w:val="21"/>
          <w:highlight w:val="none"/>
        </w:rPr>
      </w:pPr>
    </w:p>
    <w:p w14:paraId="740F914B">
      <w:pPr>
        <w:pStyle w:val="24"/>
        <w:rPr>
          <w:rFonts w:ascii="宋体" w:hAnsi="宋体" w:eastAsia="宋体" w:cs="宋体"/>
          <w:b/>
          <w:color w:val="auto"/>
          <w:szCs w:val="21"/>
          <w:highlight w:val="none"/>
        </w:rPr>
      </w:pPr>
    </w:p>
    <w:p w14:paraId="07224182">
      <w:pPr>
        <w:rPr>
          <w:rFonts w:ascii="宋体" w:hAnsi="宋体" w:eastAsia="宋体" w:cs="宋体"/>
          <w:b/>
          <w:color w:val="auto"/>
          <w:szCs w:val="21"/>
          <w:highlight w:val="none"/>
        </w:rPr>
      </w:pPr>
    </w:p>
    <w:p w14:paraId="200FC18C">
      <w:pPr>
        <w:pStyle w:val="23"/>
        <w:rPr>
          <w:rFonts w:ascii="宋体" w:hAnsi="宋体" w:eastAsia="宋体" w:cs="宋体"/>
          <w:b/>
          <w:color w:val="auto"/>
          <w:szCs w:val="21"/>
          <w:highlight w:val="none"/>
        </w:rPr>
      </w:pPr>
    </w:p>
    <w:p w14:paraId="5132A1B0">
      <w:pPr>
        <w:pStyle w:val="24"/>
        <w:rPr>
          <w:rFonts w:ascii="宋体" w:hAnsi="宋体" w:eastAsia="宋体" w:cs="宋体"/>
          <w:b/>
          <w:color w:val="auto"/>
          <w:szCs w:val="21"/>
          <w:highlight w:val="none"/>
        </w:rPr>
      </w:pPr>
    </w:p>
    <w:p w14:paraId="5E16C10F">
      <w:pPr>
        <w:rPr>
          <w:rFonts w:ascii="宋体" w:hAnsi="宋体" w:eastAsia="宋体" w:cs="宋体"/>
          <w:b/>
          <w:color w:val="auto"/>
          <w:szCs w:val="21"/>
          <w:highlight w:val="none"/>
        </w:rPr>
      </w:pPr>
    </w:p>
    <w:p w14:paraId="253F1522">
      <w:pPr>
        <w:pStyle w:val="23"/>
        <w:rPr>
          <w:rFonts w:ascii="宋体" w:hAnsi="宋体" w:eastAsia="宋体" w:cs="宋体"/>
          <w:b/>
          <w:color w:val="auto"/>
          <w:szCs w:val="21"/>
          <w:highlight w:val="none"/>
        </w:rPr>
      </w:pPr>
    </w:p>
    <w:p w14:paraId="4F46D7AA">
      <w:pPr>
        <w:pStyle w:val="24"/>
        <w:rPr>
          <w:rFonts w:ascii="宋体" w:hAnsi="宋体" w:eastAsia="宋体" w:cs="宋体"/>
          <w:b/>
          <w:color w:val="auto"/>
          <w:szCs w:val="21"/>
          <w:highlight w:val="none"/>
        </w:rPr>
      </w:pPr>
    </w:p>
    <w:p w14:paraId="4E535E9E">
      <w:pPr>
        <w:rPr>
          <w:rFonts w:ascii="宋体" w:hAnsi="宋体" w:eastAsia="宋体" w:cs="宋体"/>
          <w:b/>
          <w:color w:val="auto"/>
          <w:szCs w:val="21"/>
          <w:highlight w:val="none"/>
        </w:rPr>
      </w:pPr>
    </w:p>
    <w:p w14:paraId="2492BA07">
      <w:pPr>
        <w:pStyle w:val="23"/>
        <w:rPr>
          <w:rFonts w:ascii="宋体" w:hAnsi="宋体" w:eastAsia="宋体" w:cs="宋体"/>
          <w:b/>
          <w:color w:val="auto"/>
          <w:szCs w:val="21"/>
          <w:highlight w:val="none"/>
        </w:rPr>
      </w:pPr>
    </w:p>
    <w:p w14:paraId="2A0ABDE3">
      <w:pPr>
        <w:pStyle w:val="24"/>
        <w:rPr>
          <w:rFonts w:ascii="宋体" w:hAnsi="宋体" w:eastAsia="宋体" w:cs="宋体"/>
          <w:b/>
          <w:color w:val="auto"/>
          <w:szCs w:val="21"/>
          <w:highlight w:val="none"/>
        </w:rPr>
      </w:pPr>
    </w:p>
    <w:p w14:paraId="3183F340">
      <w:pPr>
        <w:rPr>
          <w:rFonts w:ascii="宋体" w:hAnsi="宋体" w:eastAsia="宋体" w:cs="宋体"/>
          <w:b/>
          <w:color w:val="auto"/>
          <w:szCs w:val="21"/>
          <w:highlight w:val="none"/>
        </w:rPr>
      </w:pPr>
    </w:p>
    <w:p w14:paraId="4F6AB9EA">
      <w:pPr>
        <w:pStyle w:val="23"/>
        <w:rPr>
          <w:rFonts w:ascii="宋体" w:hAnsi="宋体" w:eastAsia="宋体" w:cs="宋体"/>
          <w:b/>
          <w:color w:val="auto"/>
          <w:szCs w:val="21"/>
          <w:highlight w:val="none"/>
        </w:rPr>
      </w:pPr>
    </w:p>
    <w:p w14:paraId="10662A48">
      <w:pPr>
        <w:pStyle w:val="24"/>
        <w:rPr>
          <w:color w:val="auto"/>
          <w:highlight w:val="none"/>
        </w:rPr>
      </w:pPr>
    </w:p>
    <w:p w14:paraId="72D1F6DE">
      <w:pPr>
        <w:pStyle w:val="24"/>
        <w:rPr>
          <w:rFonts w:ascii="宋体" w:hAnsi="宋体" w:eastAsia="宋体" w:cs="宋体"/>
          <w:b/>
          <w:color w:val="auto"/>
          <w:szCs w:val="21"/>
          <w:highlight w:val="none"/>
        </w:rPr>
      </w:pPr>
    </w:p>
    <w:p w14:paraId="69D2D6DF">
      <w:pPr>
        <w:rPr>
          <w:color w:val="auto"/>
          <w:highlight w:val="none"/>
        </w:rPr>
      </w:pPr>
    </w:p>
    <w:p w14:paraId="7EB9A230">
      <w:pPr>
        <w:pStyle w:val="22"/>
        <w:widowControl/>
        <w:spacing w:line="23" w:lineRule="atLeast"/>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77F262BC">
      <w:pPr>
        <w:pStyle w:val="22"/>
        <w:widowControl/>
        <w:spacing w:line="23" w:lineRule="atLeast"/>
        <w:ind w:firstLine="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2980955A">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6269EA02">
      <w:pPr>
        <w:pStyle w:val="22"/>
        <w:widowControl/>
        <w:numPr>
          <w:ilvl w:val="0"/>
          <w:numId w:val="6"/>
        </w:numPr>
        <w:spacing w:line="440" w:lineRule="exact"/>
        <w:ind w:left="84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6190984A">
      <w:pPr>
        <w:pStyle w:val="22"/>
        <w:widowControl/>
        <w:spacing w:line="440" w:lineRule="exact"/>
        <w:ind w:firstLine="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3430C863">
      <w:pPr>
        <w:pStyle w:val="22"/>
        <w:widowControl/>
        <w:numPr>
          <w:ilvl w:val="1"/>
          <w:numId w:val="7"/>
        </w:numPr>
        <w:spacing w:line="440" w:lineRule="exact"/>
        <w:ind w:left="840" w:leftChars="200" w:hanging="42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1606147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1DF6F91">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加密电子响应文件的提交</w:t>
      </w:r>
    </w:p>
    <w:p w14:paraId="3F0DAAC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4.1供应商对同一项目多个标段进行响应的，加密电子响应文件应按标段分别提交。</w:t>
      </w:r>
    </w:p>
    <w:p w14:paraId="2A7119BB">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6C7EBE07">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3A7B2B2F">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“服务指南”栏目下《必看！新交易平台使用手册》中的相关内容。</w:t>
      </w:r>
    </w:p>
    <w:p w14:paraId="2F3E75F2">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5.2供应商应按新交易平台使用手册提前设置好浏览器，并于开标时间前登录本项目网上开标大厅，按照规定的开标时间准时参加网上开标。</w:t>
      </w:r>
    </w:p>
    <w:p w14:paraId="2DFD806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5.3根据开标大厅界面右侧“公告栏”中的系统提示，供应商应在“标书解密”环节完成解密操作。供应商未解密或因供应商原因解密失败的，其响应文件将被退回。</w:t>
      </w:r>
    </w:p>
    <w:p w14:paraId="028EE905">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5.4在“唱标”环节，供应商应对唱标信息进行确认，供应商未进行唱标确认操作的，视同认可唱标结果。</w:t>
      </w:r>
    </w:p>
    <w:p w14:paraId="677DE593">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7756CBBC">
      <w:pPr>
        <w:pStyle w:val="22"/>
        <w:widowControl/>
        <w:spacing w:line="440" w:lineRule="exact"/>
        <w:ind w:left="851" w:hanging="425"/>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033DA4ED">
      <w:pPr>
        <w:pStyle w:val="22"/>
        <w:widowControl/>
        <w:spacing w:line="440" w:lineRule="exact"/>
        <w:ind w:left="420"/>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b/>
          <w:bCs/>
          <w:color w:val="auto"/>
          <w:sz w:val="21"/>
          <w:szCs w:val="21"/>
          <w:highlight w:val="none"/>
        </w:rPr>
        <w:t>评标依据</w:t>
      </w:r>
    </w:p>
    <w:p w14:paraId="6EF1EA30">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6.1全流程电子化交易（不见面开标）项目，谈判小组以成功上传、解密的电子响应文件为评审依据。</w:t>
      </w:r>
    </w:p>
    <w:p w14:paraId="696154DC">
      <w:pPr>
        <w:pStyle w:val="22"/>
        <w:widowControl/>
        <w:spacing w:line="440" w:lineRule="exact"/>
        <w:ind w:left="426"/>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6.2评审期间，供应商（参加谈判的法定代表人或其授权代表）应保持通讯手机畅通，并根据谈判小组要求在规定时间内提供：</w:t>
      </w:r>
    </w:p>
    <w:p w14:paraId="07C9EA53">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30198967">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01DB4889">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1200E1F8">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4700940C">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0552B23A">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7F1FD6B0">
      <w:pPr>
        <w:pStyle w:val="22"/>
        <w:keepNext w:val="0"/>
        <w:keepLines w:val="0"/>
        <w:pageBreakBefore w:val="0"/>
        <w:widowControl/>
        <w:kinsoku/>
        <w:wordWrap/>
        <w:overflowPunct/>
        <w:topLinePunct w:val="0"/>
        <w:autoSpaceDE/>
        <w:autoSpaceDN/>
        <w:bidi w:val="0"/>
        <w:adjustRightInd/>
        <w:snapToGrid/>
        <w:spacing w:line="440" w:lineRule="exact"/>
        <w:ind w:left="0" w:leftChars="0" w:right="0"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2870BACC">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 相关事项</w:t>
      </w:r>
    </w:p>
    <w:p w14:paraId="0074AA13">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272D079B">
      <w:pPr>
        <w:pStyle w:val="22"/>
        <w:widowControl/>
        <w:spacing w:line="440" w:lineRule="exact"/>
        <w:ind w:left="42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5465BCF7">
      <w:pPr>
        <w:pStyle w:val="40"/>
        <w:ind w:firstLine="0" w:firstLineChars="0"/>
        <w:rPr>
          <w:color w:val="auto"/>
          <w:szCs w:val="21"/>
          <w:highlight w:val="none"/>
        </w:rPr>
      </w:pPr>
    </w:p>
    <w:p w14:paraId="66B51603">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64F32F3B">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17D25D47">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0C3A3F91">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3F54094">
      <w:pPr>
        <w:pStyle w:val="40"/>
        <w:ind w:firstLine="0" w:firstLineChars="0"/>
        <w:jc w:val="center"/>
        <w:rPr>
          <w:rFonts w:hint="eastAsia" w:cs="宋体" w:asciiTheme="majorEastAsia" w:hAnsiTheme="majorEastAsia" w:eastAsiaTheme="majorEastAsia"/>
          <w:b/>
          <w:color w:val="auto"/>
          <w:kern w:val="0"/>
          <w:sz w:val="32"/>
          <w:szCs w:val="32"/>
          <w:highlight w:val="none"/>
        </w:rPr>
      </w:pPr>
    </w:p>
    <w:p w14:paraId="4C8795CC">
      <w:pPr>
        <w:pStyle w:val="40"/>
        <w:ind w:firstLine="0" w:firstLineChars="0"/>
        <w:jc w:val="center"/>
        <w:rPr>
          <w:color w:val="auto"/>
          <w:szCs w:val="21"/>
          <w:highlight w:val="none"/>
        </w:rPr>
      </w:pPr>
      <w:r>
        <w:rPr>
          <w:rFonts w:hint="eastAsia" w:cs="宋体" w:asciiTheme="majorEastAsia" w:hAnsiTheme="majorEastAsia" w:eastAsiaTheme="majorEastAsia"/>
          <w:b/>
          <w:color w:val="auto"/>
          <w:kern w:val="0"/>
          <w:sz w:val="32"/>
          <w:szCs w:val="32"/>
          <w:highlight w:val="none"/>
        </w:rPr>
        <w:t>第二章采购需求</w:t>
      </w:r>
    </w:p>
    <w:p w14:paraId="17491B61">
      <w:pPr>
        <w:widowControl/>
        <w:numPr>
          <w:ilvl w:val="0"/>
          <w:numId w:val="8"/>
        </w:numPr>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本项目需实现的功能或者目标</w:t>
      </w:r>
    </w:p>
    <w:p w14:paraId="7AC36DF6">
      <w:pPr>
        <w:widowControl/>
        <w:spacing w:line="360" w:lineRule="auto"/>
        <w:ind w:firstLine="420" w:firstLineChars="200"/>
        <w:contextualSpacing/>
        <w:jc w:val="left"/>
        <w:rPr>
          <w:rFonts w:hint="eastAsia" w:cs="黑体" w:asciiTheme="minorEastAsia" w:hAnsiTheme="minorEastAsia"/>
          <w:b w:val="0"/>
          <w:bCs w:val="0"/>
          <w:color w:val="auto"/>
          <w:szCs w:val="21"/>
          <w:highlight w:val="none"/>
          <w:shd w:val="clear" w:color="auto" w:fill="FFFFFF"/>
          <w:lang w:eastAsia="zh-CN"/>
        </w:rPr>
      </w:pPr>
      <w:r>
        <w:rPr>
          <w:rFonts w:hint="eastAsia" w:cs="黑体" w:asciiTheme="minorEastAsia" w:hAnsiTheme="minorEastAsia"/>
          <w:b w:val="0"/>
          <w:bCs w:val="0"/>
          <w:color w:val="auto"/>
          <w:szCs w:val="21"/>
          <w:highlight w:val="none"/>
          <w:shd w:val="clear" w:color="auto" w:fill="FFFFFF"/>
          <w:lang w:eastAsia="zh-CN"/>
        </w:rPr>
        <w:t>禹州市房产超市选址定在智慧港九楼，通过对外地房产超市经营模式和布局的学习，结合我市的实际，我中心需要对智慧港九楼房产超市进行装修改造。</w:t>
      </w:r>
    </w:p>
    <w:p w14:paraId="010AB13B">
      <w:pPr>
        <w:widowControl/>
        <w:spacing w:line="360" w:lineRule="auto"/>
        <w:ind w:firstLine="422" w:firstLineChars="200"/>
        <w:contextualSpacing/>
        <w:jc w:val="left"/>
        <w:rPr>
          <w:rFonts w:cs="黑体" w:asciiTheme="minorEastAsia" w:hAnsiTheme="minorEastAsia"/>
          <w:b/>
          <w:bCs/>
          <w:color w:val="auto"/>
          <w:szCs w:val="21"/>
          <w:highlight w:val="none"/>
          <w:shd w:val="clear" w:color="auto" w:fill="FFFFFF"/>
        </w:rPr>
      </w:pPr>
      <w:r>
        <w:rPr>
          <w:rFonts w:hint="eastAsia" w:cs="黑体" w:asciiTheme="minorEastAsia" w:hAnsiTheme="minorEastAsia"/>
          <w:b/>
          <w:bCs/>
          <w:color w:val="auto"/>
          <w:szCs w:val="21"/>
          <w:highlight w:val="none"/>
          <w:shd w:val="clear" w:color="auto" w:fill="FFFFFF"/>
        </w:rPr>
        <w:t>二、工程量清单：（详见附件电子版）</w:t>
      </w:r>
    </w:p>
    <w:p w14:paraId="1C5FA444">
      <w:pPr>
        <w:spacing w:line="360" w:lineRule="auto"/>
        <w:ind w:firstLine="422" w:firstLineChars="200"/>
        <w:contextualSpacing/>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三、采购标的执行标准</w:t>
      </w:r>
    </w:p>
    <w:p w14:paraId="55766628">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按照国家相关标准执行。</w:t>
      </w:r>
    </w:p>
    <w:p w14:paraId="7CB6654B">
      <w:pPr>
        <w:wordWrap w:val="0"/>
        <w:topLinePunct/>
        <w:spacing w:line="360" w:lineRule="auto"/>
        <w:ind w:firstLine="422" w:firstLineChars="200"/>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zh-CN"/>
        </w:rPr>
        <w:t>四、服务标准、期限、效率等要求</w:t>
      </w:r>
    </w:p>
    <w:p w14:paraId="7424880F">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质量要求：合格；</w:t>
      </w:r>
    </w:p>
    <w:p w14:paraId="4990A4B3">
      <w:pPr>
        <w:wordWrap w:val="0"/>
        <w:topLinePunct/>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合同履行期限：签</w:t>
      </w:r>
      <w:r>
        <w:rPr>
          <w:rFonts w:hint="eastAsia" w:asciiTheme="majorEastAsia" w:hAnsiTheme="majorEastAsia" w:eastAsiaTheme="majorEastAsia" w:cstheme="majorEastAsia"/>
          <w:color w:val="auto"/>
          <w:szCs w:val="21"/>
          <w:highlight w:val="none"/>
        </w:rPr>
        <w:t>订合同后</w:t>
      </w:r>
      <w:r>
        <w:rPr>
          <w:rFonts w:hint="eastAsia" w:asciiTheme="majorEastAsia" w:hAnsiTheme="majorEastAsia" w:eastAsiaTheme="majorEastAsia" w:cstheme="majorEastAsia"/>
          <w:color w:val="auto"/>
          <w:szCs w:val="21"/>
          <w:highlight w:val="none"/>
          <w:lang w:val="en-US" w:eastAsia="zh-CN"/>
        </w:rPr>
        <w:t>30</w:t>
      </w:r>
      <w:r>
        <w:rPr>
          <w:rFonts w:hint="eastAsia" w:asciiTheme="majorEastAsia" w:hAnsiTheme="majorEastAsia" w:eastAsiaTheme="majorEastAsia" w:cstheme="majorEastAsia"/>
          <w:color w:val="auto"/>
          <w:szCs w:val="21"/>
          <w:highlight w:val="none"/>
          <w:lang w:eastAsia="zh-CN"/>
        </w:rPr>
        <w:t>日历天</w:t>
      </w:r>
      <w:r>
        <w:rPr>
          <w:rFonts w:hint="eastAsia" w:asciiTheme="majorEastAsia" w:hAnsiTheme="majorEastAsia" w:eastAsiaTheme="majorEastAsia" w:cstheme="majorEastAsia"/>
          <w:color w:val="auto"/>
          <w:szCs w:val="21"/>
          <w:highlight w:val="none"/>
        </w:rPr>
        <w:t>。</w:t>
      </w:r>
    </w:p>
    <w:p w14:paraId="2F3B2FD2">
      <w:pPr>
        <w:wordWrap w:val="0"/>
        <w:topLinePunct/>
        <w:spacing w:line="360" w:lineRule="auto"/>
        <w:ind w:firstLine="420" w:firstLineChars="200"/>
        <w:rPr>
          <w:rFonts w:ascii="宋体" w:cs="宋体"/>
          <w:color w:val="auto"/>
          <w:szCs w:val="21"/>
          <w:highlight w:val="none"/>
        </w:rPr>
      </w:pPr>
      <w:r>
        <w:rPr>
          <w:rFonts w:hint="eastAsia" w:ascii="宋体" w:cs="宋体"/>
          <w:color w:val="auto"/>
          <w:szCs w:val="21"/>
          <w:highlight w:val="none"/>
          <w:lang w:val="zh-CN"/>
        </w:rPr>
        <w:t>谈判响应供应商在成交后未经业主允许，不得更换项目负责人及主要技术负责人；</w:t>
      </w:r>
      <w:r>
        <w:rPr>
          <w:rFonts w:hint="eastAsia" w:ascii="宋体" w:cs="宋体"/>
          <w:color w:val="auto"/>
          <w:szCs w:val="21"/>
          <w:highlight w:val="none"/>
        </w:rPr>
        <w:t>如果合同执行期间，现场技术人员不能胜任本职工作的，业主有权要求其更换，</w:t>
      </w:r>
      <w:r>
        <w:rPr>
          <w:rFonts w:hint="eastAsia" w:ascii="宋体" w:cs="宋体"/>
          <w:color w:val="auto"/>
          <w:szCs w:val="21"/>
          <w:highlight w:val="none"/>
          <w:lang w:val="zh-CN"/>
        </w:rPr>
        <w:t>更换的人员水平不低于被替换人员水平，且不得影响工程进展。</w:t>
      </w:r>
      <w:r>
        <w:rPr>
          <w:rFonts w:hint="eastAsia" w:ascii="宋体" w:cs="宋体"/>
          <w:color w:val="auto"/>
          <w:szCs w:val="21"/>
          <w:highlight w:val="none"/>
        </w:rPr>
        <w:t>投标供应商需要响应此要求。</w:t>
      </w:r>
    </w:p>
    <w:p w14:paraId="10586EC6">
      <w:pPr>
        <w:widowControl/>
        <w:shd w:val="clear" w:color="auto" w:fill="FFFFFF"/>
        <w:spacing w:line="360" w:lineRule="auto"/>
        <w:ind w:firstLine="422" w:firstLineChars="200"/>
        <w:contextualSpacing/>
        <w:jc w:val="left"/>
        <w:rPr>
          <w:rFonts w:cs="宋体" w:asciiTheme="minorEastAsia" w:hAnsiTheme="minorEastAsia"/>
          <w:b/>
          <w:color w:val="auto"/>
          <w:kern w:val="0"/>
          <w:szCs w:val="21"/>
          <w:highlight w:val="none"/>
          <w:lang w:val="zh-CN"/>
        </w:rPr>
      </w:pPr>
      <w:r>
        <w:rPr>
          <w:rFonts w:hint="eastAsia" w:cs="宋体" w:asciiTheme="minorEastAsia" w:hAnsiTheme="minorEastAsia"/>
          <w:b/>
          <w:color w:val="auto"/>
          <w:kern w:val="0"/>
          <w:szCs w:val="21"/>
          <w:highlight w:val="none"/>
          <w:lang w:val="zh-CN"/>
        </w:rPr>
        <w:t>五、采购标的的其他技术、服务等要求</w:t>
      </w:r>
    </w:p>
    <w:p w14:paraId="098D9FDB">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1、以上要求为最低要求，投标商不得低于以上要求，否则为无效响应文件。</w:t>
      </w:r>
    </w:p>
    <w:p w14:paraId="682AEB50">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lang w:val="zh-CN"/>
        </w:rPr>
        <w:t>2、投标商须有详细合理的实施（技术）方案，</w:t>
      </w:r>
      <w:r>
        <w:rPr>
          <w:rFonts w:hint="eastAsia" w:ascii="宋体" w:cs="宋体"/>
          <w:color w:val="auto"/>
          <w:szCs w:val="21"/>
          <w:highlight w:val="none"/>
        </w:rPr>
        <w:t>且技术方案需技术负责人审核并签字，</w:t>
      </w:r>
      <w:r>
        <w:rPr>
          <w:rFonts w:hint="eastAsia" w:ascii="宋体" w:cs="宋体"/>
          <w:color w:val="auto"/>
          <w:szCs w:val="21"/>
          <w:highlight w:val="none"/>
          <w:lang w:val="zh-CN"/>
        </w:rPr>
        <w:t>否则为无效响应文件。</w:t>
      </w:r>
    </w:p>
    <w:p w14:paraId="35F8554A">
      <w:pPr>
        <w:widowControl/>
        <w:shd w:val="clear" w:color="auto" w:fill="FFFFFF"/>
        <w:spacing w:line="360" w:lineRule="auto"/>
        <w:ind w:firstLine="420" w:firstLineChars="200"/>
        <w:contextualSpacing/>
        <w:jc w:val="left"/>
        <w:rPr>
          <w:color w:val="auto"/>
          <w:highlight w:val="none"/>
          <w:lang w:val="zh-CN"/>
        </w:rPr>
      </w:pPr>
      <w:r>
        <w:rPr>
          <w:rFonts w:hint="eastAsia" w:ascii="宋体" w:cs="宋体"/>
          <w:color w:val="auto"/>
          <w:szCs w:val="21"/>
          <w:highlight w:val="none"/>
          <w:lang w:val="zh-CN"/>
        </w:rPr>
        <w:t>3、投标人应就该项目完整投标（报价包括但不限于完成本项目材料费、人工费、管理费、维护费、保险费、利润、税费等所有费用），否则为无效响应文件。</w:t>
      </w:r>
    </w:p>
    <w:p w14:paraId="3B03444A">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bCs/>
          <w:color w:val="auto"/>
          <w:szCs w:val="21"/>
          <w:highlight w:val="none"/>
          <w:lang w:val="zh-CN"/>
        </w:rPr>
        <w:t>4、</w:t>
      </w:r>
      <w:r>
        <w:rPr>
          <w:rFonts w:hint="eastAsia" w:ascii="宋体" w:cs="宋体"/>
          <w:color w:val="auto"/>
          <w:szCs w:val="21"/>
          <w:highlight w:val="none"/>
          <w:lang w:val="zh-CN"/>
        </w:rPr>
        <w:t>在本项目实施过程中发生的一切与本项目相关的安全事故及责任均由中标供应商承担，业主方不承担任何责任及费用。</w:t>
      </w:r>
    </w:p>
    <w:p w14:paraId="3B33F598">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5</w:t>
      </w:r>
      <w:r>
        <w:rPr>
          <w:rFonts w:hint="eastAsia" w:ascii="宋体" w:cs="宋体"/>
          <w:color w:val="auto"/>
          <w:szCs w:val="21"/>
          <w:highlight w:val="none"/>
          <w:lang w:val="zh-CN"/>
        </w:rPr>
        <w:t>、中标方未达到作业计划标准及工作违规或引起纠纷、被上级部门处罚等不良后果，造成重大经济损失或服务严重失误，招标方有权终止本合同，并追究中标方的经济责任；</w:t>
      </w:r>
    </w:p>
    <w:p w14:paraId="545D58D9">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6</w:t>
      </w:r>
      <w:r>
        <w:rPr>
          <w:rFonts w:hint="eastAsia" w:ascii="宋体" w:cs="宋体"/>
          <w:color w:val="auto"/>
          <w:szCs w:val="21"/>
          <w:highlight w:val="none"/>
          <w:lang w:val="zh-CN"/>
        </w:rPr>
        <w:t>、本次招标某些技术标准与国家所要求的标准不统一或有不兼容的地方，均以国家强制性标准或最新出台的标准为准。</w:t>
      </w:r>
    </w:p>
    <w:p w14:paraId="19DEF57F">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7</w:t>
      </w:r>
      <w:r>
        <w:rPr>
          <w:rFonts w:hint="eastAsia" w:ascii="宋体" w:cs="宋体"/>
          <w:color w:val="auto"/>
          <w:szCs w:val="21"/>
          <w:highlight w:val="none"/>
          <w:lang w:val="zh-CN"/>
        </w:rPr>
        <w:t>、如果未在</w:t>
      </w:r>
      <w:r>
        <w:rPr>
          <w:rFonts w:hint="eastAsia" w:ascii="宋体" w:cs="宋体"/>
          <w:color w:val="auto"/>
          <w:szCs w:val="21"/>
          <w:highlight w:val="none"/>
        </w:rPr>
        <w:t>谈判</w:t>
      </w:r>
      <w:r>
        <w:rPr>
          <w:rFonts w:hint="eastAsia" w:ascii="宋体" w:cs="宋体"/>
          <w:color w:val="auto"/>
          <w:szCs w:val="21"/>
          <w:highlight w:val="none"/>
          <w:lang w:val="zh-CN"/>
        </w:rPr>
        <w:t>文件中要求提供其相关行业标准或国家强制性标准的，则投标人有责任给予补充说明。</w:t>
      </w:r>
    </w:p>
    <w:p w14:paraId="0B69DCF7">
      <w:pPr>
        <w:widowControl/>
        <w:shd w:val="clear" w:color="auto" w:fill="FFFFFF"/>
        <w:spacing w:line="360" w:lineRule="auto"/>
        <w:ind w:firstLine="420" w:firstLineChars="200"/>
        <w:contextualSpacing/>
        <w:jc w:val="left"/>
        <w:rPr>
          <w:rFonts w:ascii="宋体" w:cs="宋体"/>
          <w:color w:val="auto"/>
          <w:szCs w:val="21"/>
          <w:highlight w:val="none"/>
          <w:lang w:val="zh-CN"/>
        </w:rPr>
      </w:pPr>
      <w:r>
        <w:rPr>
          <w:rFonts w:hint="eastAsia" w:ascii="宋体" w:cs="宋体"/>
          <w:color w:val="auto"/>
          <w:szCs w:val="21"/>
          <w:highlight w:val="none"/>
        </w:rPr>
        <w:t>8、</w:t>
      </w:r>
      <w:r>
        <w:rPr>
          <w:rFonts w:hint="eastAsia" w:ascii="宋体" w:cs="宋体"/>
          <w:color w:val="auto"/>
          <w:szCs w:val="21"/>
          <w:highlight w:val="none"/>
          <w:lang w:val="zh-CN"/>
        </w:rPr>
        <w:t>投标商必须由法定代表人或其授权代表在网络端参加开标会议，随时接受谈判小组询问，并予作出相应解答。</w:t>
      </w:r>
    </w:p>
    <w:p w14:paraId="6DB78874">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rPr>
        <w:t>9</w:t>
      </w:r>
      <w:r>
        <w:rPr>
          <w:rFonts w:hint="eastAsia" w:ascii="宋体" w:cs="宋体"/>
          <w:color w:val="auto"/>
          <w:szCs w:val="21"/>
          <w:highlight w:val="none"/>
          <w:lang w:val="zh-CN"/>
        </w:rPr>
        <w:t>、采购人确定成交人后，中标人须向代理机构发送投标报价及分项报价一览表电子档，并同时通</w:t>
      </w:r>
      <w:r>
        <w:rPr>
          <w:rFonts w:hint="eastAsia" w:ascii="宋体" w:cs="宋体"/>
          <w:color w:val="auto"/>
          <w:szCs w:val="21"/>
          <w:highlight w:val="none"/>
          <w:lang w:val="zh-CN"/>
        </w:rPr>
        <w:t>知代理机构。邮箱：</w:t>
      </w:r>
      <w:r>
        <w:rPr>
          <w:rFonts w:hint="eastAsia" w:ascii="宋体" w:cs="宋体"/>
          <w:color w:val="auto"/>
          <w:szCs w:val="21"/>
          <w:highlight w:val="none"/>
          <w:lang w:eastAsia="zh-CN"/>
        </w:rPr>
        <w:t>1223231607@qq.com</w:t>
      </w:r>
      <w:r>
        <w:rPr>
          <w:rFonts w:hint="eastAsia" w:ascii="宋体" w:cs="宋体"/>
          <w:color w:val="auto"/>
          <w:szCs w:val="21"/>
          <w:highlight w:val="none"/>
          <w:lang w:val="zh-CN"/>
        </w:rPr>
        <w:t>。</w:t>
      </w:r>
    </w:p>
    <w:p w14:paraId="61B2FEB2">
      <w:pPr>
        <w:wordWrap w:val="0"/>
        <w:topLinePunct/>
        <w:spacing w:line="360" w:lineRule="auto"/>
        <w:ind w:firstLine="422" w:firstLineChars="200"/>
        <w:rPr>
          <w:rFonts w:ascii="楷体" w:hAnsi="楷体" w:eastAsia="楷体" w:cs="宋体"/>
          <w:color w:val="auto"/>
          <w:kern w:val="0"/>
          <w:szCs w:val="21"/>
          <w:highlight w:val="none"/>
          <w:lang w:val="zh-CN"/>
        </w:rPr>
      </w:pPr>
      <w:r>
        <w:rPr>
          <w:rFonts w:hint="eastAsia" w:cs="宋体" w:asciiTheme="minorEastAsia" w:hAnsiTheme="minorEastAsia"/>
          <w:b/>
          <w:color w:val="auto"/>
          <w:kern w:val="0"/>
          <w:szCs w:val="21"/>
          <w:highlight w:val="none"/>
          <w:lang w:val="zh-CN"/>
        </w:rPr>
        <w:t>六、验收标准</w:t>
      </w:r>
    </w:p>
    <w:p w14:paraId="502D84BC">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0136FE60">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1、按照采购标的相关国家标准规范验收；</w:t>
      </w:r>
    </w:p>
    <w:p w14:paraId="183F7F91">
      <w:pPr>
        <w:wordWrap w:val="0"/>
        <w:topLinePunct/>
        <w:spacing w:line="360" w:lineRule="auto"/>
        <w:ind w:firstLine="420" w:firstLineChars="200"/>
        <w:rPr>
          <w:rFonts w:ascii="宋体" w:cs="宋体"/>
          <w:color w:val="auto"/>
          <w:szCs w:val="21"/>
          <w:highlight w:val="none"/>
          <w:lang w:val="zh-CN"/>
        </w:rPr>
      </w:pPr>
      <w:r>
        <w:rPr>
          <w:rFonts w:hint="eastAsia" w:ascii="宋体" w:cs="宋体"/>
          <w:color w:val="auto"/>
          <w:szCs w:val="21"/>
          <w:highlight w:val="none"/>
          <w:lang w:val="zh-CN"/>
        </w:rPr>
        <w:t>2、按照谈判文件要求、投标文件响应和承诺验收。</w:t>
      </w:r>
    </w:p>
    <w:p w14:paraId="55FC863D">
      <w:pPr>
        <w:tabs>
          <w:tab w:val="left" w:pos="1149"/>
        </w:tabs>
        <w:spacing w:line="360" w:lineRule="auto"/>
        <w:ind w:firstLine="422" w:firstLineChars="200"/>
        <w:jc w:val="left"/>
        <w:rPr>
          <w:rFonts w:ascii="新宋体" w:hAnsi="新宋体" w:eastAsia="新宋体" w:cs="新宋体"/>
          <w:b/>
          <w:bCs/>
          <w:color w:val="auto"/>
          <w:szCs w:val="21"/>
          <w:highlight w:val="none"/>
          <w:lang w:val="zh-CN"/>
        </w:rPr>
      </w:pPr>
      <w:r>
        <w:rPr>
          <w:rFonts w:hint="eastAsia" w:ascii="新宋体" w:hAnsi="新宋体" w:eastAsia="新宋体" w:cs="新宋体"/>
          <w:b/>
          <w:bCs/>
          <w:color w:val="auto"/>
          <w:szCs w:val="21"/>
          <w:highlight w:val="none"/>
          <w:lang w:val="zh-CN"/>
        </w:rPr>
        <w:t>七、采购资金支付</w:t>
      </w:r>
    </w:p>
    <w:p w14:paraId="75E0FBFB">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（一）支付方式：银行转账。</w:t>
      </w:r>
    </w:p>
    <w:p w14:paraId="7406DB44">
      <w:pPr>
        <w:tabs>
          <w:tab w:val="left" w:pos="7095"/>
        </w:tabs>
        <w:spacing w:line="44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（二）支付时间及条件：经验收合格后支付。</w:t>
      </w:r>
    </w:p>
    <w:p w14:paraId="210E5B2B">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751BFF44">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56EA0E50">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p>
    <w:p w14:paraId="23F30E5F">
      <w:pP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br w:type="page"/>
      </w:r>
    </w:p>
    <w:p w14:paraId="2F279FD6">
      <w:pPr>
        <w:topLinePunct/>
        <w:spacing w:line="360" w:lineRule="auto"/>
        <w:ind w:firstLine="643" w:firstLineChars="200"/>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第三章供应商须知前附表</w:t>
      </w:r>
    </w:p>
    <w:p w14:paraId="3D8FA6F5">
      <w:pPr>
        <w:autoSpaceDE w:val="0"/>
        <w:autoSpaceDN w:val="0"/>
        <w:adjustRightInd w:val="0"/>
        <w:spacing w:line="360" w:lineRule="auto"/>
        <w:ind w:right="-11"/>
        <w:jc w:val="left"/>
        <w:rPr>
          <w:rFonts w:cs="宋体" w:asciiTheme="minorEastAsia" w:hAnsiTheme="minorEastAsia"/>
          <w:b/>
          <w:color w:val="auto"/>
          <w:kern w:val="0"/>
          <w:szCs w:val="21"/>
          <w:highlight w:val="none"/>
        </w:rPr>
      </w:pPr>
      <w:r>
        <w:rPr>
          <w:rFonts w:hint="eastAsia" w:cs="微软雅黑"/>
          <w:b/>
          <w:color w:val="auto"/>
          <w:szCs w:val="21"/>
          <w:highlight w:val="none"/>
        </w:rPr>
        <w:t>谈判文件中凡标有</w:t>
      </w:r>
      <w:r>
        <w:rPr>
          <w:rFonts w:hint="eastAsia" w:cs="微软雅黑" w:asciiTheme="minorEastAsia" w:hAnsiTheme="minorEastAsia"/>
          <w:b/>
          <w:color w:val="auto"/>
          <w:szCs w:val="21"/>
          <w:highlight w:val="none"/>
        </w:rPr>
        <w:t>★</w:t>
      </w:r>
      <w:r>
        <w:rPr>
          <w:rFonts w:hint="eastAsia" w:cs="微软雅黑"/>
          <w:b/>
          <w:color w:val="auto"/>
          <w:szCs w:val="21"/>
          <w:highlight w:val="none"/>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0AA3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5D6753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序号</w:t>
            </w:r>
          </w:p>
        </w:tc>
        <w:tc>
          <w:tcPr>
            <w:tcW w:w="2431" w:type="dxa"/>
            <w:vAlign w:val="center"/>
          </w:tcPr>
          <w:p w14:paraId="6A1FA35C">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条款名称</w:t>
            </w:r>
          </w:p>
        </w:tc>
        <w:tc>
          <w:tcPr>
            <w:tcW w:w="6825" w:type="dxa"/>
            <w:vAlign w:val="center"/>
          </w:tcPr>
          <w:p w14:paraId="147CD838">
            <w:pPr>
              <w:autoSpaceDE w:val="0"/>
              <w:autoSpaceDN w:val="0"/>
              <w:adjustRightInd w:val="0"/>
              <w:spacing w:line="276" w:lineRule="auto"/>
              <w:jc w:val="center"/>
              <w:rPr>
                <w:rFonts w:cs="仿宋_GB2312" w:asciiTheme="minorEastAsia" w:hAnsiTheme="minorEastAsia"/>
                <w:b/>
                <w:color w:val="auto"/>
                <w:szCs w:val="21"/>
                <w:highlight w:val="none"/>
              </w:rPr>
            </w:pPr>
            <w:r>
              <w:rPr>
                <w:rFonts w:hint="eastAsia" w:cs="仿宋_GB2312" w:asciiTheme="minorEastAsia" w:hAnsiTheme="minorEastAsia"/>
                <w:b/>
                <w:color w:val="auto"/>
                <w:szCs w:val="21"/>
                <w:highlight w:val="none"/>
              </w:rPr>
              <w:t>说明和要求</w:t>
            </w:r>
          </w:p>
        </w:tc>
      </w:tr>
      <w:tr w14:paraId="7E9D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6EFB2975">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w:t>
            </w:r>
          </w:p>
        </w:tc>
        <w:tc>
          <w:tcPr>
            <w:tcW w:w="2431" w:type="dxa"/>
            <w:vAlign w:val="center"/>
          </w:tcPr>
          <w:p w14:paraId="0BBAD29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采购项目</w:t>
            </w:r>
          </w:p>
        </w:tc>
        <w:tc>
          <w:tcPr>
            <w:tcW w:w="6825" w:type="dxa"/>
          </w:tcPr>
          <w:p w14:paraId="10102B81">
            <w:pPr>
              <w:widowControl/>
              <w:spacing w:line="360" w:lineRule="auto"/>
              <w:contextualSpacing/>
              <w:jc w:val="left"/>
              <w:rPr>
                <w:rFonts w:hint="eastAsia" w:eastAsiaTheme="minorEastAsia"/>
                <w:color w:val="auto"/>
                <w:highlight w:val="none"/>
                <w:lang w:eastAsia="zh-CN"/>
              </w:rPr>
            </w:pPr>
            <w:r>
              <w:rPr>
                <w:rFonts w:hint="eastAsia" w:asciiTheme="majorEastAsia" w:hAnsiTheme="majorEastAsia" w:eastAsiaTheme="majorEastAsia" w:cstheme="majorEastAsia"/>
                <w:color w:val="auto"/>
                <w:szCs w:val="21"/>
                <w:highlight w:val="none"/>
                <w:lang w:eastAsia="zh-CN"/>
              </w:rPr>
              <w:t>禹州市房产交易租赁管理中心禹州市房产超市装修改造工程项目</w:t>
            </w:r>
          </w:p>
        </w:tc>
      </w:tr>
      <w:tr w14:paraId="4E4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1D9BC83F">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w:t>
            </w:r>
          </w:p>
        </w:tc>
        <w:tc>
          <w:tcPr>
            <w:tcW w:w="2431" w:type="dxa"/>
            <w:vAlign w:val="center"/>
          </w:tcPr>
          <w:p w14:paraId="3B540F68">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w:t>
            </w:r>
          </w:p>
        </w:tc>
        <w:tc>
          <w:tcPr>
            <w:tcW w:w="6825" w:type="dxa"/>
            <w:vAlign w:val="center"/>
          </w:tcPr>
          <w:p w14:paraId="58DBF707">
            <w:pPr>
              <w:shd w:val="clear"/>
              <w:spacing w:line="440" w:lineRule="exact"/>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采购单位：禹州市房产交易租赁管理中心</w:t>
            </w:r>
          </w:p>
          <w:p w14:paraId="60BF81E1">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地址：禹州市行政南路76号</w:t>
            </w:r>
          </w:p>
          <w:p w14:paraId="79B361C9">
            <w:pPr>
              <w:shd w:val="clea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联系人：</w:t>
            </w:r>
            <w:r>
              <w:rPr>
                <w:rFonts w:hint="eastAsia" w:cs="仿宋_GB2312" w:asciiTheme="minorEastAsia" w:hAnsiTheme="minorEastAsia"/>
                <w:color w:val="auto"/>
                <w:szCs w:val="21"/>
                <w:highlight w:val="none"/>
                <w:lang w:eastAsia="zh-CN"/>
              </w:rPr>
              <w:t>曹先生</w:t>
            </w:r>
            <w:r>
              <w:rPr>
                <w:rFonts w:hint="eastAsia" w:cs="仿宋_GB2312" w:asciiTheme="minorEastAsia" w:hAnsiTheme="minorEastAsia"/>
                <w:color w:val="auto"/>
                <w:szCs w:val="21"/>
                <w:highlight w:val="none"/>
              </w:rPr>
              <w:t xml:space="preserve"> </w:t>
            </w:r>
          </w:p>
          <w:p w14:paraId="4ED6C3BC">
            <w:pPr>
              <w:spacing w:line="440" w:lineRule="exact"/>
              <w:jc w:val="left"/>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联系电话：</w:t>
            </w:r>
            <w:r>
              <w:rPr>
                <w:rFonts w:hint="eastAsia" w:ascii="宋体" w:hAnsi="宋体"/>
                <w:color w:val="auto"/>
                <w:szCs w:val="21"/>
                <w:highlight w:val="none"/>
              </w:rPr>
              <w:t>0374-</w:t>
            </w:r>
            <w:r>
              <w:rPr>
                <w:rFonts w:hint="eastAsia" w:ascii="宋体" w:hAnsi="宋体"/>
                <w:color w:val="auto"/>
                <w:szCs w:val="21"/>
                <w:highlight w:val="none"/>
                <w:lang w:val="en-US" w:eastAsia="zh-CN"/>
              </w:rPr>
              <w:t>8118399</w:t>
            </w:r>
          </w:p>
        </w:tc>
      </w:tr>
      <w:tr w14:paraId="3EB2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42C645BB">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w:t>
            </w:r>
          </w:p>
        </w:tc>
        <w:tc>
          <w:tcPr>
            <w:tcW w:w="2431" w:type="dxa"/>
            <w:vAlign w:val="center"/>
          </w:tcPr>
          <w:p w14:paraId="22C97DAB">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采购机构</w:t>
            </w:r>
          </w:p>
        </w:tc>
        <w:tc>
          <w:tcPr>
            <w:tcW w:w="6825" w:type="dxa"/>
            <w:vAlign w:val="center"/>
          </w:tcPr>
          <w:p w14:paraId="20B7F258">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代理机构：河南苍柏工程管理服务有限公司</w:t>
            </w:r>
          </w:p>
          <w:p w14:paraId="6BA64C7F">
            <w:pPr>
              <w:spacing w:line="440" w:lineRule="exact"/>
              <w:jc w:val="left"/>
              <w:rPr>
                <w:rFonts w:hint="eastAsia" w:cs="仿宋_GB2312" w:asciiTheme="minorEastAsia" w:hAnsiTheme="minorEastAsia" w:eastAsiaTheme="minorEastAsia"/>
                <w:color w:val="auto"/>
                <w:szCs w:val="21"/>
                <w:highlight w:val="none"/>
                <w:lang w:eastAsia="zh-CN"/>
              </w:rPr>
            </w:pPr>
            <w:r>
              <w:rPr>
                <w:rFonts w:hint="eastAsia" w:cs="仿宋_GB2312" w:asciiTheme="minorEastAsia" w:hAnsiTheme="minorEastAsia"/>
                <w:color w:val="auto"/>
                <w:szCs w:val="21"/>
                <w:highlight w:val="none"/>
              </w:rPr>
              <w:t>地址：禹州市颍川办</w:t>
            </w:r>
            <w:r>
              <w:rPr>
                <w:rFonts w:hint="eastAsia" w:cs="仿宋_GB2312" w:asciiTheme="minorEastAsia" w:hAnsiTheme="minorEastAsia"/>
                <w:color w:val="auto"/>
                <w:szCs w:val="21"/>
                <w:highlight w:val="none"/>
                <w:lang w:eastAsia="zh-CN"/>
              </w:rPr>
              <w:t>恒达御园</w:t>
            </w:r>
            <w:r>
              <w:rPr>
                <w:rFonts w:hint="eastAsia" w:cs="仿宋_GB2312" w:asciiTheme="minorEastAsia" w:hAnsiTheme="minorEastAsia"/>
                <w:color w:val="auto"/>
                <w:szCs w:val="21"/>
                <w:highlight w:val="none"/>
              </w:rPr>
              <w:t>南园公寓楼4层</w:t>
            </w:r>
            <w:r>
              <w:rPr>
                <w:rFonts w:hint="eastAsia" w:cs="仿宋_GB2312" w:asciiTheme="minorEastAsia" w:hAnsiTheme="minorEastAsia"/>
                <w:color w:val="auto"/>
                <w:szCs w:val="21"/>
                <w:highlight w:val="none"/>
                <w:lang w:eastAsia="zh-CN"/>
              </w:rPr>
              <w:t>408室</w:t>
            </w:r>
          </w:p>
          <w:p w14:paraId="3ECA5977">
            <w:pPr>
              <w:spacing w:line="440" w:lineRule="exact"/>
              <w:jc w:val="left"/>
              <w:rPr>
                <w:rFonts w:hint="eastAsia"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 xml:space="preserve">联系人：李先生   </w:t>
            </w:r>
          </w:p>
          <w:p w14:paraId="03C086CE">
            <w:pPr>
              <w:spacing w:line="440" w:lineRule="exact"/>
              <w:jc w:val="left"/>
              <w:rPr>
                <w:rFonts w:hint="eastAsia" w:eastAsia="宋体" w:cs="仿宋_GB2312" w:asciiTheme="minorEastAsia" w:hAnsiTheme="minorEastAsia"/>
                <w:color w:val="auto"/>
                <w:szCs w:val="21"/>
                <w:highlight w:val="none"/>
                <w:lang w:eastAsia="zh-CN"/>
              </w:rPr>
            </w:pPr>
            <w:r>
              <w:rPr>
                <w:rFonts w:hint="eastAsia" w:cs="仿宋_GB2312" w:asciiTheme="minorEastAsia" w:hAnsiTheme="minorEastAsia"/>
                <w:color w:val="auto"/>
                <w:szCs w:val="21"/>
                <w:highlight w:val="none"/>
              </w:rPr>
              <w:t>联系电话：0374-8335656</w:t>
            </w:r>
          </w:p>
        </w:tc>
      </w:tr>
      <w:tr w14:paraId="0EC6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4F2CF01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4</w:t>
            </w:r>
          </w:p>
        </w:tc>
        <w:tc>
          <w:tcPr>
            <w:tcW w:w="2431" w:type="dxa"/>
            <w:vMerge w:val="restart"/>
            <w:vAlign w:val="center"/>
          </w:tcPr>
          <w:p w14:paraId="7604EAD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供应商资格</w:t>
            </w:r>
          </w:p>
        </w:tc>
        <w:tc>
          <w:tcPr>
            <w:tcW w:w="6825" w:type="dxa"/>
            <w:vAlign w:val="center"/>
          </w:tcPr>
          <w:p w14:paraId="7780BAAB">
            <w:pPr>
              <w:spacing w:line="440" w:lineRule="exact"/>
              <w:jc w:val="left"/>
              <w:rPr>
                <w:rFonts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一、中小企业或者残疾人福利性单位声明函或监狱企业证明文件</w:t>
            </w:r>
          </w:p>
          <w:p w14:paraId="41C7EA44">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1、中、小、微型企业出具《中小企业声明函》</w:t>
            </w:r>
          </w:p>
          <w:p w14:paraId="3789508A">
            <w:pPr>
              <w:spacing w:line="440" w:lineRule="exact"/>
              <w:jc w:val="left"/>
              <w:rPr>
                <w:rFonts w:ascii="宋体" w:hAnsi="宋体" w:eastAsia="宋体" w:cs="宋体"/>
                <w:color w:val="auto"/>
                <w:sz w:val="22"/>
                <w:highlight w:val="none"/>
                <w:lang w:val="zh-CN"/>
              </w:rPr>
            </w:pPr>
            <w:r>
              <w:rPr>
                <w:rFonts w:hint="eastAsia" w:ascii="宋体" w:hAnsi="宋体" w:eastAsia="宋体" w:cs="宋体"/>
                <w:color w:val="auto"/>
                <w:sz w:val="22"/>
                <w:highlight w:val="none"/>
                <w:lang w:val="zh-CN"/>
              </w:rPr>
              <w:t>2、残疾人福利性单位出具《残疾人福利企业声明函》</w:t>
            </w:r>
          </w:p>
          <w:p w14:paraId="5CC260A4">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3、监狱企业提供由省级以上监狱管理局、戒毒管理局（含新疆生产建设兵团）出具的属于监狱企业的证明文件</w:t>
            </w:r>
          </w:p>
          <w:p w14:paraId="2C5F6BC1">
            <w:pPr>
              <w:spacing w:line="440" w:lineRule="exact"/>
              <w:jc w:val="left"/>
              <w:rPr>
                <w:rFonts w:ascii="宋体" w:hAnsi="宋体" w:eastAsia="宋体" w:cs="宋体"/>
                <w:color w:val="auto"/>
                <w:sz w:val="22"/>
                <w:highlight w:val="none"/>
              </w:rPr>
            </w:pPr>
            <w:r>
              <w:rPr>
                <w:rFonts w:hint="eastAsia" w:ascii="宋体" w:hAnsi="宋体" w:eastAsia="宋体" w:cs="宋体"/>
                <w:color w:val="auto"/>
                <w:sz w:val="22"/>
                <w:highlight w:val="none"/>
              </w:rPr>
              <w:t>二、</w:t>
            </w:r>
            <w:r>
              <w:rPr>
                <w:rFonts w:ascii="Segoe UI" w:hAnsi="Segoe UI" w:eastAsia="Segoe UI" w:cs="Segoe UI"/>
                <w:color w:val="auto"/>
                <w:szCs w:val="21"/>
                <w:highlight w:val="none"/>
                <w:shd w:val="clear" w:color="auto" w:fill="FFFFFF"/>
              </w:rPr>
              <w:t>满足《中华人民共和国政府采购法》第二十二条规定</w:t>
            </w:r>
          </w:p>
          <w:p w14:paraId="3E63FE5B">
            <w:pPr>
              <w:autoSpaceDE w:val="0"/>
              <w:autoSpaceDN w:val="0"/>
              <w:spacing w:line="360" w:lineRule="auto"/>
              <w:contextualSpacing/>
              <w:rPr>
                <w:rFonts w:cs="宋体" w:asciiTheme="minorEastAsia" w:hAnsiTheme="minorEastAsia"/>
                <w:color w:val="auto"/>
                <w:szCs w:val="21"/>
                <w:highlight w:val="none"/>
              </w:rPr>
            </w:pPr>
            <w:r>
              <w:rPr>
                <w:rFonts w:hint="eastAsia" w:ascii="宋体" w:hAnsi="宋体" w:eastAsia="宋体" w:cs="宋体"/>
                <w:color w:val="auto"/>
                <w:sz w:val="22"/>
                <w:highlight w:val="none"/>
              </w:rPr>
              <w:t>三、特定资格要求：详见谈判公告</w:t>
            </w:r>
          </w:p>
        </w:tc>
      </w:tr>
      <w:tr w14:paraId="1679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0908FFC6">
            <w:pPr>
              <w:autoSpaceDE w:val="0"/>
              <w:autoSpaceDN w:val="0"/>
              <w:adjustRightInd w:val="0"/>
              <w:spacing w:line="276" w:lineRule="auto"/>
              <w:jc w:val="center"/>
              <w:rPr>
                <w:rFonts w:cs="黑体" w:asciiTheme="minorEastAsia" w:hAnsiTheme="minorEastAsia"/>
                <w:color w:val="auto"/>
                <w:szCs w:val="21"/>
                <w:highlight w:val="none"/>
              </w:rPr>
            </w:pPr>
          </w:p>
        </w:tc>
        <w:tc>
          <w:tcPr>
            <w:tcW w:w="2431" w:type="dxa"/>
            <w:vMerge w:val="continue"/>
            <w:vAlign w:val="center"/>
          </w:tcPr>
          <w:p w14:paraId="701D7ADB">
            <w:pPr>
              <w:autoSpaceDE w:val="0"/>
              <w:autoSpaceDN w:val="0"/>
              <w:adjustRightInd w:val="0"/>
              <w:spacing w:line="276" w:lineRule="auto"/>
              <w:jc w:val="center"/>
              <w:rPr>
                <w:rFonts w:cs="仿宋_GB2312" w:asciiTheme="minorEastAsia" w:hAnsiTheme="minorEastAsia"/>
                <w:color w:val="auto"/>
                <w:szCs w:val="21"/>
                <w:highlight w:val="none"/>
              </w:rPr>
            </w:pPr>
          </w:p>
        </w:tc>
        <w:tc>
          <w:tcPr>
            <w:tcW w:w="6825" w:type="dxa"/>
            <w:vAlign w:val="center"/>
          </w:tcPr>
          <w:p w14:paraId="2BCC8BA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一、法人或者其他组织的营业执照等证明文件，自然人的身份证明</w:t>
            </w:r>
          </w:p>
          <w:p w14:paraId="11E35889">
            <w:pPr>
              <w:autoSpaceDE w:val="0"/>
              <w:autoSpaceDN w:val="0"/>
              <w:adjustRightInd w:val="0"/>
              <w:spacing w:line="360" w:lineRule="auto"/>
              <w:ind w:right="-11"/>
              <w:rPr>
                <w:rFonts w:cs="Times New Roman"/>
                <w:color w:val="auto"/>
                <w:highlight w:val="none"/>
                <w:lang w:val="zh-CN"/>
              </w:rPr>
            </w:pPr>
            <w:r>
              <w:rPr>
                <w:color w:val="auto"/>
                <w:highlight w:val="none"/>
                <w:lang w:val="zh-CN"/>
              </w:rPr>
              <w:t>1</w:t>
            </w:r>
            <w:r>
              <w:rPr>
                <w:rFonts w:hint="eastAsia" w:cs="宋体"/>
                <w:color w:val="auto"/>
                <w:highlight w:val="none"/>
                <w:lang w:val="zh-CN"/>
              </w:rPr>
              <w:t>、企业法人营业执照或营业执照。（企业提供）</w:t>
            </w:r>
          </w:p>
          <w:p w14:paraId="16B2CDF7">
            <w:pPr>
              <w:autoSpaceDE w:val="0"/>
              <w:autoSpaceDN w:val="0"/>
              <w:adjustRightInd w:val="0"/>
              <w:spacing w:line="360" w:lineRule="auto"/>
              <w:ind w:right="-11"/>
              <w:rPr>
                <w:rFonts w:cs="Times New Roman"/>
                <w:color w:val="auto"/>
                <w:highlight w:val="none"/>
                <w:lang w:val="zh-CN"/>
              </w:rPr>
            </w:pPr>
            <w:r>
              <w:rPr>
                <w:color w:val="auto"/>
                <w:highlight w:val="none"/>
                <w:lang w:val="zh-CN"/>
              </w:rPr>
              <w:t>2</w:t>
            </w:r>
            <w:r>
              <w:rPr>
                <w:rFonts w:hint="eastAsia" w:cs="宋体"/>
                <w:color w:val="auto"/>
                <w:highlight w:val="none"/>
                <w:lang w:val="zh-CN"/>
              </w:rPr>
              <w:t>、事业单位法人证书。（事业单位提供）</w:t>
            </w:r>
          </w:p>
          <w:p w14:paraId="5B40DEAE">
            <w:pPr>
              <w:autoSpaceDE w:val="0"/>
              <w:autoSpaceDN w:val="0"/>
              <w:adjustRightInd w:val="0"/>
              <w:spacing w:line="360" w:lineRule="auto"/>
              <w:ind w:right="-11"/>
              <w:rPr>
                <w:rFonts w:cs="Times New Roman"/>
                <w:color w:val="auto"/>
                <w:highlight w:val="none"/>
                <w:lang w:val="zh-CN"/>
              </w:rPr>
            </w:pPr>
            <w:r>
              <w:rPr>
                <w:color w:val="auto"/>
                <w:highlight w:val="none"/>
                <w:lang w:val="zh-CN"/>
              </w:rPr>
              <w:t>3</w:t>
            </w:r>
            <w:r>
              <w:rPr>
                <w:rFonts w:hint="eastAsia" w:cs="宋体"/>
                <w:color w:val="auto"/>
                <w:highlight w:val="none"/>
                <w:lang w:val="zh-CN"/>
              </w:rPr>
              <w:t>、执业许可证。（非企业专业服务机构提供）</w:t>
            </w:r>
          </w:p>
          <w:p w14:paraId="0865CC65">
            <w:pPr>
              <w:autoSpaceDE w:val="0"/>
              <w:autoSpaceDN w:val="0"/>
              <w:adjustRightInd w:val="0"/>
              <w:spacing w:line="360" w:lineRule="auto"/>
              <w:ind w:right="-11"/>
              <w:rPr>
                <w:rFonts w:cs="Times New Roman"/>
                <w:color w:val="auto"/>
                <w:highlight w:val="none"/>
                <w:lang w:val="zh-CN"/>
              </w:rPr>
            </w:pPr>
            <w:r>
              <w:rPr>
                <w:color w:val="auto"/>
                <w:highlight w:val="none"/>
                <w:lang w:val="zh-CN"/>
              </w:rPr>
              <w:t>4</w:t>
            </w:r>
            <w:r>
              <w:rPr>
                <w:rFonts w:hint="eastAsia" w:cs="宋体"/>
                <w:color w:val="auto"/>
                <w:highlight w:val="none"/>
                <w:lang w:val="zh-CN"/>
              </w:rPr>
              <w:t>、个体工商户营业执照。（个体工商户提供）</w:t>
            </w:r>
          </w:p>
          <w:p w14:paraId="77796AEC">
            <w:pPr>
              <w:autoSpaceDE w:val="0"/>
              <w:autoSpaceDN w:val="0"/>
              <w:adjustRightInd w:val="0"/>
              <w:spacing w:line="360" w:lineRule="auto"/>
              <w:jc w:val="left"/>
              <w:rPr>
                <w:rFonts w:cs="Times New Roman"/>
                <w:color w:val="auto"/>
                <w:highlight w:val="none"/>
                <w:lang w:val="zh-CN"/>
              </w:rPr>
            </w:pPr>
            <w:r>
              <w:rPr>
                <w:color w:val="auto"/>
                <w:highlight w:val="none"/>
                <w:lang w:val="zh-CN"/>
              </w:rPr>
              <w:t>5</w:t>
            </w:r>
            <w:r>
              <w:rPr>
                <w:rFonts w:hint="eastAsia" w:cs="宋体"/>
                <w:color w:val="auto"/>
                <w:highlight w:val="none"/>
                <w:lang w:val="zh-CN"/>
              </w:rPr>
              <w:t>、自然人身份证明。（自然人提供）</w:t>
            </w:r>
          </w:p>
          <w:p w14:paraId="5F3946E1">
            <w:pPr>
              <w:autoSpaceDE w:val="0"/>
              <w:autoSpaceDN w:val="0"/>
              <w:adjustRightInd w:val="0"/>
              <w:spacing w:line="360" w:lineRule="auto"/>
              <w:jc w:val="left"/>
              <w:rPr>
                <w:rFonts w:cs="Times New Roman"/>
                <w:color w:val="auto"/>
                <w:highlight w:val="none"/>
                <w:lang w:val="zh-CN"/>
              </w:rPr>
            </w:pPr>
            <w:r>
              <w:rPr>
                <w:color w:val="auto"/>
                <w:highlight w:val="none"/>
                <w:lang w:val="zh-CN"/>
              </w:rPr>
              <w:t>6</w:t>
            </w:r>
            <w:r>
              <w:rPr>
                <w:rFonts w:hint="eastAsia" w:cs="宋体"/>
                <w:color w:val="auto"/>
                <w:highlight w:val="none"/>
                <w:lang w:val="zh-CN"/>
              </w:rPr>
              <w:t>、民办非企业单位登记证书。（民办非企业单位提供）</w:t>
            </w:r>
          </w:p>
          <w:p w14:paraId="79978FF0">
            <w:pPr>
              <w:autoSpaceDE w:val="0"/>
              <w:autoSpaceDN w:val="0"/>
              <w:adjustRightInd w:val="0"/>
              <w:spacing w:line="360" w:lineRule="auto"/>
              <w:jc w:val="left"/>
              <w:rPr>
                <w:rFonts w:cs="Times New Roman"/>
                <w:color w:val="auto"/>
                <w:highlight w:val="none"/>
              </w:rPr>
            </w:pPr>
            <w:r>
              <w:rPr>
                <w:rFonts w:hint="eastAsia" w:cs="宋体"/>
                <w:color w:val="auto"/>
                <w:highlight w:val="none"/>
              </w:rPr>
              <w:t>二、财务状况报告相关材料</w:t>
            </w:r>
          </w:p>
          <w:p w14:paraId="74A6C49E">
            <w:pPr>
              <w:spacing w:line="360" w:lineRule="auto"/>
              <w:rPr>
                <w:rFonts w:cs="Times New Roman"/>
                <w:color w:val="auto"/>
                <w:highlight w:val="none"/>
              </w:rPr>
            </w:pPr>
            <w:r>
              <w:rPr>
                <w:rFonts w:hint="eastAsia" w:cs="宋体"/>
                <w:color w:val="auto"/>
                <w:highlight w:val="none"/>
              </w:rPr>
              <w:t>（</w:t>
            </w:r>
            <w:r>
              <w:rPr>
                <w:color w:val="auto"/>
                <w:highlight w:val="none"/>
              </w:rPr>
              <w:t>1</w:t>
            </w:r>
            <w:r>
              <w:rPr>
                <w:rFonts w:hint="eastAsia" w:cs="宋体"/>
                <w:color w:val="auto"/>
                <w:highlight w:val="none"/>
              </w:rPr>
              <w:t>）供应商是法人（法人包括企业法人、机关法人、事业单位法人和社会团体法人），提供本单位：</w:t>
            </w:r>
          </w:p>
          <w:p w14:paraId="27829B11">
            <w:pPr>
              <w:spacing w:line="360" w:lineRule="auto"/>
              <w:rPr>
                <w:rFonts w:cs="Times New Roman"/>
                <w:color w:val="auto"/>
                <w:highlight w:val="none"/>
              </w:rPr>
            </w:pPr>
            <w:r>
              <w:rPr>
                <w:rFonts w:hint="eastAsia" w:cs="宋体"/>
                <w:color w:val="auto"/>
                <w:highlight w:val="none"/>
              </w:rPr>
              <w:t>①</w:t>
            </w:r>
            <w:r>
              <w:rPr>
                <w:color w:val="auto"/>
                <w:highlight w:val="none"/>
              </w:rPr>
              <w:t>202</w:t>
            </w:r>
            <w:r>
              <w:rPr>
                <w:rFonts w:hint="eastAsia"/>
                <w:color w:val="auto"/>
                <w:highlight w:val="none"/>
              </w:rPr>
              <w:t>3</w:t>
            </w:r>
            <w:r>
              <w:rPr>
                <w:rFonts w:hint="eastAsia" w:cs="宋体"/>
                <w:color w:val="auto"/>
                <w:highlight w:val="none"/>
              </w:rPr>
              <w:t>年度经审计的财务报告；</w:t>
            </w:r>
          </w:p>
          <w:p w14:paraId="0B7E2660">
            <w:pPr>
              <w:spacing w:line="360" w:lineRule="auto"/>
              <w:rPr>
                <w:rFonts w:cs="Times New Roman"/>
                <w:color w:val="auto"/>
                <w:highlight w:val="none"/>
              </w:rPr>
            </w:pPr>
            <w:r>
              <w:rPr>
                <w:rFonts w:hint="eastAsia" w:cs="宋体"/>
                <w:color w:val="auto"/>
                <w:highlight w:val="none"/>
              </w:rPr>
              <w:t>②基本开户银行出具的资信证明；</w:t>
            </w:r>
          </w:p>
          <w:p w14:paraId="4A090659">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2AF8E58C">
            <w:pPr>
              <w:spacing w:line="360" w:lineRule="auto"/>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①～③其中之一即可。</w:t>
            </w:r>
          </w:p>
          <w:p w14:paraId="53739938">
            <w:pPr>
              <w:spacing w:line="360" w:lineRule="auto"/>
              <w:rPr>
                <w:rFonts w:cs="Times New Roman"/>
                <w:color w:val="auto"/>
                <w:highlight w:val="none"/>
              </w:rPr>
            </w:pPr>
            <w:r>
              <w:rPr>
                <w:rFonts w:hint="eastAsia" w:cs="宋体"/>
                <w:color w:val="auto"/>
                <w:highlight w:val="none"/>
              </w:rPr>
              <w:t>（</w:t>
            </w:r>
            <w:r>
              <w:rPr>
                <w:color w:val="auto"/>
                <w:highlight w:val="none"/>
              </w:rPr>
              <w:t>2</w:t>
            </w:r>
            <w:r>
              <w:rPr>
                <w:rFonts w:hint="eastAsia" w:cs="宋体"/>
                <w:color w:val="auto"/>
                <w:highlight w:val="none"/>
              </w:rPr>
              <w:t>）供应商（其他组织和自然人）提供本单位：</w:t>
            </w:r>
          </w:p>
          <w:p w14:paraId="09AEB7AF">
            <w:pPr>
              <w:spacing w:line="360" w:lineRule="auto"/>
              <w:rPr>
                <w:rFonts w:cs="Times New Roman"/>
                <w:color w:val="auto"/>
                <w:highlight w:val="none"/>
              </w:rPr>
            </w:pPr>
            <w:r>
              <w:rPr>
                <w:rFonts w:hint="eastAsia" w:cs="宋体"/>
                <w:color w:val="auto"/>
                <w:highlight w:val="none"/>
              </w:rPr>
              <w:t>①</w:t>
            </w:r>
            <w:r>
              <w:rPr>
                <w:color w:val="auto"/>
                <w:highlight w:val="none"/>
              </w:rPr>
              <w:t>202</w:t>
            </w:r>
            <w:r>
              <w:rPr>
                <w:rFonts w:hint="eastAsia"/>
                <w:color w:val="auto"/>
                <w:highlight w:val="none"/>
              </w:rPr>
              <w:t>3</w:t>
            </w:r>
            <w:r>
              <w:rPr>
                <w:rFonts w:hint="eastAsia" w:cs="宋体"/>
                <w:color w:val="auto"/>
                <w:highlight w:val="none"/>
              </w:rPr>
              <w:t>年度经审计的财务报告；</w:t>
            </w:r>
          </w:p>
          <w:p w14:paraId="54C960BB">
            <w:pPr>
              <w:spacing w:line="360" w:lineRule="auto"/>
              <w:rPr>
                <w:rFonts w:cs="Times New Roman"/>
                <w:color w:val="auto"/>
                <w:highlight w:val="none"/>
              </w:rPr>
            </w:pPr>
            <w:r>
              <w:rPr>
                <w:rFonts w:hint="eastAsia" w:cs="宋体"/>
                <w:color w:val="auto"/>
                <w:highlight w:val="none"/>
              </w:rPr>
              <w:t>②银行出具的资信证明；</w:t>
            </w:r>
          </w:p>
          <w:p w14:paraId="46A68303">
            <w:pPr>
              <w:spacing w:line="360" w:lineRule="auto"/>
              <w:rPr>
                <w:rFonts w:cs="Times New Roman"/>
                <w:color w:val="auto"/>
                <w:highlight w:val="none"/>
              </w:rPr>
            </w:pPr>
            <w:r>
              <w:rPr>
                <w:rFonts w:hint="eastAsia" w:cs="宋体"/>
                <w:color w:val="auto"/>
                <w:highlight w:val="none"/>
              </w:rPr>
              <w:t>③财政部门认可的政府采购专业担保机构的证明文件和担保机构出具的投标担保函。</w:t>
            </w:r>
          </w:p>
          <w:p w14:paraId="7EE5399C">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注：仅需提供序号</w:t>
            </w:r>
            <w:r>
              <w:rPr>
                <w:rFonts w:hint="eastAsia" w:cs="宋体"/>
                <w:color w:val="auto"/>
                <w:highlight w:val="none"/>
              </w:rPr>
              <w:t>①～③其中之一即可。</w:t>
            </w:r>
          </w:p>
          <w:p w14:paraId="557395E6">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三、依法缴纳税收相关材料</w:t>
            </w:r>
          </w:p>
          <w:p w14:paraId="57FDA909">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参加本次政府采购项目谈判响应截止时间前六个月内任意一个月缴纳税收凭据。（依法免税的供应商，应提供相应文件证明依法免税）</w:t>
            </w:r>
          </w:p>
          <w:p w14:paraId="29E226B1">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四、依法缴纳社会保障资金的证明材料</w:t>
            </w:r>
          </w:p>
          <w:p w14:paraId="637FEC34">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58FCD99E">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lang w:val="zh-CN"/>
              </w:rPr>
              <w:t>五、履行合同所必需的设备和专业技术能力的证明材料</w:t>
            </w:r>
          </w:p>
          <w:p w14:paraId="61E9883A">
            <w:pPr>
              <w:autoSpaceDE w:val="0"/>
              <w:autoSpaceDN w:val="0"/>
              <w:adjustRightInd w:val="0"/>
              <w:spacing w:line="360" w:lineRule="auto"/>
              <w:jc w:val="left"/>
              <w:rPr>
                <w:rFonts w:cs="Times New Roman"/>
                <w:color w:val="auto"/>
                <w:highlight w:val="none"/>
                <w:lang w:val="zh-CN"/>
              </w:rPr>
            </w:pPr>
            <w:r>
              <w:rPr>
                <w:rFonts w:hint="eastAsia" w:cs="宋体"/>
                <w:color w:val="auto"/>
                <w:highlight w:val="none"/>
                <w:lang w:val="zh-CN"/>
              </w:rPr>
              <w:t>①相关设备的购置发票、专业技术人员职称证书、用工合同等；</w:t>
            </w:r>
          </w:p>
          <w:p w14:paraId="2F36D912">
            <w:pPr>
              <w:spacing w:line="360" w:lineRule="auto"/>
              <w:rPr>
                <w:rFonts w:cs="Times New Roman"/>
                <w:color w:val="auto"/>
                <w:highlight w:val="none"/>
              </w:rPr>
            </w:pPr>
            <w:r>
              <w:rPr>
                <w:rFonts w:hint="eastAsia" w:cs="宋体"/>
                <w:color w:val="auto"/>
                <w:highlight w:val="none"/>
              </w:rPr>
              <w:t>②供应商具备履行合同所必需的设备和专业技术能力承诺函或声明（承诺函或声明格式自拟）。</w:t>
            </w:r>
          </w:p>
          <w:p w14:paraId="22D13EB1">
            <w:pPr>
              <w:autoSpaceDE w:val="0"/>
              <w:autoSpaceDN w:val="0"/>
              <w:adjustRightInd w:val="0"/>
              <w:spacing w:line="360" w:lineRule="auto"/>
              <w:ind w:right="-11"/>
              <w:rPr>
                <w:rFonts w:cs="Times New Roman"/>
                <w:color w:val="auto"/>
                <w:highlight w:val="none"/>
              </w:rPr>
            </w:pPr>
            <w:r>
              <w:rPr>
                <w:rFonts w:hint="eastAsia" w:cs="宋体"/>
                <w:color w:val="auto"/>
                <w:highlight w:val="none"/>
                <w:lang w:val="zh-CN"/>
              </w:rPr>
              <w:t>注：仅需提供序号</w:t>
            </w:r>
            <w:r>
              <w:rPr>
                <w:rFonts w:hint="eastAsia" w:cs="宋体"/>
                <w:color w:val="auto"/>
                <w:highlight w:val="none"/>
              </w:rPr>
              <w:t>①～②其中之一即可。</w:t>
            </w:r>
          </w:p>
          <w:p w14:paraId="4A0C723F">
            <w:pPr>
              <w:autoSpaceDE w:val="0"/>
              <w:autoSpaceDN w:val="0"/>
              <w:adjustRightInd w:val="0"/>
              <w:spacing w:line="360" w:lineRule="auto"/>
              <w:ind w:right="-11"/>
              <w:rPr>
                <w:rFonts w:cs="Times New Roman"/>
                <w:color w:val="auto"/>
                <w:highlight w:val="none"/>
                <w:lang w:val="zh-CN"/>
              </w:rPr>
            </w:pPr>
            <w:r>
              <w:rPr>
                <w:rFonts w:hint="eastAsia" w:cs="宋体"/>
                <w:color w:val="auto"/>
                <w:highlight w:val="none"/>
              </w:rPr>
              <w:t>六、</w:t>
            </w:r>
            <w:r>
              <w:rPr>
                <w:rFonts w:hint="eastAsia" w:cs="宋体"/>
                <w:color w:val="auto"/>
                <w:highlight w:val="none"/>
                <w:lang w:val="zh-CN"/>
              </w:rPr>
              <w:t>参加政府采购活动前</w:t>
            </w:r>
            <w:r>
              <w:rPr>
                <w:color w:val="auto"/>
                <w:highlight w:val="none"/>
                <w:lang w:val="zh-CN"/>
              </w:rPr>
              <w:t>3</w:t>
            </w:r>
            <w:r>
              <w:rPr>
                <w:rFonts w:hint="eastAsia" w:cs="宋体"/>
                <w:color w:val="auto"/>
                <w:highlight w:val="none"/>
                <w:lang w:val="zh-CN"/>
              </w:rPr>
              <w:t>年内在经营活动中没有重大违法记录的声明</w:t>
            </w:r>
          </w:p>
          <w:p w14:paraId="2AB4AB55">
            <w:pPr>
              <w:autoSpaceDE w:val="0"/>
              <w:autoSpaceDN w:val="0"/>
              <w:spacing w:line="360" w:lineRule="auto"/>
              <w:jc w:val="left"/>
              <w:rPr>
                <w:rFonts w:cs="Times New Roman"/>
                <w:color w:val="auto"/>
                <w:highlight w:val="none"/>
                <w:lang w:val="zh-CN"/>
              </w:rPr>
            </w:pPr>
            <w:r>
              <w:rPr>
                <w:rFonts w:hint="eastAsia" w:cs="宋体"/>
                <w:color w:val="auto"/>
                <w:highlight w:val="none"/>
                <w:lang w:val="zh-CN"/>
              </w:rPr>
              <w:t>供应商“参加政府采购活动前</w:t>
            </w:r>
            <w:r>
              <w:rPr>
                <w:color w:val="auto"/>
                <w:highlight w:val="none"/>
                <w:lang w:val="zh-CN"/>
              </w:rPr>
              <w:t>3</w:t>
            </w:r>
            <w:r>
              <w:rPr>
                <w:rFonts w:hint="eastAsia"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41890100">
            <w:pPr>
              <w:wordWrap w:val="0"/>
              <w:autoSpaceDE w:val="0"/>
              <w:autoSpaceDN w:val="0"/>
              <w:spacing w:line="360" w:lineRule="auto"/>
              <w:jc w:val="left"/>
              <w:rPr>
                <w:rFonts w:ascii="宋体" w:cs="Times New Roman"/>
                <w:color w:val="auto"/>
                <w:kern w:val="0"/>
                <w:highlight w:val="none"/>
              </w:rPr>
            </w:pPr>
            <w:r>
              <w:rPr>
                <w:rFonts w:hint="eastAsia" w:ascii="宋体" w:hAnsi="宋体" w:cs="宋体"/>
                <w:bCs/>
                <w:color w:val="auto"/>
                <w:highlight w:val="none"/>
                <w:lang w:val="zh-CN"/>
              </w:rPr>
              <w:t>七、</w:t>
            </w:r>
            <w:r>
              <w:rPr>
                <w:rFonts w:hint="eastAsia" w:ascii="宋体" w:hAnsi="宋体" w:cs="宋体"/>
                <w:bCs/>
                <w:color w:val="auto"/>
                <w:highlight w:val="none"/>
                <w:shd w:val="clear" w:color="auto" w:fill="FFFFFF"/>
              </w:rPr>
              <w:t>未被列入</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信用中国</w:t>
            </w:r>
            <w:r>
              <w:rPr>
                <w:rFonts w:hint="eastAsia" w:ascii="宋体" w:cs="宋体"/>
                <w:bCs/>
                <w:color w:val="auto"/>
                <w:highlight w:val="none"/>
                <w:shd w:val="clear" w:color="auto" w:fill="FFFFFF"/>
              </w:rPr>
              <w:t>”</w:t>
            </w:r>
            <w:r>
              <w:rPr>
                <w:rFonts w:hint="eastAsia" w:ascii="宋体" w:hAnsi="宋体" w:cs="宋体"/>
                <w:bCs/>
                <w:color w:val="auto"/>
                <w:highlight w:val="none"/>
                <w:shd w:val="clear" w:color="auto" w:fill="FFFFFF"/>
              </w:rPr>
              <w:t>网站</w:t>
            </w:r>
            <w:r>
              <w:rPr>
                <w:rFonts w:ascii="宋体" w:hAnsi="宋体" w:cs="宋体"/>
                <w:bCs/>
                <w:color w:val="auto"/>
                <w:highlight w:val="none"/>
                <w:shd w:val="clear" w:color="auto" w:fill="FFFFFF"/>
              </w:rPr>
              <w:t>(www.creditchina.gov.cn</w:t>
            </w:r>
            <w:r>
              <w:rPr>
                <w:rFonts w:hint="eastAsia" w:ascii="宋体" w:hAnsi="宋体" w:cs="宋体"/>
                <w:bCs/>
                <w:color w:val="auto"/>
                <w:highlight w:val="none"/>
                <w:shd w:val="clear" w:color="auto" w:fill="FFFFFF"/>
              </w:rPr>
              <w:t>）失信被执行人、重大税收违法失信主体的供应商；“中国政府采购网”（</w:t>
            </w:r>
            <w:r>
              <w:rPr>
                <w:rFonts w:ascii="宋体" w:hAnsi="宋体" w:cs="宋体"/>
                <w:bCs/>
                <w:color w:val="auto"/>
                <w:highlight w:val="none"/>
                <w:shd w:val="clear" w:color="auto" w:fill="FFFFFF"/>
              </w:rPr>
              <w:t>www.ccgp.gov.cn</w:t>
            </w:r>
            <w:r>
              <w:rPr>
                <w:rFonts w:hint="eastAsia" w:ascii="宋体" w:hAnsi="宋体" w:cs="宋体"/>
                <w:bCs/>
                <w:color w:val="auto"/>
                <w:highlight w:val="none"/>
                <w:shd w:val="clear" w:color="auto" w:fill="FFFFFF"/>
              </w:rPr>
              <w:t>）政府采购严重违法失信行为记录名单的供应商</w:t>
            </w:r>
            <w:r>
              <w:rPr>
                <w:rFonts w:hint="eastAsia" w:ascii="宋体" w:hAnsi="宋体" w:cs="宋体"/>
                <w:bCs/>
                <w:color w:val="auto"/>
                <w:highlight w:val="none"/>
                <w:lang w:val="zh-CN"/>
              </w:rPr>
              <w:t>；</w:t>
            </w:r>
            <w:r>
              <w:rPr>
                <w:rFonts w:hint="eastAsia" w:ascii="宋体" w:hAnsi="宋体" w:cs="宋体"/>
                <w:bCs/>
                <w:color w:val="auto"/>
                <w:highlight w:val="none"/>
                <w:shd w:val="clear" w:color="auto" w:fill="FFFFFF"/>
              </w:rPr>
              <w:t>“中国社会组织政务服务平台”网站（</w:t>
            </w:r>
            <w:r>
              <w:rPr>
                <w:rFonts w:ascii="宋体" w:hAnsi="宋体" w:cs="宋体"/>
                <w:bCs/>
                <w:color w:val="auto"/>
                <w:highlight w:val="none"/>
                <w:shd w:val="clear" w:color="auto" w:fill="FFFFFF"/>
              </w:rPr>
              <w:t>https://chinanpo.mca.gov.cn</w:t>
            </w:r>
            <w:r>
              <w:rPr>
                <w:rFonts w:hint="eastAsia" w:ascii="宋体" w:hAnsi="宋体" w:cs="宋体"/>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191EAB46">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31301DE4">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53C30591">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435E6D03">
            <w:pPr>
              <w:spacing w:line="360" w:lineRule="auto"/>
              <w:rPr>
                <w:rFonts w:ascii="宋体" w:hAnsi="宋体" w:cs="宋体"/>
                <w:color w:val="auto"/>
                <w:kern w:val="0"/>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p w14:paraId="158ECCD6">
            <w:pPr>
              <w:autoSpaceDE w:val="0"/>
              <w:autoSpaceDN w:val="0"/>
              <w:spacing w:line="360" w:lineRule="auto"/>
              <w:rPr>
                <w:rFonts w:cs="Times New Roman"/>
                <w:color w:val="auto"/>
                <w:highlight w:val="none"/>
              </w:rPr>
            </w:pPr>
            <w:r>
              <w:rPr>
                <w:rFonts w:hint="eastAsia" w:cs="Times New Roman"/>
                <w:color w:val="auto"/>
                <w:highlight w:val="none"/>
              </w:rPr>
              <w:t>八、特定资格要求：</w:t>
            </w:r>
          </w:p>
          <w:p w14:paraId="143C19D5">
            <w:pPr>
              <w:autoSpaceDE w:val="0"/>
              <w:autoSpaceDN w:val="0"/>
              <w:adjustRightInd w:val="0"/>
              <w:spacing w:line="360" w:lineRule="auto"/>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详见谈判邀请</w:t>
            </w:r>
          </w:p>
          <w:p w14:paraId="418904B6">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注：</w:t>
            </w:r>
          </w:p>
          <w:p w14:paraId="6402AC23">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1、</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供应商在投标时，提供《禹州市政府采购供应商信用承诺函》（详见招标文件第八章格式），无需再提交上述第一至七项证明材料。</w:t>
            </w:r>
          </w:p>
          <w:p w14:paraId="0B09459C">
            <w:pPr>
              <w:autoSpaceDE w:val="0"/>
              <w:autoSpaceDN w:val="0"/>
              <w:adjustRightInd w:val="0"/>
              <w:spacing w:line="360" w:lineRule="auto"/>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2、</w:t>
            </w:r>
            <w:r>
              <w:rPr>
                <w:rFonts w:hint="eastAsia" w:ascii="宋体" w:hAnsi="宋体" w:eastAsia="宋体" w:cs="仿宋_GB2312"/>
                <w:color w:val="auto"/>
                <w:szCs w:val="21"/>
                <w:highlight w:val="none"/>
              </w:rPr>
              <w:tab/>
            </w:r>
            <w:r>
              <w:rPr>
                <w:rFonts w:hint="eastAsia" w:ascii="宋体" w:hAnsi="宋体" w:eastAsia="宋体" w:cs="仿宋_GB2312"/>
                <w:color w:val="auto"/>
                <w:szCs w:val="21"/>
                <w:highlight w:val="none"/>
              </w:rPr>
              <w:t>采购人有权在签订合同前要求中标供应商提供相关证明材料以核实中标供应商承诺事项的真实性。</w:t>
            </w:r>
          </w:p>
          <w:p w14:paraId="0EA955DB">
            <w:pPr>
              <w:autoSpaceDE w:val="0"/>
              <w:autoSpaceDN w:val="0"/>
              <w:adjustRightInd w:val="0"/>
              <w:spacing w:line="360" w:lineRule="auto"/>
              <w:ind w:right="-11"/>
              <w:rPr>
                <w:rFonts w:cs="宋体" w:asciiTheme="minorEastAsia" w:hAnsiTheme="minorEastAsia"/>
                <w:color w:val="auto"/>
                <w:szCs w:val="21"/>
                <w:highlight w:val="none"/>
              </w:rPr>
            </w:pPr>
            <w:r>
              <w:rPr>
                <w:rFonts w:hint="eastAsia" w:ascii="宋体" w:hAnsi="宋体" w:eastAsia="宋体" w:cs="仿宋_GB2312"/>
                <w:color w:val="auto"/>
                <w:szCs w:val="21"/>
                <w:highlight w:val="none"/>
              </w:rPr>
              <w:t>3、供应商对信用承诺内容的真实性、合法性、有效性负责。如作出虚假信用承诺，视同为“提供虚假材料谋取中标”的违法行为。</w:t>
            </w:r>
          </w:p>
        </w:tc>
      </w:tr>
      <w:tr w14:paraId="6A33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3718D8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5</w:t>
            </w:r>
          </w:p>
        </w:tc>
        <w:tc>
          <w:tcPr>
            <w:tcW w:w="2431" w:type="dxa"/>
            <w:vAlign w:val="center"/>
          </w:tcPr>
          <w:p w14:paraId="2C7DCC72">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lang w:val="zh-CN"/>
              </w:rPr>
              <w:t>联合体响应</w:t>
            </w:r>
          </w:p>
        </w:tc>
        <w:tc>
          <w:tcPr>
            <w:tcW w:w="6825" w:type="dxa"/>
            <w:vAlign w:val="center"/>
          </w:tcPr>
          <w:p w14:paraId="5386B95F">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本项目</w:t>
            </w: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color w:val="auto"/>
                <w:kern w:val="0"/>
                <w:szCs w:val="21"/>
                <w:highlight w:val="none"/>
              </w:rPr>
              <w:t>不接受</w:t>
            </w:r>
            <w:r>
              <w:rPr>
                <w:rFonts w:hint="eastAsia" w:cs="宋体" w:asciiTheme="minorEastAsia" w:hAnsiTheme="minorEastAsia"/>
                <w:bCs/>
                <w:color w:val="auto"/>
                <w:szCs w:val="21"/>
                <w:highlight w:val="none"/>
                <w:lang w:val="zh-CN"/>
              </w:rPr>
              <w:t>□接受</w:t>
            </w:r>
            <w:r>
              <w:rPr>
                <w:rFonts w:hint="eastAsia" w:cs="宋体" w:asciiTheme="minorEastAsia" w:hAnsiTheme="minorEastAsia"/>
                <w:color w:val="auto"/>
                <w:kern w:val="0"/>
                <w:szCs w:val="21"/>
                <w:highlight w:val="none"/>
              </w:rPr>
              <w:t>联合体响应</w:t>
            </w:r>
          </w:p>
        </w:tc>
      </w:tr>
      <w:tr w14:paraId="2BC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3C8786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6</w:t>
            </w:r>
          </w:p>
        </w:tc>
        <w:tc>
          <w:tcPr>
            <w:tcW w:w="2431" w:type="dxa"/>
            <w:vAlign w:val="center"/>
          </w:tcPr>
          <w:p w14:paraId="13EF888A">
            <w:pPr>
              <w:autoSpaceDE w:val="0"/>
              <w:autoSpaceDN w:val="0"/>
              <w:adjustRightInd w:val="0"/>
              <w:spacing w:line="276" w:lineRule="auto"/>
              <w:jc w:val="center"/>
              <w:rPr>
                <w:rFonts w:cs="宋体" w:asciiTheme="minorEastAsia" w:hAnsiTheme="minorEastAsia"/>
                <w:bCs/>
                <w:color w:val="auto"/>
                <w:szCs w:val="21"/>
                <w:highlight w:val="none"/>
              </w:rPr>
            </w:pPr>
            <w:r>
              <w:rPr>
                <w:rFonts w:hint="eastAsia" w:cs="微软雅黑" w:asciiTheme="minorEastAsia" w:hAnsiTheme="minorEastAsia"/>
                <w:b/>
                <w:color w:val="auto"/>
                <w:szCs w:val="21"/>
                <w:highlight w:val="none"/>
              </w:rPr>
              <w:t>★</w:t>
            </w:r>
            <w:r>
              <w:rPr>
                <w:rFonts w:hint="eastAsia" w:cs="宋体" w:asciiTheme="minorEastAsia" w:hAnsiTheme="minorEastAsia"/>
                <w:bCs/>
                <w:color w:val="auto"/>
                <w:szCs w:val="21"/>
                <w:highlight w:val="none"/>
              </w:rPr>
              <w:t>预算金额</w:t>
            </w:r>
          </w:p>
        </w:tc>
        <w:tc>
          <w:tcPr>
            <w:tcW w:w="6825" w:type="dxa"/>
            <w:vAlign w:val="center"/>
          </w:tcPr>
          <w:p w14:paraId="19BFE24D">
            <w:pPr>
              <w:autoSpaceDE w:val="0"/>
              <w:autoSpaceDN w:val="0"/>
              <w:adjustRightInd w:val="0"/>
              <w:spacing w:line="276" w:lineRule="auto"/>
              <w:rPr>
                <w:rFonts w:cs="宋体" w:asciiTheme="minorEastAsia" w:hAnsiTheme="minorEastAsia"/>
                <w:bCs/>
                <w:color w:val="auto"/>
                <w:szCs w:val="21"/>
                <w:highlight w:val="none"/>
                <w:lang w:val="zh-CN"/>
              </w:rPr>
            </w:pPr>
            <w:r>
              <w:rPr>
                <w:rFonts w:hint="eastAsia" w:ascii="宋体" w:hAnsi="宋体" w:eastAsia="宋体" w:cs="仿宋_GB2312"/>
                <w:color w:val="auto"/>
                <w:szCs w:val="21"/>
                <w:highlight w:val="none"/>
                <w:lang w:eastAsia="zh-CN"/>
              </w:rPr>
              <w:t>1207942.06</w:t>
            </w:r>
            <w:r>
              <w:rPr>
                <w:rFonts w:hint="eastAsia" w:cs="宋体" w:asciiTheme="minorEastAsia" w:hAnsiTheme="minorEastAsia"/>
                <w:bCs/>
                <w:color w:val="auto"/>
                <w:szCs w:val="21"/>
                <w:highlight w:val="none"/>
                <w:lang w:val="zh-CN"/>
              </w:rPr>
              <w:t>元，超出</w:t>
            </w:r>
            <w:r>
              <w:rPr>
                <w:rFonts w:hint="eastAsia" w:cs="宋体" w:asciiTheme="minorEastAsia" w:hAnsiTheme="minorEastAsia"/>
                <w:bCs/>
                <w:color w:val="auto"/>
                <w:szCs w:val="21"/>
                <w:highlight w:val="none"/>
              </w:rPr>
              <w:t>最高</w:t>
            </w:r>
            <w:r>
              <w:rPr>
                <w:rFonts w:hint="eastAsia" w:cs="宋体" w:asciiTheme="minorEastAsia" w:hAnsiTheme="minorEastAsia"/>
                <w:bCs/>
                <w:color w:val="auto"/>
                <w:szCs w:val="21"/>
                <w:highlight w:val="none"/>
              </w:rPr>
              <w:t>限价</w:t>
            </w:r>
            <w:r>
              <w:rPr>
                <w:rFonts w:hint="eastAsia" w:cs="宋体" w:asciiTheme="minorEastAsia" w:hAnsiTheme="minorEastAsia"/>
                <w:bCs/>
                <w:color w:val="auto"/>
                <w:szCs w:val="21"/>
                <w:highlight w:val="none"/>
                <w:lang w:val="zh-CN"/>
              </w:rPr>
              <w:t>的响应无效。</w:t>
            </w:r>
          </w:p>
        </w:tc>
      </w:tr>
      <w:tr w14:paraId="6F57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F18265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7</w:t>
            </w:r>
          </w:p>
        </w:tc>
        <w:tc>
          <w:tcPr>
            <w:tcW w:w="2431" w:type="dxa"/>
            <w:vAlign w:val="center"/>
          </w:tcPr>
          <w:p w14:paraId="5CB389AE">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cs="宋体" w:asciiTheme="minorEastAsia" w:hAnsiTheme="minorEastAsia"/>
                <w:bCs/>
                <w:color w:val="auto"/>
                <w:szCs w:val="21"/>
                <w:highlight w:val="none"/>
                <w:lang w:val="zh-CN"/>
              </w:rPr>
              <w:t>现场考察</w:t>
            </w:r>
          </w:p>
        </w:tc>
        <w:tc>
          <w:tcPr>
            <w:tcW w:w="6825" w:type="dxa"/>
            <w:vAlign w:val="center"/>
          </w:tcPr>
          <w:p w14:paraId="1CAAC9F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不组织</w:t>
            </w:r>
          </w:p>
          <w:p w14:paraId="390B445C">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bCs/>
                <w:color w:val="auto"/>
                <w:szCs w:val="21"/>
                <w:highlight w:val="none"/>
                <w:lang w:val="zh-CN"/>
              </w:rPr>
              <w:t>组织，时间：      地点：</w:t>
            </w:r>
          </w:p>
        </w:tc>
      </w:tr>
      <w:tr w14:paraId="5D82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E131E1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8</w:t>
            </w:r>
          </w:p>
        </w:tc>
        <w:tc>
          <w:tcPr>
            <w:tcW w:w="2431" w:type="dxa"/>
            <w:vAlign w:val="center"/>
          </w:tcPr>
          <w:p w14:paraId="0C2D3B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w:t>
            </w:r>
            <w:r>
              <w:rPr>
                <w:rFonts w:cs="宋体" w:asciiTheme="minorEastAsia" w:hAnsiTheme="minorEastAsia"/>
                <w:bCs/>
                <w:color w:val="auto"/>
                <w:szCs w:val="21"/>
                <w:highlight w:val="none"/>
                <w:lang w:val="zh-CN"/>
              </w:rPr>
              <w:t>前答疑会</w:t>
            </w:r>
          </w:p>
        </w:tc>
        <w:tc>
          <w:tcPr>
            <w:tcW w:w="6825" w:type="dxa"/>
            <w:vAlign w:val="center"/>
          </w:tcPr>
          <w:p w14:paraId="61DF598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不召开</w:t>
            </w:r>
          </w:p>
          <w:p w14:paraId="6B3504B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□召开，时间：      地点：</w:t>
            </w:r>
          </w:p>
        </w:tc>
      </w:tr>
      <w:tr w14:paraId="54DD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F5B389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9</w:t>
            </w:r>
          </w:p>
        </w:tc>
        <w:tc>
          <w:tcPr>
            <w:tcW w:w="2431" w:type="dxa"/>
            <w:vAlign w:val="center"/>
          </w:tcPr>
          <w:p w14:paraId="194791E6">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进口产品参与</w:t>
            </w:r>
          </w:p>
        </w:tc>
        <w:tc>
          <w:tcPr>
            <w:tcW w:w="6825" w:type="dxa"/>
            <w:vAlign w:val="center"/>
          </w:tcPr>
          <w:p w14:paraId="723F162C">
            <w:pPr>
              <w:autoSpaceDE w:val="0"/>
              <w:autoSpaceDN w:val="0"/>
              <w:adjustRightInd w:val="0"/>
              <w:spacing w:line="276" w:lineRule="auto"/>
              <w:rPr>
                <w:rFonts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asciiTheme="minorEastAsia" w:hAnsiTheme="minorEastAsia"/>
                <w:color w:val="auto"/>
                <w:szCs w:val="21"/>
                <w:highlight w:val="none"/>
              </w:rPr>
              <w:t>允许</w:t>
            </w:r>
          </w:p>
        </w:tc>
      </w:tr>
      <w:tr w14:paraId="5B2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F3A154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10</w:t>
            </w:r>
          </w:p>
        </w:tc>
        <w:tc>
          <w:tcPr>
            <w:tcW w:w="2431" w:type="dxa"/>
            <w:vAlign w:val="center"/>
          </w:tcPr>
          <w:p w14:paraId="68E7321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微软雅黑" w:asciiTheme="minorEastAsia" w:hAnsiTheme="minorEastAsia"/>
                <w:b/>
                <w:color w:val="auto"/>
                <w:szCs w:val="21"/>
                <w:highlight w:val="none"/>
              </w:rPr>
              <w:t>★</w:t>
            </w:r>
            <w:r>
              <w:rPr>
                <w:rFonts w:hint="eastAsia" w:cs="仿宋_GB2312" w:asciiTheme="minorEastAsia" w:hAnsiTheme="minorEastAsia"/>
                <w:color w:val="auto"/>
                <w:szCs w:val="21"/>
                <w:highlight w:val="none"/>
              </w:rPr>
              <w:t>谈判有效期</w:t>
            </w:r>
          </w:p>
        </w:tc>
        <w:tc>
          <w:tcPr>
            <w:tcW w:w="6825" w:type="dxa"/>
            <w:vAlign w:val="center"/>
          </w:tcPr>
          <w:p w14:paraId="0A30FE52">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90天（自</w:t>
            </w:r>
            <w:r>
              <w:rPr>
                <w:rFonts w:hint="eastAsia" w:cs="宋体" w:asciiTheme="minorEastAsia" w:hAnsiTheme="minorEastAsia"/>
                <w:color w:val="auto"/>
                <w:kern w:val="0"/>
                <w:szCs w:val="21"/>
                <w:highlight w:val="none"/>
              </w:rPr>
              <w:t>提交谈判响应文件的截止之日起算</w:t>
            </w:r>
            <w:r>
              <w:rPr>
                <w:rFonts w:hint="eastAsia" w:cs="仿宋_GB2312" w:asciiTheme="minorEastAsia" w:hAnsiTheme="minorEastAsia"/>
                <w:color w:val="auto"/>
                <w:szCs w:val="21"/>
                <w:highlight w:val="none"/>
              </w:rPr>
              <w:t>）</w:t>
            </w:r>
          </w:p>
          <w:p w14:paraId="67A5F419">
            <w:pPr>
              <w:autoSpaceDE w:val="0"/>
              <w:autoSpaceDN w:val="0"/>
              <w:adjustRightInd w:val="0"/>
              <w:spacing w:line="360" w:lineRule="auto"/>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lang w:val="zh-CN"/>
              </w:rPr>
              <w:t>成交供应商谈判</w:t>
            </w:r>
            <w:r>
              <w:rPr>
                <w:rFonts w:cs="仿宋_GB2312" w:asciiTheme="minorEastAsia" w:hAnsiTheme="minorEastAsia"/>
                <w:color w:val="auto"/>
                <w:szCs w:val="21"/>
                <w:highlight w:val="none"/>
                <w:lang w:val="zh-CN"/>
              </w:rPr>
              <w:t>有效期延</w:t>
            </w:r>
            <w:r>
              <w:rPr>
                <w:rFonts w:hint="eastAsia" w:cs="仿宋_GB2312" w:asciiTheme="minorEastAsia" w:hAnsiTheme="minorEastAsia"/>
                <w:color w:val="auto"/>
                <w:szCs w:val="21"/>
                <w:highlight w:val="none"/>
                <w:lang w:val="zh-CN"/>
              </w:rPr>
              <w:t>至合同</w:t>
            </w:r>
            <w:r>
              <w:rPr>
                <w:rFonts w:cs="仿宋_GB2312" w:asciiTheme="minorEastAsia" w:hAnsiTheme="minorEastAsia"/>
                <w:color w:val="auto"/>
                <w:szCs w:val="21"/>
                <w:highlight w:val="none"/>
                <w:lang w:val="zh-CN"/>
              </w:rPr>
              <w:t>验收之日</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成交供应商全部合同义务履行完毕为止。</w:t>
            </w:r>
          </w:p>
        </w:tc>
      </w:tr>
      <w:tr w14:paraId="1F1F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828285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11</w:t>
            </w:r>
          </w:p>
        </w:tc>
        <w:tc>
          <w:tcPr>
            <w:tcW w:w="2431" w:type="dxa"/>
            <w:vAlign w:val="center"/>
          </w:tcPr>
          <w:p w14:paraId="3B26A41A">
            <w:pPr>
              <w:autoSpaceDE w:val="0"/>
              <w:autoSpaceDN w:val="0"/>
              <w:adjustRightInd w:val="0"/>
              <w:spacing w:line="360" w:lineRule="auto"/>
              <w:rPr>
                <w:rFonts w:cs="仿宋_GB2312" w:asciiTheme="minorEastAsia" w:hAnsiTheme="minorEastAsia"/>
                <w:color w:val="auto"/>
                <w:szCs w:val="21"/>
                <w:highlight w:val="none"/>
              </w:rPr>
            </w:pPr>
            <w:r>
              <w:rPr>
                <w:rFonts w:hint="eastAsia" w:cs="宋体" w:asciiTheme="minorEastAsia" w:hAnsiTheme="minorEastAsia"/>
                <w:bCs/>
                <w:color w:val="auto"/>
                <w:szCs w:val="21"/>
                <w:highlight w:val="none"/>
                <w:lang w:val="zh-CN"/>
              </w:rPr>
              <w:t>成交供应商</w:t>
            </w:r>
            <w:r>
              <w:rPr>
                <w:rFonts w:cs="宋体" w:asciiTheme="minorEastAsia" w:hAnsiTheme="minorEastAsia"/>
                <w:bCs/>
                <w:color w:val="auto"/>
                <w:szCs w:val="21"/>
                <w:highlight w:val="none"/>
                <w:lang w:val="zh-CN"/>
              </w:rPr>
              <w:t>将本项目非主体、非关键性工作分包</w:t>
            </w:r>
          </w:p>
        </w:tc>
        <w:tc>
          <w:tcPr>
            <w:tcW w:w="6825" w:type="dxa"/>
            <w:vAlign w:val="center"/>
          </w:tcPr>
          <w:p w14:paraId="1E26AFDF">
            <w:pPr>
              <w:autoSpaceDE w:val="0"/>
              <w:autoSpaceDN w:val="0"/>
              <w:adjustRightInd w:val="0"/>
              <w:spacing w:line="276" w:lineRule="auto"/>
              <w:rPr>
                <w:rFonts w:cs="仿宋_GB2312" w:asciiTheme="minorEastAsia" w:hAnsiTheme="minorEastAsia"/>
                <w:color w:val="auto"/>
                <w:szCs w:val="21"/>
                <w:highlight w:val="none"/>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 xml:space="preserve">不允许   </w:t>
            </w:r>
            <w:r>
              <w:rPr>
                <w:rFonts w:hint="eastAsia" w:cs="宋体" w:asciiTheme="minorEastAsia" w:hAnsiTheme="minorEastAsia"/>
                <w:b/>
                <w:bCs/>
                <w:color w:val="auto"/>
                <w:szCs w:val="21"/>
                <w:highlight w:val="none"/>
                <w:lang w:val="zh-CN"/>
              </w:rPr>
              <w:t>□</w:t>
            </w:r>
            <w:r>
              <w:rPr>
                <w:rFonts w:hint="eastAsia" w:cs="仿宋_GB2312" w:asciiTheme="minorEastAsia" w:hAnsiTheme="minorEastAsia"/>
                <w:color w:val="auto"/>
                <w:szCs w:val="21"/>
                <w:highlight w:val="none"/>
              </w:rPr>
              <w:t>允许</w:t>
            </w:r>
          </w:p>
        </w:tc>
      </w:tr>
      <w:tr w14:paraId="44C3E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0AD033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12</w:t>
            </w:r>
          </w:p>
        </w:tc>
        <w:tc>
          <w:tcPr>
            <w:tcW w:w="2431" w:type="dxa"/>
            <w:vAlign w:val="center"/>
          </w:tcPr>
          <w:p w14:paraId="3F8742E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shd w:val="clear" w:color="auto" w:fill="FFFFFF"/>
              </w:rPr>
              <w:t>响应文件提交截止、</w:t>
            </w:r>
            <w:r>
              <w:rPr>
                <w:rFonts w:hint="eastAsia" w:cs="宋体" w:asciiTheme="minorEastAsia" w:hAnsiTheme="minorEastAsia"/>
                <w:bCs/>
                <w:color w:val="auto"/>
                <w:szCs w:val="21"/>
                <w:highlight w:val="none"/>
                <w:lang w:val="zh-CN"/>
              </w:rPr>
              <w:t>谈判响应截止及谈判时间</w:t>
            </w:r>
          </w:p>
        </w:tc>
        <w:tc>
          <w:tcPr>
            <w:tcW w:w="6825" w:type="dxa"/>
            <w:vAlign w:val="center"/>
          </w:tcPr>
          <w:p w14:paraId="1B9BC84A">
            <w:pPr>
              <w:autoSpaceDE w:val="0"/>
              <w:autoSpaceDN w:val="0"/>
              <w:adjustRightInd w:val="0"/>
              <w:spacing w:line="360" w:lineRule="auto"/>
              <w:rPr>
                <w:rFonts w:cs="宋体" w:asciiTheme="minorEastAsia" w:hAnsiTheme="minorEastAsia"/>
                <w:b/>
                <w:bCs/>
                <w:color w:val="auto"/>
                <w:szCs w:val="21"/>
                <w:highlight w:val="none"/>
                <w:lang w:val="zh-CN"/>
              </w:rPr>
            </w:pPr>
            <w:r>
              <w:rPr>
                <w:rFonts w:hint="eastAsia" w:cs="仿宋_GB2312" w:asciiTheme="minorEastAsia" w:hAnsiTheme="minorEastAsia"/>
                <w:color w:val="auto"/>
                <w:szCs w:val="21"/>
                <w:highlight w:val="none"/>
                <w:shd w:val="clear" w:color="auto" w:fill="FFFFFF"/>
              </w:rPr>
              <w:t>202</w:t>
            </w:r>
            <w:r>
              <w:rPr>
                <w:rFonts w:hint="eastAsia" w:cs="仿宋_GB2312" w:asciiTheme="minorEastAsia" w:hAnsiTheme="minorEastAsia"/>
                <w:color w:val="auto"/>
                <w:szCs w:val="21"/>
                <w:highlight w:val="none"/>
                <w:shd w:val="clear" w:color="auto" w:fill="FFFFFF"/>
                <w:lang w:val="en-US" w:eastAsia="zh-CN"/>
              </w:rPr>
              <w:t>5</w:t>
            </w:r>
            <w:r>
              <w:rPr>
                <w:rFonts w:hint="eastAsia" w:cs="仿宋_GB2312" w:asciiTheme="minorEastAsia" w:hAnsiTheme="minorEastAsia"/>
                <w:color w:val="auto"/>
                <w:szCs w:val="21"/>
                <w:highlight w:val="none"/>
                <w:shd w:val="clear" w:color="auto" w:fill="FFFFFF"/>
              </w:rPr>
              <w:t>年</w:t>
            </w:r>
            <w:r>
              <w:rPr>
                <w:rFonts w:hint="eastAsia" w:cs="仿宋_GB2312" w:asciiTheme="minorEastAsia" w:hAnsiTheme="minorEastAsia"/>
                <w:color w:val="auto"/>
                <w:szCs w:val="21"/>
                <w:highlight w:val="none"/>
                <w:shd w:val="clear" w:color="auto" w:fill="FFFFFF"/>
                <w:lang w:val="en-US" w:eastAsia="zh-CN"/>
              </w:rPr>
              <w:t>4</w:t>
            </w:r>
            <w:r>
              <w:rPr>
                <w:rFonts w:hint="eastAsia" w:cs="仿宋_GB2312" w:asciiTheme="minorEastAsia" w:hAnsiTheme="minorEastAsia"/>
                <w:color w:val="auto"/>
                <w:szCs w:val="21"/>
                <w:highlight w:val="none"/>
                <w:shd w:val="clear" w:color="auto" w:fill="FFFFFF"/>
              </w:rPr>
              <w:t>月</w:t>
            </w:r>
            <w:r>
              <w:rPr>
                <w:rFonts w:hint="eastAsia" w:cs="仿宋_GB2312" w:asciiTheme="minorEastAsia" w:hAnsiTheme="minorEastAsia"/>
                <w:color w:val="auto"/>
                <w:szCs w:val="21"/>
                <w:highlight w:val="none"/>
                <w:shd w:val="clear" w:color="auto" w:fill="FFFFFF"/>
                <w:lang w:val="en-US" w:eastAsia="zh-CN"/>
              </w:rPr>
              <w:t>9</w:t>
            </w:r>
            <w:r>
              <w:rPr>
                <w:rFonts w:hint="eastAsia" w:cs="仿宋_GB2312" w:asciiTheme="minorEastAsia" w:hAnsiTheme="minorEastAsia"/>
                <w:color w:val="auto"/>
                <w:szCs w:val="21"/>
                <w:highlight w:val="none"/>
                <w:shd w:val="clear" w:color="auto" w:fill="FFFFFF"/>
              </w:rPr>
              <w:t>日08时30分</w:t>
            </w:r>
            <w:r>
              <w:rPr>
                <w:rFonts w:hint="eastAsia" w:cs="仿宋_GB2312" w:asciiTheme="minorEastAsia" w:hAnsiTheme="minorEastAsia"/>
                <w:color w:val="auto"/>
                <w:szCs w:val="21"/>
                <w:highlight w:val="none"/>
                <w:shd w:val="clear" w:color="auto" w:fill="FFFFFF"/>
                <w:lang w:val="zh-CN"/>
              </w:rPr>
              <w:t>（北京时间）</w:t>
            </w:r>
          </w:p>
        </w:tc>
      </w:tr>
      <w:tr w14:paraId="6B5F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3943E3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13</w:t>
            </w:r>
          </w:p>
        </w:tc>
        <w:tc>
          <w:tcPr>
            <w:tcW w:w="2431" w:type="dxa"/>
            <w:vAlign w:val="center"/>
          </w:tcPr>
          <w:p w14:paraId="3CB89ED7">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w:t>
            </w:r>
          </w:p>
          <w:p w14:paraId="38191E2C">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开启地点</w:t>
            </w:r>
          </w:p>
        </w:tc>
        <w:tc>
          <w:tcPr>
            <w:tcW w:w="6825" w:type="dxa"/>
            <w:vAlign w:val="center"/>
          </w:tcPr>
          <w:p w14:paraId="1B0F6A8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rPr>
              <w:t>禹州市公共资源交易中心开标二室（地址：禹州市行政服务中心楼九楼）（</w:t>
            </w:r>
            <w:r>
              <w:rPr>
                <w:rFonts w:hint="eastAsia" w:cs="Arial" w:asciiTheme="minorEastAsia" w:hAnsiTheme="minorEastAsia"/>
                <w:b/>
                <w:color w:val="auto"/>
                <w:szCs w:val="21"/>
                <w:highlight w:val="none"/>
              </w:rPr>
              <w:t>本项目采用远程不见面谈判，供应商无须到达现场</w:t>
            </w:r>
            <w:r>
              <w:rPr>
                <w:rFonts w:hint="eastAsia" w:cs="Arial" w:asciiTheme="minorEastAsia" w:hAnsiTheme="minorEastAsia"/>
                <w:color w:val="auto"/>
                <w:szCs w:val="21"/>
                <w:highlight w:val="none"/>
              </w:rPr>
              <w:t>）</w:t>
            </w:r>
          </w:p>
        </w:tc>
      </w:tr>
      <w:tr w14:paraId="6054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2EA9B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14</w:t>
            </w:r>
          </w:p>
        </w:tc>
        <w:tc>
          <w:tcPr>
            <w:tcW w:w="2431" w:type="dxa"/>
            <w:vAlign w:val="center"/>
          </w:tcPr>
          <w:p w14:paraId="0131A80A">
            <w:pPr>
              <w:autoSpaceDE w:val="0"/>
              <w:autoSpaceDN w:val="0"/>
              <w:adjustRightInd w:val="0"/>
              <w:spacing w:line="276" w:lineRule="auto"/>
              <w:jc w:val="center"/>
              <w:rPr>
                <w:rFonts w:cs="宋体" w:asciiTheme="minorEastAsia" w:hAnsiTheme="minorEastAsia"/>
                <w:bCs/>
                <w:color w:val="auto"/>
                <w:szCs w:val="21"/>
                <w:highlight w:val="none"/>
                <w:lang w:val="zh-CN"/>
              </w:rPr>
            </w:pPr>
            <w:r>
              <w:rPr>
                <w:rFonts w:hint="eastAsia" w:cs="宋体" w:asciiTheme="minorEastAsia" w:hAnsiTheme="minorEastAsia"/>
                <w:color w:val="auto"/>
                <w:kern w:val="0"/>
                <w:szCs w:val="21"/>
                <w:highlight w:val="none"/>
              </w:rPr>
              <w:t>谈判保证金</w:t>
            </w:r>
          </w:p>
        </w:tc>
        <w:tc>
          <w:tcPr>
            <w:tcW w:w="6825" w:type="dxa"/>
            <w:vAlign w:val="center"/>
          </w:tcPr>
          <w:p w14:paraId="588ED704">
            <w:pPr>
              <w:tabs>
                <w:tab w:val="left" w:pos="1260"/>
              </w:tabs>
              <w:autoSpaceDE w:val="0"/>
              <w:autoSpaceDN w:val="0"/>
              <w:adjustRightInd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本项目不收取。</w:t>
            </w:r>
          </w:p>
          <w:p w14:paraId="60A7407C">
            <w:pPr>
              <w:tabs>
                <w:tab w:val="left" w:pos="1260"/>
              </w:tabs>
              <w:autoSpaceDE w:val="0"/>
              <w:autoSpaceDN w:val="0"/>
              <w:spacing w:line="360" w:lineRule="auto"/>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供应商应提供谈判承诺函。</w:t>
            </w:r>
          </w:p>
        </w:tc>
      </w:tr>
      <w:tr w14:paraId="07D2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3921A3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15</w:t>
            </w:r>
          </w:p>
        </w:tc>
        <w:tc>
          <w:tcPr>
            <w:tcW w:w="2431" w:type="dxa"/>
            <w:vAlign w:val="center"/>
          </w:tcPr>
          <w:p w14:paraId="3C9B1E1E">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谈判文件费用</w:t>
            </w:r>
          </w:p>
        </w:tc>
        <w:tc>
          <w:tcPr>
            <w:tcW w:w="6825" w:type="dxa"/>
            <w:tcBorders>
              <w:top w:val="single" w:color="auto" w:sz="4" w:space="0"/>
            </w:tcBorders>
            <w:vAlign w:val="center"/>
          </w:tcPr>
          <w:p w14:paraId="72D625FF">
            <w:pPr>
              <w:pStyle w:val="9"/>
              <w:keepNext w:val="0"/>
              <w:keepLines w:val="0"/>
              <w:pageBreakBefore w:val="0"/>
              <w:widowControl w:val="0"/>
              <w:kinsoku/>
              <w:wordWrap/>
              <w:overflowPunct/>
              <w:topLinePunct w:val="0"/>
              <w:autoSpaceDE/>
              <w:autoSpaceDN/>
              <w:bidi w:val="0"/>
              <w:adjustRightInd/>
              <w:snapToGrid/>
              <w:spacing w:after="0" w:line="480" w:lineRule="auto"/>
              <w:textAlignment w:val="auto"/>
              <w:rPr>
                <w:color w:val="auto"/>
                <w:highlight w:val="none"/>
              </w:rPr>
            </w:pPr>
            <w:r>
              <w:rPr>
                <w:rFonts w:hint="eastAsia"/>
                <w:color w:val="auto"/>
                <w:highlight w:val="none"/>
              </w:rPr>
              <w:t>谈</w:t>
            </w:r>
            <w:r>
              <w:rPr>
                <w:rFonts w:hint="eastAsia" w:cs="宋体" w:asciiTheme="minorEastAsia" w:hAnsiTheme="minorEastAsia"/>
                <w:color w:val="auto"/>
                <w:szCs w:val="21"/>
                <w:highlight w:val="none"/>
              </w:rPr>
              <w:t>判文件每份售价人民币0元。</w:t>
            </w:r>
          </w:p>
        </w:tc>
      </w:tr>
      <w:tr w14:paraId="02C0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2FCE5AC6">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16</w:t>
            </w:r>
          </w:p>
        </w:tc>
        <w:tc>
          <w:tcPr>
            <w:tcW w:w="2431" w:type="dxa"/>
            <w:vAlign w:val="center"/>
          </w:tcPr>
          <w:p w14:paraId="1452363D">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公告发布</w:t>
            </w:r>
          </w:p>
        </w:tc>
        <w:tc>
          <w:tcPr>
            <w:tcW w:w="6825" w:type="dxa"/>
            <w:tcBorders>
              <w:top w:val="single" w:color="auto" w:sz="4" w:space="0"/>
            </w:tcBorders>
            <w:vAlign w:val="center"/>
          </w:tcPr>
          <w:p w14:paraId="48E735C6">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color w:val="auto"/>
                <w:szCs w:val="21"/>
                <w:highlight w:val="none"/>
              </w:rPr>
              <w:t>谈判公告、成交公告、变更（更正）公告、现场勘察答复等相关信息同时在以下网站发布：</w:t>
            </w:r>
            <w:r>
              <w:rPr>
                <w:rFonts w:hint="eastAsia" w:asciiTheme="majorEastAsia" w:hAnsiTheme="majorEastAsia" w:eastAsiaTheme="majorEastAsia" w:cstheme="majorEastAsia"/>
                <w:color w:val="auto"/>
                <w:szCs w:val="21"/>
                <w:highlight w:val="none"/>
              </w:rPr>
              <w:t>《河南省政府采购网》《许昌市政府采购网》《全国公共资源交易平台（河南省·许昌市）》</w:t>
            </w:r>
          </w:p>
        </w:tc>
      </w:tr>
      <w:tr w14:paraId="4C7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D8483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17</w:t>
            </w:r>
          </w:p>
        </w:tc>
        <w:tc>
          <w:tcPr>
            <w:tcW w:w="2431" w:type="dxa"/>
            <w:vAlign w:val="center"/>
          </w:tcPr>
          <w:p w14:paraId="18542D37">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采购人澄清或修改</w:t>
            </w:r>
          </w:p>
          <w:p w14:paraId="60A383DD">
            <w:pPr>
              <w:autoSpaceDE w:val="0"/>
              <w:autoSpaceDN w:val="0"/>
              <w:adjustRightInd w:val="0"/>
              <w:spacing w:line="360" w:lineRule="auto"/>
              <w:jc w:val="center"/>
              <w:rPr>
                <w:rFonts w:cs="黑体" w:asciiTheme="minorEastAsia" w:hAnsiTheme="minorEastAsia"/>
                <w:color w:val="auto"/>
                <w:szCs w:val="21"/>
                <w:highlight w:val="none"/>
              </w:rPr>
            </w:pPr>
            <w:r>
              <w:rPr>
                <w:rFonts w:hint="eastAsia" w:cs="仿宋_GB2312" w:asciiTheme="minorEastAsia" w:hAnsiTheme="minorEastAsia"/>
                <w:color w:val="auto"/>
                <w:szCs w:val="21"/>
                <w:highlight w:val="none"/>
              </w:rPr>
              <w:t>谈判文件时间</w:t>
            </w:r>
          </w:p>
        </w:tc>
        <w:tc>
          <w:tcPr>
            <w:tcW w:w="6825" w:type="dxa"/>
            <w:vAlign w:val="center"/>
          </w:tcPr>
          <w:p w14:paraId="12F070C0">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谈判响应截止时间3个工作日前（</w:t>
            </w:r>
            <w:r>
              <w:rPr>
                <w:rFonts w:hint="eastAsia" w:cs="仿宋_GB2312" w:asciiTheme="minorEastAsia" w:hAnsiTheme="minorEastAsia"/>
                <w:color w:val="auto"/>
                <w:szCs w:val="21"/>
                <w:highlight w:val="none"/>
                <w:lang w:val="zh-CN"/>
              </w:rPr>
              <w:t>澄清内容可能影响谈判响应文件编制的）</w:t>
            </w:r>
          </w:p>
        </w:tc>
      </w:tr>
      <w:tr w14:paraId="15D0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6E533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18</w:t>
            </w:r>
          </w:p>
        </w:tc>
        <w:tc>
          <w:tcPr>
            <w:tcW w:w="2431" w:type="dxa"/>
            <w:vAlign w:val="center"/>
          </w:tcPr>
          <w:p w14:paraId="08122D56">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供应商对采购文件</w:t>
            </w:r>
          </w:p>
          <w:p w14:paraId="630CCDA4">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质疑截止时间</w:t>
            </w:r>
          </w:p>
        </w:tc>
        <w:tc>
          <w:tcPr>
            <w:tcW w:w="6825" w:type="dxa"/>
            <w:vAlign w:val="center"/>
          </w:tcPr>
          <w:p w14:paraId="6AA28DEB">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谈判公告期满之日起</w:t>
            </w:r>
            <w:r>
              <w:rPr>
                <w:rFonts w:hint="eastAsia" w:cs="宋体" w:asciiTheme="minorEastAsia" w:hAnsiTheme="minorEastAsia"/>
                <w:bCs/>
                <w:color w:val="auto"/>
                <w:szCs w:val="21"/>
                <w:highlight w:val="none"/>
              </w:rPr>
              <w:t>7</w:t>
            </w:r>
            <w:r>
              <w:rPr>
                <w:rFonts w:hint="eastAsia" w:cs="宋体" w:asciiTheme="minorEastAsia" w:hAnsiTheme="minorEastAsia"/>
                <w:bCs/>
                <w:color w:val="auto"/>
                <w:szCs w:val="21"/>
                <w:highlight w:val="none"/>
                <w:lang w:val="zh-CN"/>
              </w:rPr>
              <w:t>个工作日</w:t>
            </w:r>
          </w:p>
        </w:tc>
      </w:tr>
      <w:tr w14:paraId="23D6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79688D">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19</w:t>
            </w:r>
          </w:p>
        </w:tc>
        <w:tc>
          <w:tcPr>
            <w:tcW w:w="2431" w:type="dxa"/>
            <w:vAlign w:val="center"/>
          </w:tcPr>
          <w:p w14:paraId="7A259F52">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响应文件份数</w:t>
            </w:r>
          </w:p>
        </w:tc>
        <w:tc>
          <w:tcPr>
            <w:tcW w:w="6825" w:type="dxa"/>
            <w:vAlign w:val="center"/>
          </w:tcPr>
          <w:p w14:paraId="79E9D6AE">
            <w:pPr>
              <w:autoSpaceDE w:val="0"/>
              <w:autoSpaceDN w:val="0"/>
              <w:adjustRightInd w:val="0"/>
              <w:spacing w:line="360" w:lineRule="auto"/>
              <w:rPr>
                <w:rFonts w:ascii="宋体" w:hAnsi="宋体" w:eastAsia="宋体"/>
                <w:color w:val="auto"/>
                <w:szCs w:val="21"/>
                <w:highlight w:val="none"/>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color w:val="auto"/>
                <w:szCs w:val="21"/>
                <w:highlight w:val="none"/>
              </w:rPr>
              <w:t>电子响应文件：</w:t>
            </w:r>
            <w:r>
              <w:rPr>
                <w:rFonts w:hint="eastAsia" w:ascii="宋体" w:hAnsi="宋体" w:eastAsia="宋体"/>
                <w:color w:val="auto"/>
                <w:szCs w:val="21"/>
                <w:highlight w:val="none"/>
              </w:rPr>
              <w:t>成功上传至“全国公共资源交易平台（河南省•许昌市）”公共资源交易系统加密电子响应文件</w:t>
            </w:r>
            <w:r>
              <w:rPr>
                <w:rFonts w:ascii="宋体" w:hAnsi="宋体" w:eastAsia="宋体"/>
                <w:color w:val="auto"/>
                <w:szCs w:val="21"/>
                <w:highlight w:val="none"/>
              </w:rPr>
              <w:t>1份（后缀格式为.XCSTF）。</w:t>
            </w:r>
          </w:p>
          <w:p w14:paraId="68780192">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注：</w:t>
            </w:r>
            <w:r>
              <w:rPr>
                <w:rFonts w:ascii="宋体" w:hAnsi="宋体" w:eastAsia="宋体"/>
                <w:color w:val="auto"/>
                <w:szCs w:val="21"/>
                <w:highlight w:val="none"/>
              </w:rPr>
              <w:t>供应商登录“全国公共资源交易平台（河南省•许昌市）”下载“新点投标文件制作软件（河南省版）”的最新版本制作电子响应文件。</w:t>
            </w:r>
          </w:p>
          <w:p w14:paraId="0CCD5271">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供应商对同一项目多个标段进行响应的，应分别下载所投标段的招标文件，按标段制作响应文件。一个标段对应生成</w:t>
            </w:r>
            <w:r>
              <w:rPr>
                <w:rFonts w:ascii="宋体" w:hAnsi="宋体" w:eastAsia="宋体"/>
                <w:color w:val="auto"/>
                <w:szCs w:val="21"/>
                <w:highlight w:val="none"/>
              </w:rPr>
              <w:t>2份电子响应文件（后缀格式为.XCSTF和.nXCSTF）</w:t>
            </w:r>
            <w:r>
              <w:rPr>
                <w:rFonts w:hint="eastAsia" w:ascii="宋体" w:hAnsi="宋体" w:eastAsia="宋体"/>
                <w:color w:val="auto"/>
                <w:szCs w:val="21"/>
                <w:highlight w:val="none"/>
              </w:rPr>
              <w:t>，</w:t>
            </w:r>
            <w:r>
              <w:rPr>
                <w:rFonts w:ascii="宋体" w:hAnsi="宋体" w:eastAsia="宋体"/>
                <w:color w:val="auto"/>
                <w:szCs w:val="21"/>
                <w:highlight w:val="none"/>
              </w:rPr>
              <w:t>其中后缀格式为“.XCSTF”的加密电子响应文件用于上传至交易系统中投标。</w:t>
            </w:r>
          </w:p>
          <w:p w14:paraId="21BECA4F">
            <w:pPr>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w:t>
            </w:r>
            <w:r>
              <w:rPr>
                <w:rFonts w:hint="eastAsia" w:ascii="宋体" w:hAnsi="宋体" w:eastAsia="宋体" w:cs="仿宋_GB2312"/>
                <w:color w:val="auto"/>
                <w:szCs w:val="21"/>
                <w:highlight w:val="none"/>
              </w:rPr>
              <w:t>正本</w:t>
            </w:r>
            <w:r>
              <w:rPr>
                <w:rFonts w:hint="eastAsia" w:ascii="宋体" w:hAnsi="宋体" w:eastAsia="宋体" w:cs="仿宋_GB2312"/>
                <w:b/>
                <w:color w:val="auto"/>
                <w:szCs w:val="21"/>
                <w:highlight w:val="none"/>
              </w:rPr>
              <w:t>一</w:t>
            </w:r>
            <w:r>
              <w:rPr>
                <w:rFonts w:hint="eastAsia" w:ascii="宋体" w:hAnsi="宋体" w:eastAsia="宋体" w:cs="仿宋_GB2312"/>
                <w:color w:val="auto"/>
                <w:szCs w:val="21"/>
                <w:highlight w:val="none"/>
              </w:rPr>
              <w:t>份，</w:t>
            </w:r>
            <w:r>
              <w:rPr>
                <w:rFonts w:hint="eastAsia" w:ascii="宋体" w:hAnsi="宋体" w:eastAsia="宋体"/>
                <w:color w:val="auto"/>
                <w:szCs w:val="21"/>
                <w:highlight w:val="none"/>
              </w:rPr>
              <w:t>副本一份</w:t>
            </w:r>
            <w:r>
              <w:rPr>
                <w:rFonts w:hint="eastAsia" w:ascii="宋体" w:hAnsi="宋体" w:eastAsia="宋体" w:cs="仿宋_GB2312"/>
                <w:color w:val="auto"/>
                <w:szCs w:val="21"/>
                <w:highlight w:val="none"/>
              </w:rPr>
              <w:t>。使用</w:t>
            </w:r>
            <w:r>
              <w:rPr>
                <w:rFonts w:hint="eastAsia" w:ascii="宋体" w:hAnsi="宋体" w:eastAsia="宋体"/>
                <w:color w:val="auto"/>
                <w:szCs w:val="21"/>
                <w:highlight w:val="none"/>
              </w:rPr>
              <w:t>格式为“投标文件（供打印）.PDF”的文件</w:t>
            </w:r>
          </w:p>
          <w:p w14:paraId="7B18EC1F">
            <w:pPr>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电子响应文件和纸质响应文件的内容、格式、水印码、签章应一致。</w:t>
            </w:r>
          </w:p>
        </w:tc>
      </w:tr>
      <w:tr w14:paraId="4960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B3E4A54">
            <w:pPr>
              <w:autoSpaceDE w:val="0"/>
              <w:autoSpaceDN w:val="0"/>
              <w:adjustRightInd w:val="0"/>
              <w:spacing w:line="276" w:lineRule="auto"/>
              <w:jc w:val="center"/>
              <w:rPr>
                <w:rFonts w:cs="黑体" w:asciiTheme="minorEastAsia" w:hAnsiTheme="minorEastAsia"/>
                <w:color w:val="auto"/>
                <w:szCs w:val="21"/>
                <w:highlight w:val="none"/>
              </w:rPr>
            </w:pPr>
            <w:r>
              <w:rPr>
                <w:rFonts w:hint="eastAsia" w:cs="TimesNewRomanPSMT" w:asciiTheme="minorEastAsia" w:hAnsiTheme="minorEastAsia"/>
                <w:color w:val="auto"/>
                <w:szCs w:val="21"/>
                <w:highlight w:val="none"/>
              </w:rPr>
              <w:t>20</w:t>
            </w:r>
          </w:p>
        </w:tc>
        <w:tc>
          <w:tcPr>
            <w:tcW w:w="2431" w:type="dxa"/>
            <w:vAlign w:val="center"/>
          </w:tcPr>
          <w:p w14:paraId="5816615D">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响应文件的</w:t>
            </w:r>
          </w:p>
          <w:p w14:paraId="0A3BE9D9">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签署盖章</w:t>
            </w:r>
          </w:p>
        </w:tc>
        <w:tc>
          <w:tcPr>
            <w:tcW w:w="6825" w:type="dxa"/>
            <w:vAlign w:val="center"/>
          </w:tcPr>
          <w:p w14:paraId="468FDD87">
            <w:pPr>
              <w:autoSpaceDE w:val="0"/>
              <w:autoSpaceDN w:val="0"/>
              <w:adjustRightInd w:val="0"/>
              <w:spacing w:line="420" w:lineRule="exact"/>
              <w:rPr>
                <w:rFonts w:ascii="宋体" w:hAnsi="宋体" w:eastAsia="宋体"/>
                <w:color w:val="auto"/>
                <w:szCs w:val="21"/>
                <w:highlight w:val="none"/>
              </w:rPr>
            </w:pPr>
            <w:r>
              <w:rPr>
                <w:rFonts w:hint="eastAsia" w:ascii="宋体" w:hAnsi="宋体" w:eastAsia="宋体"/>
                <w:b/>
                <w:color w:val="auto"/>
                <w:szCs w:val="21"/>
                <w:highlight w:val="none"/>
              </w:rPr>
              <w:fldChar w:fldCharType="begin"/>
            </w:r>
            <w:r>
              <w:rPr>
                <w:rFonts w:hint="eastAsia" w:ascii="宋体" w:hAnsi="宋体" w:eastAsia="宋体"/>
                <w:b/>
                <w:color w:val="auto"/>
                <w:szCs w:val="21"/>
                <w:highlight w:val="none"/>
              </w:rPr>
              <w:instrText xml:space="preserve">eq \o\ac(□,√)</w:instrText>
            </w:r>
            <w:r>
              <w:rPr>
                <w:rFonts w:hint="eastAsia" w:ascii="宋体" w:hAnsi="宋体" w:eastAsia="宋体"/>
                <w:b/>
                <w:color w:val="auto"/>
                <w:szCs w:val="21"/>
                <w:highlight w:val="none"/>
              </w:rPr>
              <w:fldChar w:fldCharType="end"/>
            </w:r>
            <w:r>
              <w:rPr>
                <w:rFonts w:hint="eastAsia" w:ascii="宋体" w:hAnsi="宋体" w:eastAsia="宋体"/>
                <w:color w:val="auto"/>
                <w:szCs w:val="21"/>
                <w:highlight w:val="none"/>
              </w:rPr>
              <w:t>电子响应文件：按谈判文件要求加盖供应商电子印章和法人电子印章。</w:t>
            </w:r>
          </w:p>
          <w:p w14:paraId="5D23719C">
            <w:pPr>
              <w:autoSpaceDE w:val="0"/>
              <w:autoSpaceDN w:val="0"/>
              <w:adjustRightInd w:val="0"/>
              <w:spacing w:line="420" w:lineRule="exact"/>
              <w:rPr>
                <w:rFonts w:cs="仿宋_GB2312" w:asciiTheme="minorEastAsia" w:hAnsiTheme="minorEastAsia"/>
                <w:color w:val="auto"/>
                <w:szCs w:val="21"/>
                <w:highlight w:val="none"/>
              </w:rPr>
            </w:pPr>
            <w:r>
              <w:rPr>
                <w:rFonts w:hint="eastAsia" w:ascii="宋体" w:hAnsi="宋体" w:eastAsia="宋体" w:cs="宋体"/>
                <w:b/>
                <w:bCs/>
                <w:color w:val="auto"/>
                <w:szCs w:val="21"/>
                <w:highlight w:val="none"/>
                <w:lang w:val="zh-CN"/>
              </w:rPr>
              <w:t>□</w:t>
            </w:r>
            <w:r>
              <w:rPr>
                <w:rFonts w:hint="eastAsia" w:ascii="宋体" w:hAnsi="宋体" w:eastAsia="宋体"/>
                <w:color w:val="auto"/>
                <w:szCs w:val="21"/>
                <w:highlight w:val="none"/>
              </w:rPr>
              <w:t>纸质响应文件：响应文件封面加盖供应商公章（响应文件是指供应商电子响应文件制作完成后生成的后缀名为“</w:t>
            </w:r>
            <w:r>
              <w:rPr>
                <w:rFonts w:ascii="宋体" w:hAnsi="宋体" w:eastAsia="宋体"/>
                <w:color w:val="auto"/>
                <w:szCs w:val="21"/>
                <w:highlight w:val="none"/>
              </w:rPr>
              <w:t>.nXCSTF</w:t>
            </w:r>
            <w:r>
              <w:rPr>
                <w:rFonts w:hint="eastAsia" w:ascii="宋体" w:hAnsi="宋体" w:eastAsia="宋体"/>
                <w:color w:val="auto"/>
                <w:szCs w:val="21"/>
                <w:highlight w:val="none"/>
              </w:rPr>
              <w:t>”的文件打印的纸质响应文件）。</w:t>
            </w:r>
          </w:p>
        </w:tc>
      </w:tr>
      <w:tr w14:paraId="7CA3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3A60C7C">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TimesNewRomanPSMT" w:asciiTheme="minorEastAsia" w:hAnsiTheme="minorEastAsia"/>
                <w:color w:val="auto"/>
                <w:szCs w:val="21"/>
                <w:highlight w:val="none"/>
              </w:rPr>
              <w:t>21</w:t>
            </w:r>
          </w:p>
        </w:tc>
        <w:tc>
          <w:tcPr>
            <w:tcW w:w="2431" w:type="dxa"/>
            <w:vAlign w:val="center"/>
          </w:tcPr>
          <w:p w14:paraId="0BBFA318">
            <w:pPr>
              <w:autoSpaceDE w:val="0"/>
              <w:autoSpaceDN w:val="0"/>
              <w:adjustRightInd w:val="0"/>
              <w:spacing w:line="360" w:lineRule="auto"/>
              <w:jc w:val="center"/>
              <w:rPr>
                <w:rFonts w:cs="仿宋_GB2312" w:asciiTheme="minorEastAsia" w:hAnsiTheme="minorEastAsia"/>
                <w:color w:val="auto"/>
                <w:szCs w:val="21"/>
                <w:highlight w:val="none"/>
              </w:rPr>
            </w:pPr>
            <w:r>
              <w:rPr>
                <w:rFonts w:hint="eastAsia" w:cs="黑体" w:asciiTheme="minorEastAsia" w:hAnsiTheme="minorEastAsia"/>
                <w:color w:val="auto"/>
                <w:szCs w:val="21"/>
                <w:highlight w:val="none"/>
              </w:rPr>
              <w:t>谈判小组组建</w:t>
            </w:r>
          </w:p>
        </w:tc>
        <w:tc>
          <w:tcPr>
            <w:tcW w:w="6825" w:type="dxa"/>
            <w:vAlign w:val="center"/>
          </w:tcPr>
          <w:p w14:paraId="261EE6DB">
            <w:pPr>
              <w:autoSpaceDE w:val="0"/>
              <w:autoSpaceDN w:val="0"/>
              <w:adjustRightInd w:val="0"/>
              <w:spacing w:line="360" w:lineRule="auto"/>
              <w:rPr>
                <w:rFonts w:ascii="宋体" w:hAnsi="宋体" w:cs="仿宋_GB2312"/>
                <w:color w:val="auto"/>
                <w:szCs w:val="21"/>
                <w:highlight w:val="none"/>
                <w:lang w:val="zh-CN"/>
              </w:rPr>
            </w:pPr>
            <w:r>
              <w:rPr>
                <w:rFonts w:ascii="新宋体" w:hAnsi="新宋体" w:eastAsia="新宋体"/>
                <w:b/>
                <w:color w:val="auto"/>
                <w:szCs w:val="21"/>
                <w:highlight w:val="none"/>
              </w:rPr>
              <w:fldChar w:fldCharType="begin"/>
            </w:r>
            <w:r>
              <w:rPr>
                <w:rFonts w:hint="eastAsia" w:ascii="新宋体" w:hAnsi="新宋体" w:eastAsia="新宋体"/>
                <w:b/>
                <w:color w:val="auto"/>
                <w:szCs w:val="21"/>
                <w:highlight w:val="none"/>
              </w:rPr>
              <w:instrText xml:space="preserve">eq \o\ac(□,√)</w:instrText>
            </w:r>
            <w:r>
              <w:rPr>
                <w:rFonts w:ascii="新宋体" w:hAnsi="新宋体" w:eastAsia="新宋体"/>
                <w:b/>
                <w:color w:val="auto"/>
                <w:szCs w:val="21"/>
                <w:highlight w:val="none"/>
              </w:rPr>
              <w:fldChar w:fldCharType="end"/>
            </w:r>
            <w:r>
              <w:rPr>
                <w:rFonts w:hint="eastAsia" w:ascii="新宋体" w:hAnsi="新宋体" w:eastAsia="新宋体"/>
                <w:bCs/>
                <w:color w:val="auto"/>
                <w:szCs w:val="21"/>
                <w:highlight w:val="none"/>
              </w:rPr>
              <w:t>谈</w:t>
            </w:r>
            <w:r>
              <w:rPr>
                <w:rFonts w:hint="eastAsia" w:ascii="宋体" w:hAnsi="宋体" w:cs="仿宋_GB2312"/>
                <w:color w:val="auto"/>
                <w:szCs w:val="21"/>
                <w:highlight w:val="none"/>
                <w:lang w:val="zh-CN"/>
              </w:rPr>
              <w:t>判小组由采购人代表1人和评审专家2人组成，其中评审专家的人数不少于谈判小组成员总数的三分之二。评审专家从政府采购评审专家库中随机抽取。</w:t>
            </w:r>
          </w:p>
        </w:tc>
      </w:tr>
      <w:tr w14:paraId="12A7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CA2B142">
            <w:pPr>
              <w:autoSpaceDE w:val="0"/>
              <w:autoSpaceDN w:val="0"/>
              <w:adjustRightInd w:val="0"/>
              <w:spacing w:line="276" w:lineRule="auto"/>
              <w:jc w:val="center"/>
              <w:rPr>
                <w:rFonts w:cs="TimesNewRomanPSMT" w:asciiTheme="minorEastAsia" w:hAnsiTheme="minorEastAsia"/>
                <w:color w:val="auto"/>
                <w:szCs w:val="21"/>
                <w:highlight w:val="none"/>
              </w:rPr>
            </w:pPr>
            <w:r>
              <w:rPr>
                <w:rFonts w:hint="eastAsia" w:cs="黑体" w:asciiTheme="minorEastAsia" w:hAnsiTheme="minorEastAsia"/>
                <w:color w:val="auto"/>
                <w:szCs w:val="21"/>
                <w:highlight w:val="none"/>
              </w:rPr>
              <w:t>22</w:t>
            </w:r>
          </w:p>
        </w:tc>
        <w:tc>
          <w:tcPr>
            <w:tcW w:w="2431" w:type="dxa"/>
            <w:vAlign w:val="center"/>
          </w:tcPr>
          <w:p w14:paraId="11CEFA50">
            <w:pPr>
              <w:autoSpaceDE w:val="0"/>
              <w:autoSpaceDN w:val="0"/>
              <w:adjustRightInd w:val="0"/>
              <w:spacing w:line="360"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评审方法</w:t>
            </w:r>
          </w:p>
        </w:tc>
        <w:tc>
          <w:tcPr>
            <w:tcW w:w="6825" w:type="dxa"/>
            <w:vAlign w:val="center"/>
          </w:tcPr>
          <w:p w14:paraId="712408C8">
            <w:pPr>
              <w:autoSpaceDE w:val="0"/>
              <w:autoSpaceDN w:val="0"/>
              <w:adjustRightInd w:val="0"/>
              <w:spacing w:line="360" w:lineRule="auto"/>
              <w:rPr>
                <w:rFonts w:ascii="新宋体" w:hAnsi="新宋体" w:eastAsia="新宋体"/>
                <w:color w:val="auto"/>
                <w:szCs w:val="21"/>
                <w:highlight w:val="none"/>
              </w:rPr>
            </w:pPr>
            <w:r>
              <w:rPr>
                <w:rFonts w:hint="eastAsia"/>
                <w:color w:val="auto"/>
                <w:highlight w:val="none"/>
              </w:rPr>
              <w:t>质量和服务均能满足谈判文件实质性响应要求且最后报价最低的原则确定成交供应商</w:t>
            </w:r>
            <w:r>
              <w:rPr>
                <w:rFonts w:hint="eastAsia" w:ascii="新宋体" w:hAnsi="新宋体" w:eastAsia="新宋体"/>
                <w:color w:val="auto"/>
                <w:szCs w:val="21"/>
                <w:highlight w:val="none"/>
              </w:rPr>
              <w:t>。</w:t>
            </w:r>
          </w:p>
        </w:tc>
      </w:tr>
      <w:tr w14:paraId="2597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3C2AEB7C">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23</w:t>
            </w:r>
          </w:p>
        </w:tc>
        <w:tc>
          <w:tcPr>
            <w:tcW w:w="2431" w:type="dxa"/>
            <w:vAlign w:val="center"/>
          </w:tcPr>
          <w:p w14:paraId="103474B4">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授权函</w:t>
            </w:r>
          </w:p>
        </w:tc>
        <w:tc>
          <w:tcPr>
            <w:tcW w:w="6825" w:type="dxa"/>
            <w:vAlign w:val="center"/>
          </w:tcPr>
          <w:p w14:paraId="689A8103">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仿宋_GB2312" w:asciiTheme="minorEastAsia" w:hAnsiTheme="minorEastAsia"/>
                <w:color w:val="auto"/>
                <w:szCs w:val="21"/>
                <w:highlight w:val="none"/>
                <w:lang w:val="zh-CN"/>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3316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0F89ACF">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24</w:t>
            </w:r>
          </w:p>
        </w:tc>
        <w:tc>
          <w:tcPr>
            <w:tcW w:w="2431" w:type="dxa"/>
            <w:vAlign w:val="center"/>
          </w:tcPr>
          <w:p w14:paraId="1740776A">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履约保证金</w:t>
            </w:r>
          </w:p>
        </w:tc>
        <w:tc>
          <w:tcPr>
            <w:tcW w:w="6825" w:type="dxa"/>
            <w:vAlign w:val="center"/>
          </w:tcPr>
          <w:p w14:paraId="3084DD37">
            <w:pPr>
              <w:autoSpaceDE w:val="0"/>
              <w:autoSpaceDN w:val="0"/>
              <w:adjustRightInd w:val="0"/>
              <w:spacing w:line="360" w:lineRule="auto"/>
              <w:rPr>
                <w:rFonts w:cs="宋体" w:asciiTheme="minorEastAsia" w:hAnsiTheme="minorEastAsia"/>
                <w:color w:val="auto"/>
                <w:kern w:val="0"/>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无要求</w:t>
            </w:r>
          </w:p>
          <w:p w14:paraId="24650F7E">
            <w:pPr>
              <w:autoSpaceDE w:val="0"/>
              <w:autoSpaceDN w:val="0"/>
              <w:adjustRightInd w:val="0"/>
              <w:spacing w:line="360" w:lineRule="auto"/>
              <w:rPr>
                <w:rFonts w:cs="宋体" w:asciiTheme="minorEastAsia" w:hAnsiTheme="minorEastAsia"/>
                <w:bCs/>
                <w:color w:val="auto"/>
                <w:szCs w:val="21"/>
                <w:highlight w:val="none"/>
                <w:lang w:val="zh-CN"/>
              </w:rPr>
            </w:pPr>
            <w:r>
              <w:rPr>
                <w:rFonts w:hint="eastAsia" w:cs="宋体" w:asciiTheme="minorEastAsia" w:hAnsiTheme="minorEastAsia"/>
                <w:b/>
                <w:bCs/>
                <w:color w:val="auto"/>
                <w:szCs w:val="21"/>
                <w:highlight w:val="none"/>
                <w:lang w:val="zh-CN"/>
              </w:rPr>
              <w:t>□</w:t>
            </w:r>
            <w:r>
              <w:rPr>
                <w:rFonts w:hint="eastAsia" w:cs="宋体" w:asciiTheme="minorEastAsia" w:hAnsiTheme="minorEastAsia"/>
                <w:color w:val="auto"/>
                <w:szCs w:val="21"/>
                <w:highlight w:val="none"/>
              </w:rPr>
              <w:t>要求提交。履约保证金的数额为合同金额</w:t>
            </w:r>
            <w:r>
              <w:rPr>
                <w:rFonts w:hint="eastAsia" w:ascii="新宋体" w:hAnsi="新宋体" w:eastAsia="新宋体"/>
                <w:color w:val="auto"/>
                <w:szCs w:val="21"/>
                <w:highlight w:val="none"/>
              </w:rPr>
              <w:t>的%</w:t>
            </w:r>
            <w:r>
              <w:rPr>
                <w:rFonts w:hint="eastAsia" w:cs="宋体" w:asciiTheme="minorEastAsia" w:hAnsiTheme="minorEastAsia"/>
                <w:color w:val="auto"/>
                <w:szCs w:val="21"/>
                <w:highlight w:val="none"/>
              </w:rPr>
              <w:t>。成交供应商以支票、汇票、本票或者金融机构、担保机构出具的保函等非现金形式向采购人提交。</w:t>
            </w:r>
          </w:p>
        </w:tc>
      </w:tr>
      <w:tr w14:paraId="253A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403B17A">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25</w:t>
            </w:r>
          </w:p>
        </w:tc>
        <w:tc>
          <w:tcPr>
            <w:tcW w:w="2431" w:type="dxa"/>
            <w:vAlign w:val="center"/>
          </w:tcPr>
          <w:p w14:paraId="122C2AE3">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中小企业有关政策</w:t>
            </w:r>
          </w:p>
        </w:tc>
        <w:tc>
          <w:tcPr>
            <w:tcW w:w="6825" w:type="dxa"/>
            <w:vAlign w:val="center"/>
          </w:tcPr>
          <w:p w14:paraId="4A38F51D">
            <w:pP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highlight w:val="none"/>
              </w:rPr>
              <w:t>否则不得享受相关中小企业扶持政策。</w:t>
            </w:r>
            <w:r>
              <w:rPr>
                <w:rFonts w:hint="eastAsia"/>
                <w:color w:val="auto"/>
                <w:highlight w:val="none"/>
              </w:rPr>
              <w:t>本项目属于专门面向中小企业采购的项目（不再执行价格评审优惠的扶持政策）。</w:t>
            </w:r>
          </w:p>
          <w:p w14:paraId="48E8F19F">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2、本次</w:t>
            </w:r>
            <w:r>
              <w:rPr>
                <w:color w:val="auto"/>
                <w:highlight w:val="none"/>
              </w:rPr>
              <w:t>采购标的对应的中小企业划分</w:t>
            </w:r>
            <w:r>
              <w:rPr>
                <w:color w:val="auto"/>
                <w:highlight w:val="none"/>
              </w:rPr>
              <w:t>标准所属行业</w:t>
            </w:r>
            <w:r>
              <w:rPr>
                <w:rFonts w:hint="eastAsia"/>
                <w:color w:val="auto"/>
                <w:highlight w:val="none"/>
              </w:rPr>
              <w:t>：建筑业</w:t>
            </w:r>
          </w:p>
          <w:p w14:paraId="1E3858F2">
            <w:pPr>
              <w:shd w:val="clear"/>
              <w:autoSpaceDE w:val="0"/>
              <w:autoSpaceDN w:val="0"/>
              <w:adjustRightInd w:val="0"/>
              <w:spacing w:line="360" w:lineRule="auto"/>
              <w:contextualSpacing/>
              <w:rPr>
                <w:rFonts w:ascii="ˎ̥" w:hAnsi="ˎ̥"/>
                <w:color w:val="auto"/>
                <w:highlight w:val="none"/>
              </w:rPr>
            </w:pPr>
            <w:r>
              <w:rPr>
                <w:rFonts w:hint="eastAsia" w:ascii="ˎ̥" w:hAnsi="ˎ̥"/>
                <w:color w:val="auto"/>
                <w:highlight w:val="none"/>
              </w:rPr>
              <w:t>3、提供由省级以上监狱管理局、戒毒管理局（含新疆生产建设兵团）出具的属于监狱企业证明文件的，视同为小型和微</w:t>
            </w:r>
            <w:r>
              <w:rPr>
                <w:rFonts w:hint="eastAsia" w:ascii="ˎ̥" w:hAnsi="ˎ̥"/>
                <w:color w:val="auto"/>
                <w:highlight w:val="none"/>
              </w:rPr>
              <w:t>型企业。</w:t>
            </w:r>
          </w:p>
          <w:p w14:paraId="5D48F5F5">
            <w:pPr>
              <w:spacing w:line="450" w:lineRule="exact"/>
              <w:rPr>
                <w:rFonts w:ascii="ˎ̥" w:hAnsi="ˎ̥"/>
                <w:color w:val="auto"/>
                <w:highlight w:val="none"/>
              </w:rPr>
            </w:pPr>
            <w:r>
              <w:rPr>
                <w:rFonts w:hint="eastAsia" w:ascii="ˎ̥" w:hAnsi="ˎ̥"/>
                <w:color w:val="auto"/>
                <w:highlight w:val="none"/>
              </w:rPr>
              <w:t>4、符合享受政府采购支持政策的残疾人福利性单位条件且提供《残疾人福利性单位声明函》的，视同为小型和微型企业。</w:t>
            </w:r>
          </w:p>
          <w:p w14:paraId="5AE5DB1C">
            <w:pPr>
              <w:spacing w:line="450" w:lineRule="exact"/>
              <w:rPr>
                <w:rFonts w:ascii="宋体" w:hAnsi="宋体" w:eastAsia="宋体"/>
                <w:color w:val="auto"/>
                <w:highlight w:val="none"/>
              </w:rPr>
            </w:pPr>
            <w:r>
              <w:rPr>
                <w:rFonts w:hint="eastAsia" w:ascii="宋体" w:hAnsi="宋体" w:eastAsia="宋体"/>
                <w:color w:val="auto"/>
                <w:highlight w:val="none"/>
              </w:rPr>
              <w:t>5</w:t>
            </w:r>
            <w:r>
              <w:rPr>
                <w:rFonts w:ascii="宋体" w:hAnsi="宋体" w:eastAsia="宋体"/>
                <w:color w:val="auto"/>
                <w:highlight w:val="none"/>
              </w:rPr>
              <w:t>、小型和微型企业不包括民办非企业单位。</w:t>
            </w:r>
          </w:p>
          <w:p w14:paraId="02E19BD4">
            <w:pPr>
              <w:autoSpaceDE w:val="0"/>
              <w:autoSpaceDN w:val="0"/>
              <w:adjustRightInd w:val="0"/>
              <w:spacing w:line="360" w:lineRule="auto"/>
              <w:contextualSpacing/>
              <w:rPr>
                <w:rFonts w:cs="宋体" w:asciiTheme="minorEastAsia" w:hAnsiTheme="minorEastAsia"/>
                <w:b/>
                <w:color w:val="auto"/>
                <w:kern w:val="0"/>
                <w:szCs w:val="21"/>
                <w:highlight w:val="none"/>
                <w:lang w:val="zh-CN"/>
              </w:rPr>
            </w:pPr>
            <w:r>
              <w:rPr>
                <w:rFonts w:hint="eastAsia" w:ascii="宋体" w:hAnsi="宋体" w:eastAsia="宋体"/>
                <w:color w:val="auto"/>
                <w:highlight w:val="none"/>
              </w:rPr>
              <w:t>6</w:t>
            </w:r>
            <w:r>
              <w:rPr>
                <w:rFonts w:ascii="宋体" w:hAnsi="宋体" w:eastAsia="宋体"/>
                <w:color w:val="auto"/>
                <w:highlight w:val="none"/>
              </w:rPr>
              <w:t>、符合中小企业划分标准的个体工商户，在政府采购活动中视同中小企业。</w:t>
            </w:r>
          </w:p>
        </w:tc>
      </w:tr>
      <w:tr w14:paraId="3AF7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6BF06D9">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26</w:t>
            </w:r>
          </w:p>
        </w:tc>
        <w:tc>
          <w:tcPr>
            <w:tcW w:w="2431" w:type="dxa"/>
            <w:vAlign w:val="center"/>
          </w:tcPr>
          <w:p w14:paraId="152FDF09">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代理服务费</w:t>
            </w:r>
          </w:p>
        </w:tc>
        <w:tc>
          <w:tcPr>
            <w:tcW w:w="6825" w:type="dxa"/>
            <w:vAlign w:val="center"/>
          </w:tcPr>
          <w:p w14:paraId="34352192">
            <w:pPr>
              <w:autoSpaceDE w:val="0"/>
              <w:autoSpaceDN w:val="0"/>
              <w:adjustRightInd w:val="0"/>
              <w:spacing w:line="360" w:lineRule="auto"/>
              <w:rPr>
                <w:rFonts w:cs="宋体" w:asciiTheme="minorEastAsia" w:hAnsiTheme="minorEastAsia"/>
                <w:color w:val="auto"/>
                <w:szCs w:val="21"/>
                <w:highlight w:val="none"/>
                <w:lang w:val="zh-CN"/>
              </w:rPr>
            </w:pPr>
            <w:r>
              <w:rPr>
                <w:rFonts w:hint="eastAsia" w:ascii="宋体" w:hAnsi="宋体" w:eastAsia="宋体" w:cs="宋体"/>
                <w:bCs/>
                <w:color w:val="auto"/>
                <w:szCs w:val="21"/>
                <w:highlight w:val="none"/>
                <w:lang w:val="zh-CN"/>
              </w:rPr>
              <w:t>收取标准：以中标（成交）金额为基数参照《河南省招标代理服务收费指导意见》（ 豫招协〔2023〕2号）文件中所属类别的收费标准按差额定率累进法计算，由中标人（成交供应商）支付。注：投标人的投标报价应当包含该代理费用。</w:t>
            </w:r>
          </w:p>
        </w:tc>
      </w:tr>
      <w:tr w14:paraId="52E0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86E61D2">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27</w:t>
            </w:r>
          </w:p>
        </w:tc>
        <w:tc>
          <w:tcPr>
            <w:tcW w:w="2431" w:type="dxa"/>
            <w:vAlign w:val="center"/>
          </w:tcPr>
          <w:p w14:paraId="0CAA3CD0">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电子化采购模式</w:t>
            </w:r>
          </w:p>
        </w:tc>
        <w:tc>
          <w:tcPr>
            <w:tcW w:w="6825" w:type="dxa"/>
            <w:vAlign w:val="center"/>
          </w:tcPr>
          <w:p w14:paraId="721AA407">
            <w:pPr>
              <w:autoSpaceDE w:val="0"/>
              <w:autoSpaceDN w:val="0"/>
              <w:adjustRightInd w:val="0"/>
              <w:spacing w:line="360" w:lineRule="auto"/>
              <w:contextualSpacing/>
              <w:rPr>
                <w:rFonts w:hAnsi="宋体" w:cs="宋体"/>
                <w:color w:val="auto"/>
                <w:szCs w:val="21"/>
                <w:highlight w:val="none"/>
                <w:lang w:val="zh-CN"/>
              </w:rPr>
            </w:pPr>
            <w:r>
              <w:rPr>
                <w:rFonts w:cs="宋体" w:asciiTheme="minorEastAsia" w:hAnsiTheme="minorEastAsia"/>
                <w:b/>
                <w:color w:val="auto"/>
                <w:kern w:val="0"/>
                <w:szCs w:val="21"/>
                <w:highlight w:val="none"/>
                <w:lang w:val="zh-CN"/>
              </w:rPr>
              <w:fldChar w:fldCharType="begin"/>
            </w:r>
            <w:r>
              <w:rPr>
                <w:rFonts w:hint="eastAsia" w:cs="宋体" w:asciiTheme="minorEastAsia" w:hAnsiTheme="minorEastAsia"/>
                <w:b/>
                <w:color w:val="auto"/>
                <w:kern w:val="0"/>
                <w:szCs w:val="21"/>
                <w:highlight w:val="none"/>
                <w:lang w:val="zh-CN"/>
              </w:rPr>
              <w:instrText xml:space="preserve">eq \o\ac(□,</w:instrText>
            </w:r>
            <w:r>
              <w:rPr>
                <w:rFonts w:hint="eastAsia" w:cs="宋体" w:asciiTheme="minorEastAsia" w:hAnsiTheme="minorEastAsia"/>
                <w:b/>
                <w:color w:val="auto"/>
                <w:kern w:val="0"/>
                <w:position w:val="2"/>
                <w:szCs w:val="21"/>
                <w:highlight w:val="none"/>
                <w:lang w:val="zh-CN"/>
              </w:rPr>
              <w:instrText xml:space="preserve">√</w:instrText>
            </w:r>
            <w:r>
              <w:rPr>
                <w:rFonts w:hint="eastAsia" w:cs="宋体" w:asciiTheme="minorEastAsia" w:hAnsiTheme="minorEastAsia"/>
                <w:b/>
                <w:color w:val="auto"/>
                <w:kern w:val="0"/>
                <w:szCs w:val="21"/>
                <w:highlight w:val="none"/>
                <w:lang w:val="zh-CN"/>
              </w:rPr>
              <w:instrText xml:space="preserve">)</w:instrText>
            </w:r>
            <w:r>
              <w:rPr>
                <w:rFonts w:cs="宋体" w:asciiTheme="minorEastAsia" w:hAnsiTheme="minorEastAsia"/>
                <w:b/>
                <w:color w:val="auto"/>
                <w:kern w:val="0"/>
                <w:szCs w:val="21"/>
                <w:highlight w:val="none"/>
                <w:lang w:val="zh-CN"/>
              </w:rPr>
              <w:fldChar w:fldCharType="end"/>
            </w:r>
            <w:r>
              <w:rPr>
                <w:rFonts w:hint="eastAsia" w:cs="宋体" w:asciiTheme="minorEastAsia" w:hAnsiTheme="minorEastAsia"/>
                <w:bCs/>
                <w:color w:val="auto"/>
                <w:szCs w:val="21"/>
                <w:highlight w:val="none"/>
                <w:lang w:val="zh-CN"/>
              </w:rPr>
              <w:t>是。</w:t>
            </w:r>
            <w:r>
              <w:rPr>
                <w:rFonts w:hint="eastAsia" w:hAnsi="宋体" w:cs="宋体"/>
                <w:color w:val="auto"/>
                <w:szCs w:val="21"/>
                <w:highlight w:val="none"/>
                <w:lang w:val="zh-CN"/>
              </w:rPr>
              <w:t>供应商响应时须成功上传、加密电子响应文件。供应商资质、业绩、荣誉及相关人员证明材料等资料原件谈判现场不再提供。</w:t>
            </w:r>
          </w:p>
          <w:p w14:paraId="4E9FC267">
            <w:pPr>
              <w:autoSpaceDE w:val="0"/>
              <w:autoSpaceDN w:val="0"/>
              <w:adjustRightInd w:val="0"/>
              <w:spacing w:line="360" w:lineRule="auto"/>
              <w:contextualSpacing/>
              <w:rPr>
                <w:rFonts w:cs="宋体" w:asciiTheme="minorEastAsia" w:hAnsiTheme="minorEastAsia"/>
                <w:bCs/>
                <w:color w:val="auto"/>
                <w:szCs w:val="21"/>
                <w:highlight w:val="none"/>
                <w:lang w:val="zh-CN"/>
              </w:rPr>
            </w:pPr>
            <w:r>
              <w:rPr>
                <w:rFonts w:hint="eastAsia" w:hAnsi="宋体" w:cs="宋体"/>
                <w:color w:val="auto"/>
                <w:szCs w:val="21"/>
                <w:highlight w:val="none"/>
                <w:lang w:val="zh-CN"/>
              </w:rPr>
              <w:t>□否。供应商响应时须提供纸质响应文件。供应商资质、业绩、荣誉及相关人员证明材料等资料原件根据谈判文件要求提供。</w:t>
            </w:r>
          </w:p>
        </w:tc>
      </w:tr>
      <w:tr w14:paraId="2FC90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7A952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28</w:t>
            </w:r>
          </w:p>
        </w:tc>
        <w:tc>
          <w:tcPr>
            <w:tcW w:w="2431" w:type="dxa"/>
            <w:vAlign w:val="center"/>
          </w:tcPr>
          <w:p w14:paraId="2A4A211B">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最后报价</w:t>
            </w:r>
          </w:p>
        </w:tc>
        <w:tc>
          <w:tcPr>
            <w:tcW w:w="6825" w:type="dxa"/>
            <w:vAlign w:val="center"/>
          </w:tcPr>
          <w:p w14:paraId="028E531C">
            <w:pPr>
              <w:wordWrap w:val="0"/>
              <w:autoSpaceDE w:val="0"/>
              <w:autoSpaceDN w:val="0"/>
              <w:adjustRightInd w:val="0"/>
              <w:spacing w:line="360" w:lineRule="auto"/>
              <w:rPr>
                <w:rFonts w:ascii="宋体" w:hAnsi="宋体" w:eastAsia="宋体"/>
                <w:color w:val="auto"/>
                <w:highlight w:val="none"/>
              </w:rPr>
            </w:pPr>
            <w:r>
              <w:rPr>
                <w:rFonts w:hint="eastAsia" w:ascii="宋体" w:hAnsi="宋体" w:eastAsia="宋体"/>
                <w:color w:val="auto"/>
                <w:highlight w:val="none"/>
              </w:rPr>
              <w:t>根据谈判小组要求，供应商须使用</w:t>
            </w:r>
            <w:r>
              <w:rPr>
                <w:rFonts w:ascii="宋体" w:hAnsi="宋体" w:eastAsia="宋体"/>
                <w:color w:val="auto"/>
                <w:highlight w:val="none"/>
              </w:rPr>
              <w:t>CA</w:t>
            </w:r>
            <w:r>
              <w:rPr>
                <w:rFonts w:hint="eastAsia" w:ascii="宋体" w:hAnsi="宋体" w:eastAsia="宋体"/>
                <w:color w:val="auto"/>
                <w:highlight w:val="none"/>
              </w:rPr>
              <w:t>数字证书登录</w:t>
            </w:r>
            <w:r>
              <w:rPr>
                <w:rFonts w:hint="eastAsia" w:ascii="宋体" w:hAnsi="宋体" w:eastAsia="宋体"/>
                <w:color w:val="auto"/>
                <w:szCs w:val="21"/>
                <w:highlight w:val="none"/>
              </w:rPr>
              <w:t>《全国公共资源交易平台（河南省</w:t>
            </w:r>
            <w:r>
              <w:rPr>
                <w:rFonts w:ascii="Segoe UI Emoji" w:hAnsi="Segoe UI Emoji" w:eastAsia="宋体" w:cs="Segoe UI Emoji"/>
                <w:color w:val="auto"/>
                <w:szCs w:val="21"/>
                <w:highlight w:val="none"/>
              </w:rPr>
              <w:t>▪</w:t>
            </w:r>
            <w:r>
              <w:rPr>
                <w:rFonts w:hint="eastAsia" w:ascii="宋体" w:hAnsi="宋体" w:eastAsia="宋体" w:cs="宋体"/>
                <w:color w:val="auto"/>
                <w:szCs w:val="21"/>
                <w:highlight w:val="none"/>
              </w:rPr>
              <w:t>许昌市）</w:t>
            </w:r>
            <w:r>
              <w:rPr>
                <w:rFonts w:hint="eastAsia" w:ascii="宋体" w:hAnsi="宋体" w:eastAsia="宋体"/>
                <w:color w:val="auto"/>
                <w:szCs w:val="21"/>
                <w:highlight w:val="none"/>
              </w:rPr>
              <w:t>》公共资源交易系统（</w:t>
            </w:r>
            <w:r>
              <w:rPr>
                <w:rFonts w:ascii="宋体" w:hAnsi="宋体" w:eastAsia="宋体"/>
                <w:color w:val="auto"/>
                <w:highlight w:val="none"/>
              </w:rPr>
              <w:t>http://117.159.53.11:60632/</w:t>
            </w:r>
            <w:r>
              <w:rPr>
                <w:rFonts w:hint="eastAsia" w:ascii="宋体" w:hAnsi="宋体" w:eastAsia="宋体"/>
                <w:color w:val="auto"/>
                <w:szCs w:val="21"/>
                <w:highlight w:val="none"/>
              </w:rPr>
              <w:t>）进行最后报价，</w:t>
            </w:r>
            <w:r>
              <w:rPr>
                <w:rFonts w:hint="eastAsia" w:ascii="宋体" w:hAnsi="宋体" w:eastAsia="宋体"/>
                <w:color w:val="auto"/>
                <w:highlight w:val="none"/>
              </w:rPr>
              <w:t>最后报价应包括：①总报价②分项报价。</w:t>
            </w:r>
          </w:p>
          <w:p w14:paraId="7B15D614">
            <w:pPr>
              <w:autoSpaceDE w:val="0"/>
              <w:autoSpaceDN w:val="0"/>
              <w:adjustRightInd w:val="0"/>
              <w:spacing w:line="360" w:lineRule="auto"/>
              <w:ind w:right="-11"/>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注：</w:t>
            </w:r>
          </w:p>
          <w:p w14:paraId="7CDACF01">
            <w:pPr>
              <w:wordWrap w:val="0"/>
              <w:autoSpaceDE w:val="0"/>
              <w:autoSpaceDN w:val="0"/>
              <w:adjustRightInd w:val="0"/>
              <w:spacing w:line="360" w:lineRule="auto"/>
              <w:rPr>
                <w:rFonts w:ascii="宋体" w:hAnsi="宋体" w:eastAsia="宋体"/>
                <w:color w:val="auto"/>
                <w:szCs w:val="21"/>
                <w:highlight w:val="none"/>
                <w:lang w:val="zh-CN"/>
              </w:rPr>
            </w:pPr>
            <w:r>
              <w:rPr>
                <w:rFonts w:hint="eastAsia" w:ascii="宋体" w:hAnsi="宋体" w:eastAsia="宋体"/>
                <w:color w:val="auto"/>
                <w:szCs w:val="21"/>
                <w:highlight w:val="none"/>
              </w:rPr>
              <w:t>①谈判小组要求供应商提交最后报价时，</w:t>
            </w:r>
            <w:r>
              <w:rPr>
                <w:rFonts w:hint="eastAsia" w:ascii="宋体" w:hAnsi="宋体" w:eastAsia="宋体"/>
                <w:color w:val="auto"/>
                <w:szCs w:val="21"/>
                <w:highlight w:val="none"/>
                <w:lang w:val="zh-CN"/>
              </w:rPr>
              <w:t>在谈判小组规定时间内，供应商未提交最后报价则以其初次提交响应文件报价为最后报价。</w:t>
            </w:r>
          </w:p>
          <w:p w14:paraId="686C77BB">
            <w:pPr>
              <w:wordWrap w:val="0"/>
              <w:autoSpaceDE w:val="0"/>
              <w:autoSpaceDN w:val="0"/>
              <w:adjustRightInd w:val="0"/>
              <w:spacing w:line="360" w:lineRule="auto"/>
              <w:rPr>
                <w:rFonts w:ascii="宋体" w:hAnsi="宋体" w:eastAsia="宋体"/>
                <w:color w:val="auto"/>
                <w:szCs w:val="21"/>
                <w:highlight w:val="none"/>
              </w:rPr>
            </w:pPr>
            <w:r>
              <w:rPr>
                <w:rFonts w:hint="eastAsia" w:ascii="宋体" w:hAnsi="宋体" w:eastAsia="宋体"/>
                <w:color w:val="auto"/>
                <w:szCs w:val="21"/>
                <w:highlight w:val="none"/>
              </w:rPr>
              <w:t>②采购文件第二章“采购需求”中“采购清单”以工程量清单提供的，供应商应以工程量清单方式提交最后报价。</w:t>
            </w:r>
          </w:p>
          <w:p w14:paraId="33F0B34C">
            <w:pPr>
              <w:autoSpaceDE w:val="0"/>
              <w:autoSpaceDN w:val="0"/>
              <w:adjustRightInd w:val="0"/>
              <w:spacing w:line="360" w:lineRule="auto"/>
              <w:ind w:right="-11"/>
              <w:rPr>
                <w:rFonts w:ascii="ˎ̥" w:hAnsi="ˎ̥"/>
                <w:color w:val="auto"/>
                <w:highlight w:val="none"/>
              </w:rPr>
            </w:pPr>
            <w:r>
              <w:rPr>
                <w:rFonts w:hint="eastAsia" w:ascii="宋体" w:hAnsi="宋体" w:eastAsia="宋体"/>
                <w:color w:val="auto"/>
                <w:szCs w:val="21"/>
                <w:highlight w:val="none"/>
              </w:rPr>
              <w:t>③请供应商根据项目情况，可提前准备分项报价。</w:t>
            </w:r>
          </w:p>
        </w:tc>
      </w:tr>
      <w:tr w14:paraId="179C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BB05EA7">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29</w:t>
            </w:r>
          </w:p>
        </w:tc>
        <w:tc>
          <w:tcPr>
            <w:tcW w:w="2431" w:type="dxa"/>
            <w:vAlign w:val="center"/>
          </w:tcPr>
          <w:p w14:paraId="11F64E37">
            <w:pPr>
              <w:autoSpaceDE w:val="0"/>
              <w:autoSpaceDN w:val="0"/>
              <w:adjustRightInd w:val="0"/>
              <w:spacing w:line="360" w:lineRule="auto"/>
              <w:jc w:val="center"/>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特别提示</w:t>
            </w:r>
          </w:p>
        </w:tc>
        <w:tc>
          <w:tcPr>
            <w:tcW w:w="6825" w:type="dxa"/>
            <w:vAlign w:val="center"/>
          </w:tcPr>
          <w:p w14:paraId="2248B98B">
            <w:pPr>
              <w:autoSpaceDE w:val="0"/>
              <w:autoSpaceDN w:val="0"/>
              <w:adjustRightInd w:val="0"/>
              <w:spacing w:line="360" w:lineRule="auto"/>
              <w:contextualSpacing/>
              <w:rPr>
                <w:color w:val="auto"/>
                <w:highlight w:val="none"/>
              </w:rPr>
            </w:pPr>
            <w:r>
              <w:rPr>
                <w:rFonts w:hint="eastAsia"/>
                <w:color w:val="auto"/>
                <w:highlight w:val="none"/>
              </w:rPr>
              <w:t>1、按照《关于推进全流程电子化交易和在线监管工作有关问题的通知》（许公管办〔2019〕3号）规定：</w:t>
            </w:r>
          </w:p>
          <w:p w14:paraId="47E103DE">
            <w:pPr>
              <w:autoSpaceDE w:val="0"/>
              <w:autoSpaceDN w:val="0"/>
              <w:adjustRightInd w:val="0"/>
              <w:spacing w:line="360" w:lineRule="auto"/>
              <w:contextualSpacing/>
              <w:rPr>
                <w:color w:val="auto"/>
                <w:highlight w:val="none"/>
              </w:rPr>
            </w:pPr>
            <w:r>
              <w:rPr>
                <w:rFonts w:hint="eastAsia"/>
                <w:color w:val="auto"/>
                <w:highlight w:val="none"/>
              </w:rPr>
              <w:t>不同供应商电子投标文件制作硬件特征码（网卡MAC地址、CPU序号、硬盘序列号）均一致时，视为‘</w:t>
            </w:r>
            <w:r>
              <w:rPr>
                <w:color w:val="auto"/>
                <w:highlight w:val="none"/>
              </w:rPr>
              <w:t>不同</w:t>
            </w:r>
            <w:r>
              <w:rPr>
                <w:rFonts w:hint="eastAsia"/>
                <w:color w:val="auto"/>
                <w:highlight w:val="none"/>
              </w:rPr>
              <w:t>投标人的投标</w:t>
            </w:r>
            <w:r>
              <w:rPr>
                <w:color w:val="auto"/>
                <w:highlight w:val="none"/>
              </w:rPr>
              <w:t>文件由同一单位或者个人编制</w:t>
            </w:r>
            <w:r>
              <w:rPr>
                <w:rFonts w:hint="eastAsia"/>
                <w:color w:val="auto"/>
                <w:highlight w:val="none"/>
              </w:rPr>
              <w:t>’或‘</w:t>
            </w:r>
            <w:r>
              <w:rPr>
                <w:color w:val="auto"/>
                <w:highlight w:val="none"/>
              </w:rPr>
              <w:t>不同</w:t>
            </w:r>
            <w:r>
              <w:rPr>
                <w:rFonts w:hint="eastAsia"/>
                <w:color w:val="auto"/>
                <w:highlight w:val="none"/>
              </w:rPr>
              <w:t>投标人</w:t>
            </w:r>
            <w:r>
              <w:rPr>
                <w:color w:val="auto"/>
                <w:highlight w:val="none"/>
              </w:rPr>
              <w:t>委托同一单位或者个人办理</w:t>
            </w:r>
            <w:r>
              <w:rPr>
                <w:rFonts w:hint="eastAsia"/>
                <w:color w:val="auto"/>
                <w:highlight w:val="none"/>
              </w:rPr>
              <w:t>响应</w:t>
            </w:r>
            <w:r>
              <w:rPr>
                <w:color w:val="auto"/>
                <w:highlight w:val="none"/>
              </w:rPr>
              <w:t>事宜</w:t>
            </w:r>
            <w:r>
              <w:rPr>
                <w:rFonts w:hint="eastAsia"/>
                <w:color w:val="auto"/>
                <w:highlight w:val="none"/>
              </w:rPr>
              <w:t>’，其投标无效。</w:t>
            </w:r>
          </w:p>
          <w:p w14:paraId="641181B7">
            <w:pPr>
              <w:autoSpaceDE w:val="0"/>
              <w:autoSpaceDN w:val="0"/>
              <w:adjustRightInd w:val="0"/>
              <w:spacing w:line="360" w:lineRule="auto"/>
              <w:contextualSpacing/>
              <w:rPr>
                <w:color w:val="auto"/>
                <w:highlight w:val="none"/>
              </w:rPr>
            </w:pPr>
            <w:r>
              <w:rPr>
                <w:rFonts w:hint="eastAsia"/>
                <w:color w:val="auto"/>
                <w:highlight w:val="none"/>
              </w:rPr>
              <w:t>评审专家应严格按照要求查看“硬件特征码”相关信息并进行评审，在评审报告中显示“不同投标人电子投标文件制作硬件特征码”是否雷同的分析及判定结果。</w:t>
            </w:r>
          </w:p>
          <w:p w14:paraId="31807257">
            <w:pPr>
              <w:autoSpaceDE w:val="0"/>
              <w:autoSpaceDN w:val="0"/>
              <w:adjustRightInd w:val="0"/>
              <w:spacing w:line="360" w:lineRule="auto"/>
              <w:contextualSpacing/>
              <w:rPr>
                <w:rFonts w:ascii="ˎ̥" w:hAnsi="ˎ̥"/>
                <w:b/>
                <w:bCs/>
                <w:color w:val="auto"/>
                <w:szCs w:val="21"/>
                <w:highlight w:val="none"/>
              </w:rPr>
            </w:pPr>
            <w:r>
              <w:rPr>
                <w:rFonts w:hint="eastAsia" w:ascii="ˎ̥" w:hAnsi="ˎ̥"/>
                <w:b/>
                <w:bCs/>
                <w:color w:val="auto"/>
                <w:szCs w:val="21"/>
                <w:highlight w:val="none"/>
              </w:rPr>
              <w:t>2、项目编号以本谈判文件中的采购编号为准。</w:t>
            </w:r>
          </w:p>
          <w:p w14:paraId="415073DC">
            <w:pPr>
              <w:autoSpaceDE w:val="0"/>
              <w:autoSpaceDN w:val="0"/>
              <w:adjustRightInd w:val="0"/>
              <w:spacing w:line="360" w:lineRule="auto"/>
              <w:contextualSpacing/>
              <w:rPr>
                <w:color w:val="auto"/>
                <w:szCs w:val="21"/>
                <w:highlight w:val="none"/>
              </w:rPr>
            </w:pPr>
            <w:r>
              <w:rPr>
                <w:rFonts w:hint="eastAsia" w:ascii="ˎ̥" w:hAnsi="ˎ̥"/>
                <w:color w:val="auto"/>
                <w:szCs w:val="21"/>
                <w:highlight w:val="none"/>
              </w:rPr>
              <w:t>3、谈判文件第八章响应文件有关格式的先后顺序不作无效响应。</w:t>
            </w:r>
          </w:p>
        </w:tc>
      </w:tr>
      <w:tr w14:paraId="4248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793FBD1">
            <w:pPr>
              <w:autoSpaceDE w:val="0"/>
              <w:autoSpaceDN w:val="0"/>
              <w:adjustRightInd w:val="0"/>
              <w:spacing w:line="276" w:lineRule="auto"/>
              <w:jc w:val="center"/>
              <w:rPr>
                <w:rFonts w:cs="黑体" w:asciiTheme="minorEastAsia" w:hAnsiTheme="minorEastAsia"/>
                <w:color w:val="auto"/>
                <w:szCs w:val="21"/>
                <w:highlight w:val="none"/>
              </w:rPr>
            </w:pPr>
            <w:r>
              <w:rPr>
                <w:rFonts w:hint="eastAsia" w:cs="黑体" w:asciiTheme="minorEastAsia" w:hAnsiTheme="minorEastAsia"/>
                <w:color w:val="auto"/>
                <w:szCs w:val="21"/>
                <w:highlight w:val="none"/>
              </w:rPr>
              <w:t>30</w:t>
            </w:r>
          </w:p>
        </w:tc>
        <w:tc>
          <w:tcPr>
            <w:tcW w:w="2431" w:type="dxa"/>
            <w:vAlign w:val="center"/>
          </w:tcPr>
          <w:p w14:paraId="38BAF6D3">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14:paraId="7C9530E7">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51EFC4EC">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6E36994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482C0306">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5C3B03FE">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14:paraId="50CC6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61B7518">
            <w:pPr>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p>
        </w:tc>
        <w:tc>
          <w:tcPr>
            <w:tcW w:w="2431" w:type="dxa"/>
            <w:vAlign w:val="center"/>
          </w:tcPr>
          <w:p w14:paraId="0B2AAAB5">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w:t>
            </w:r>
          </w:p>
          <w:p w14:paraId="4E421C7D">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融资政策告知函</w:t>
            </w:r>
          </w:p>
        </w:tc>
        <w:tc>
          <w:tcPr>
            <w:tcW w:w="6825" w:type="dxa"/>
            <w:vAlign w:val="center"/>
          </w:tcPr>
          <w:p w14:paraId="148E161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5F73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2698034">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431" w:type="dxa"/>
            <w:vAlign w:val="center"/>
          </w:tcPr>
          <w:p w14:paraId="08EE0BFF">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节能环保</w:t>
            </w:r>
            <w:r>
              <w:rPr>
                <w:rFonts w:hint="eastAsia" w:ascii="宋体" w:hAnsi="宋体" w:eastAsia="宋体" w:cs="宋体"/>
                <w:color w:val="auto"/>
                <w:kern w:val="0"/>
                <w:szCs w:val="21"/>
                <w:highlight w:val="none"/>
              </w:rPr>
              <w:t>等</w:t>
            </w:r>
            <w:r>
              <w:rPr>
                <w:rFonts w:hint="eastAsia" w:ascii="宋体" w:hAnsi="宋体" w:eastAsia="宋体" w:cs="宋体"/>
                <w:color w:val="auto"/>
                <w:kern w:val="0"/>
                <w:szCs w:val="21"/>
                <w:highlight w:val="none"/>
                <w:lang w:val="zh-CN"/>
              </w:rPr>
              <w:t>要求</w:t>
            </w:r>
          </w:p>
        </w:tc>
        <w:tc>
          <w:tcPr>
            <w:tcW w:w="6825" w:type="dxa"/>
            <w:vAlign w:val="center"/>
          </w:tcPr>
          <w:p w14:paraId="2A883DCE">
            <w:pPr>
              <w:autoSpaceDE w:val="0"/>
              <w:autoSpaceDN w:val="0"/>
              <w:adjustRightInd w:val="0"/>
              <w:spacing w:line="360" w:lineRule="auto"/>
              <w:ind w:right="-11"/>
              <w:rPr>
                <w:rFonts w:ascii="宋体" w:hAnsi="宋体" w:eastAsia="宋体" w:cs="宋体"/>
                <w:color w:val="auto"/>
                <w:kern w:val="0"/>
                <w:szCs w:val="21"/>
                <w:highlight w:val="none"/>
              </w:rPr>
            </w:pPr>
            <w:r>
              <w:rPr>
                <w:rFonts w:ascii="宋体" w:hAnsi="宋体" w:eastAsia="宋体" w:cs="宋体"/>
                <w:bCs/>
                <w:color w:val="auto"/>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w:t>
            </w:r>
            <w:r>
              <w:rPr>
                <w:rFonts w:hint="eastAsia" w:ascii="宋体" w:hAnsi="宋体" w:eastAsia="宋体" w:cs="宋体"/>
                <w:bCs/>
                <w:color w:val="auto"/>
                <w:szCs w:val="21"/>
                <w:highlight w:val="none"/>
                <w:lang w:val="zh-CN"/>
              </w:rPr>
              <w:t>则投标无效；属于政府优先采购产品类别的，须按照要求提供依据国家确定的认证机构出具的、处于有效期之内的节能产品、环境标志产品认证证书，否则不予认定。</w:t>
            </w:r>
          </w:p>
        </w:tc>
      </w:tr>
      <w:tr w14:paraId="0734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F75F70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431" w:type="dxa"/>
            <w:vAlign w:val="center"/>
          </w:tcPr>
          <w:p w14:paraId="1B186AAA">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加快推广绿色建材发展应用</w:t>
            </w:r>
          </w:p>
        </w:tc>
        <w:tc>
          <w:tcPr>
            <w:tcW w:w="6825" w:type="dxa"/>
            <w:vAlign w:val="center"/>
          </w:tcPr>
          <w:p w14:paraId="1614755D">
            <w:pPr>
              <w:autoSpaceDE w:val="0"/>
              <w:autoSpaceDN w:val="0"/>
              <w:adjustRightInd w:val="0"/>
              <w:spacing w:line="360" w:lineRule="auto"/>
              <w:ind w:right="-11"/>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2DFA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FB31F2B">
            <w:pPr>
              <w:autoSpaceDE w:val="0"/>
              <w:autoSpaceDN w:val="0"/>
              <w:adjustRightInd w:val="0"/>
              <w:spacing w:line="276" w:lineRule="auto"/>
              <w:jc w:val="center"/>
              <w:rPr>
                <w:rFonts w:ascii="宋体" w:hAnsi="宋体" w:eastAsia="宋体" w:cs="黑体"/>
                <w:color w:val="auto"/>
                <w:szCs w:val="21"/>
                <w:highlight w:val="none"/>
              </w:rPr>
            </w:pPr>
            <w:r>
              <w:rPr>
                <w:rFonts w:hint="eastAsia" w:ascii="宋体" w:hAnsi="宋体" w:eastAsia="宋体" w:cs="黑体"/>
                <w:color w:val="auto"/>
                <w:szCs w:val="21"/>
                <w:highlight w:val="none"/>
              </w:rPr>
              <w:t>34</w:t>
            </w:r>
          </w:p>
        </w:tc>
        <w:tc>
          <w:tcPr>
            <w:tcW w:w="2431" w:type="dxa"/>
            <w:vAlign w:val="center"/>
          </w:tcPr>
          <w:p w14:paraId="3B1A146A">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成交供应商需提交</w:t>
            </w:r>
          </w:p>
          <w:p w14:paraId="557E5F4C">
            <w:pPr>
              <w:autoSpaceDE w:val="0"/>
              <w:autoSpaceDN w:val="0"/>
              <w:adjustRightInd w:val="0"/>
              <w:spacing w:line="360" w:lineRule="auto"/>
              <w:jc w:val="center"/>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的资料</w:t>
            </w:r>
          </w:p>
        </w:tc>
        <w:tc>
          <w:tcPr>
            <w:tcW w:w="6825" w:type="dxa"/>
            <w:vAlign w:val="center"/>
          </w:tcPr>
          <w:p w14:paraId="5A6F4FE5">
            <w:pPr>
              <w:autoSpaceDE w:val="0"/>
              <w:autoSpaceDN w:val="0"/>
              <w:adjustRightInd w:val="0"/>
              <w:spacing w:line="360" w:lineRule="auto"/>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中标人在接到中标通知时，须向代理机构发送投标报价及分项报价一览表（包含主要中标标的的名称、规格型号、数量、单价、服务要求等）电子文档</w:t>
            </w:r>
            <w:r>
              <w:rPr>
                <w:rFonts w:hint="eastAsia" w:ascii="宋体" w:hAnsi="宋体" w:eastAsia="宋体" w:cs="宋体"/>
                <w:color w:val="auto"/>
                <w:szCs w:val="21"/>
                <w:highlight w:val="none"/>
                <w:lang w:val="zh-CN"/>
              </w:rPr>
              <w:t>，并同时通知代理机构，联系电话：0374-8335656，邮箱：</w:t>
            </w:r>
            <w:r>
              <w:rPr>
                <w:rFonts w:hint="eastAsia" w:ascii="宋体" w:hAnsi="宋体" w:eastAsia="宋体" w:cs="宋体"/>
                <w:color w:val="auto"/>
                <w:szCs w:val="21"/>
                <w:highlight w:val="none"/>
                <w:lang w:eastAsia="zh-CN"/>
              </w:rPr>
              <w:t>1223231607@qq.com</w:t>
            </w:r>
            <w:r>
              <w:rPr>
                <w:rFonts w:hint="eastAsia" w:ascii="宋体" w:hAnsi="宋体" w:eastAsia="宋体" w:cs="宋体"/>
                <w:color w:val="auto"/>
                <w:szCs w:val="21"/>
                <w:highlight w:val="none"/>
                <w:lang w:val="zh-CN"/>
              </w:rPr>
              <w:t>。</w:t>
            </w:r>
          </w:p>
        </w:tc>
      </w:tr>
      <w:tr w14:paraId="608C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E7AB236">
            <w:pPr>
              <w:spacing w:line="360" w:lineRule="auto"/>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2431" w:type="dxa"/>
            <w:vAlign w:val="center"/>
          </w:tcPr>
          <w:p w14:paraId="202249C4">
            <w:pPr>
              <w:autoSpaceDE w:val="0"/>
              <w:autoSpaceDN w:val="0"/>
              <w:adjustRightInd w:val="0"/>
              <w:spacing w:line="360" w:lineRule="auto"/>
              <w:jc w:val="center"/>
              <w:rPr>
                <w:rFonts w:ascii="宋体" w:hAnsi="宋体" w:eastAsia="宋体" w:cs="宋体"/>
                <w:color w:val="auto"/>
                <w:kern w:val="0"/>
                <w:szCs w:val="21"/>
                <w:highlight w:val="none"/>
              </w:rPr>
            </w:pPr>
            <w:r>
              <w:rPr>
                <w:rFonts w:hint="eastAsia" w:cs="仿宋_GB2312" w:asciiTheme="minorEastAsia" w:hAnsiTheme="minorEastAsia"/>
                <w:color w:val="auto"/>
                <w:szCs w:val="21"/>
                <w:highlight w:val="none"/>
              </w:rPr>
              <w:t>供应商资格</w:t>
            </w:r>
          </w:p>
        </w:tc>
        <w:tc>
          <w:tcPr>
            <w:tcW w:w="6825" w:type="dxa"/>
            <w:vAlign w:val="center"/>
          </w:tcPr>
          <w:p w14:paraId="19C14B22">
            <w:pPr>
              <w:autoSpaceDE w:val="0"/>
              <w:autoSpaceDN w:val="0"/>
              <w:adjustRightInd w:val="0"/>
              <w:spacing w:line="360" w:lineRule="auto"/>
              <w:ind w:right="-11"/>
              <w:rPr>
                <w:rFonts w:cs="宋体" w:asciiTheme="minorEastAsia" w:hAnsiTheme="minorEastAsia"/>
                <w:b/>
                <w:bCs/>
                <w:color w:val="auto"/>
                <w:szCs w:val="21"/>
                <w:highlight w:val="none"/>
              </w:rPr>
            </w:pPr>
            <w:r>
              <w:rPr>
                <w:rFonts w:hint="eastAsia" w:cs="宋体" w:asciiTheme="minorEastAsia" w:hAnsiTheme="minorEastAsia"/>
                <w:b/>
                <w:bCs/>
                <w:color w:val="auto"/>
                <w:szCs w:val="21"/>
                <w:highlight w:val="none"/>
              </w:rPr>
              <w:t>供应商在成交后，应将由《禹州市政府采购供应商信用承诺函》替代的证明材料提交采购人核验，经核验无误后，发出成交通知书。</w:t>
            </w:r>
          </w:p>
          <w:p w14:paraId="53E52E78">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一、法人或者其他组织的营业执照等证明文件，自然人的身份证明</w:t>
            </w:r>
          </w:p>
          <w:p w14:paraId="4F24312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1</w:t>
            </w:r>
            <w:r>
              <w:rPr>
                <w:rFonts w:hint="eastAsia" w:ascii="宋体" w:hAnsi="宋体" w:cs="宋体"/>
                <w:color w:val="auto"/>
                <w:highlight w:val="none"/>
                <w:lang w:val="zh-CN"/>
              </w:rPr>
              <w:t>、企业法人营业执照或营业执照。（企业提供）</w:t>
            </w:r>
          </w:p>
          <w:p w14:paraId="76C9D5E3">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2</w:t>
            </w:r>
            <w:r>
              <w:rPr>
                <w:rFonts w:hint="eastAsia" w:ascii="宋体" w:hAnsi="宋体" w:cs="宋体"/>
                <w:color w:val="auto"/>
                <w:highlight w:val="none"/>
                <w:lang w:val="zh-CN"/>
              </w:rPr>
              <w:t>、事业单位法人证书。（事业单位提供）</w:t>
            </w:r>
          </w:p>
          <w:p w14:paraId="7BF8922B">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3</w:t>
            </w:r>
            <w:r>
              <w:rPr>
                <w:rFonts w:hint="eastAsia" w:ascii="宋体" w:hAnsi="宋体" w:cs="宋体"/>
                <w:color w:val="auto"/>
                <w:highlight w:val="none"/>
                <w:lang w:val="zh-CN"/>
              </w:rPr>
              <w:t>、执业许可证。（非企业专业服务机构提供）</w:t>
            </w:r>
          </w:p>
          <w:p w14:paraId="0F778081">
            <w:pPr>
              <w:autoSpaceDE w:val="0"/>
              <w:autoSpaceDN w:val="0"/>
              <w:adjustRightInd w:val="0"/>
              <w:spacing w:line="360" w:lineRule="auto"/>
              <w:ind w:right="-11"/>
              <w:rPr>
                <w:rFonts w:ascii="宋体" w:cs="Times New Roman"/>
                <w:color w:val="auto"/>
                <w:highlight w:val="none"/>
                <w:lang w:val="zh-CN"/>
              </w:rPr>
            </w:pPr>
            <w:r>
              <w:rPr>
                <w:rFonts w:ascii="宋体" w:hAnsi="宋体" w:cs="宋体"/>
                <w:color w:val="auto"/>
                <w:highlight w:val="none"/>
                <w:lang w:val="zh-CN"/>
              </w:rPr>
              <w:t>4</w:t>
            </w:r>
            <w:r>
              <w:rPr>
                <w:rFonts w:hint="eastAsia" w:ascii="宋体" w:hAnsi="宋体" w:cs="宋体"/>
                <w:color w:val="auto"/>
                <w:highlight w:val="none"/>
                <w:lang w:val="zh-CN"/>
              </w:rPr>
              <w:t>、个体工商户营业执照。（个体工商户提供）</w:t>
            </w:r>
          </w:p>
          <w:p w14:paraId="0AE7A193">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5</w:t>
            </w:r>
            <w:r>
              <w:rPr>
                <w:rFonts w:hint="eastAsia" w:ascii="宋体" w:hAnsi="宋体" w:cs="宋体"/>
                <w:color w:val="auto"/>
                <w:highlight w:val="none"/>
                <w:lang w:val="zh-CN"/>
              </w:rPr>
              <w:t>、自然人身份证明。（自然人提供）</w:t>
            </w:r>
          </w:p>
          <w:p w14:paraId="2009B431">
            <w:pPr>
              <w:autoSpaceDE w:val="0"/>
              <w:autoSpaceDN w:val="0"/>
              <w:adjustRightInd w:val="0"/>
              <w:spacing w:line="360" w:lineRule="auto"/>
              <w:jc w:val="left"/>
              <w:rPr>
                <w:rFonts w:ascii="宋体" w:cs="Times New Roman"/>
                <w:color w:val="auto"/>
                <w:highlight w:val="none"/>
                <w:lang w:val="zh-CN"/>
              </w:rPr>
            </w:pPr>
            <w:r>
              <w:rPr>
                <w:rFonts w:ascii="宋体" w:hAnsi="宋体" w:cs="宋体"/>
                <w:color w:val="auto"/>
                <w:highlight w:val="none"/>
                <w:lang w:val="zh-CN"/>
              </w:rPr>
              <w:t>6</w:t>
            </w:r>
            <w:r>
              <w:rPr>
                <w:rFonts w:hint="eastAsia" w:ascii="宋体" w:hAnsi="宋体" w:cs="宋体"/>
                <w:color w:val="auto"/>
                <w:highlight w:val="none"/>
                <w:lang w:val="zh-CN"/>
              </w:rPr>
              <w:t>、民办非企业单位登记证书。（民办非企业单位提供）</w:t>
            </w:r>
          </w:p>
          <w:p w14:paraId="016812C6">
            <w:pPr>
              <w:autoSpaceDE w:val="0"/>
              <w:autoSpaceDN w:val="0"/>
              <w:adjustRightInd w:val="0"/>
              <w:spacing w:line="360" w:lineRule="auto"/>
              <w:jc w:val="left"/>
              <w:rPr>
                <w:rFonts w:ascii="宋体" w:cs="Times New Roman"/>
                <w:b/>
                <w:bCs/>
                <w:color w:val="auto"/>
                <w:highlight w:val="none"/>
              </w:rPr>
            </w:pPr>
            <w:r>
              <w:rPr>
                <w:rFonts w:hint="eastAsia" w:ascii="宋体" w:hAnsi="宋体" w:cs="宋体"/>
                <w:b/>
                <w:bCs/>
                <w:color w:val="auto"/>
                <w:highlight w:val="none"/>
              </w:rPr>
              <w:t>二、财务状况报告相关材料</w:t>
            </w:r>
          </w:p>
          <w:p w14:paraId="57BE0C6C">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）供应商是法人（法人包括企业法人、机关法人、事业单位法人和社会团体法人），提供本单位：</w:t>
            </w:r>
          </w:p>
          <w:p w14:paraId="1CCE1057">
            <w:pPr>
              <w:spacing w:line="360" w:lineRule="auto"/>
              <w:rPr>
                <w:rFonts w:ascii="宋体" w:cs="Times New Roman"/>
                <w:color w:val="auto"/>
                <w:highlight w:val="none"/>
              </w:rPr>
            </w:pPr>
            <w:r>
              <w:rPr>
                <w:rFonts w:hint="eastAsia" w:ascii="宋体" w:hAnsi="宋体" w:cs="宋体"/>
                <w:color w:val="auto"/>
                <w:highlight w:val="none"/>
              </w:rPr>
              <w:t>①</w:t>
            </w:r>
            <w:r>
              <w:rPr>
                <w:rFonts w:ascii="宋体" w:hAnsi="宋体" w:cs="宋体"/>
                <w:color w:val="auto"/>
                <w:highlight w:val="none"/>
              </w:rPr>
              <w:t>202</w:t>
            </w:r>
            <w:r>
              <w:rPr>
                <w:rFonts w:hint="eastAsia" w:ascii="宋体" w:hAnsi="宋体" w:cs="宋体"/>
                <w:color w:val="auto"/>
                <w:highlight w:val="none"/>
              </w:rPr>
              <w:t>3年度经审计的财务报告；</w:t>
            </w:r>
          </w:p>
          <w:p w14:paraId="274E6E7C">
            <w:pPr>
              <w:spacing w:line="360" w:lineRule="auto"/>
              <w:rPr>
                <w:rFonts w:ascii="宋体" w:cs="Times New Roman"/>
                <w:color w:val="auto"/>
                <w:highlight w:val="none"/>
              </w:rPr>
            </w:pPr>
            <w:r>
              <w:rPr>
                <w:rFonts w:hint="eastAsia" w:ascii="宋体" w:hAnsi="宋体" w:cs="宋体"/>
                <w:color w:val="auto"/>
                <w:highlight w:val="none"/>
              </w:rPr>
              <w:t>②基本开户银行出具的资信证明；</w:t>
            </w:r>
          </w:p>
          <w:p w14:paraId="2CCCF59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3BA17870">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1E6B756D">
            <w:pPr>
              <w:spacing w:line="360" w:lineRule="auto"/>
              <w:rPr>
                <w:rFonts w:ascii="宋体" w:cs="Times New Roman"/>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）供应商（其他组织和自然人）提供本单位：</w:t>
            </w:r>
          </w:p>
          <w:p w14:paraId="00388BDD">
            <w:pPr>
              <w:spacing w:line="360" w:lineRule="auto"/>
              <w:rPr>
                <w:rFonts w:ascii="宋体" w:cs="Times New Roman"/>
                <w:color w:val="auto"/>
                <w:highlight w:val="none"/>
              </w:rPr>
            </w:pPr>
            <w:r>
              <w:rPr>
                <w:rFonts w:hint="eastAsia" w:ascii="宋体" w:hAnsi="宋体" w:cs="宋体"/>
                <w:color w:val="auto"/>
                <w:highlight w:val="none"/>
              </w:rPr>
              <w:t>①</w:t>
            </w:r>
            <w:r>
              <w:rPr>
                <w:rFonts w:ascii="宋体" w:hAnsi="宋体" w:cs="宋体"/>
                <w:color w:val="auto"/>
                <w:highlight w:val="none"/>
              </w:rPr>
              <w:t>202</w:t>
            </w:r>
            <w:r>
              <w:rPr>
                <w:rFonts w:hint="eastAsia" w:ascii="宋体" w:hAnsi="宋体" w:cs="宋体"/>
                <w:color w:val="auto"/>
                <w:highlight w:val="none"/>
              </w:rPr>
              <w:t>3年度经审计的财务报告；</w:t>
            </w:r>
          </w:p>
          <w:p w14:paraId="28148520">
            <w:pPr>
              <w:spacing w:line="360" w:lineRule="auto"/>
              <w:rPr>
                <w:rFonts w:ascii="宋体" w:cs="Times New Roman"/>
                <w:color w:val="auto"/>
                <w:highlight w:val="none"/>
              </w:rPr>
            </w:pPr>
            <w:r>
              <w:rPr>
                <w:rFonts w:hint="eastAsia" w:ascii="宋体" w:hAnsi="宋体" w:cs="宋体"/>
                <w:color w:val="auto"/>
                <w:highlight w:val="none"/>
              </w:rPr>
              <w:t>②银行出具的资信证明；</w:t>
            </w:r>
          </w:p>
          <w:p w14:paraId="7CCE14C5">
            <w:pPr>
              <w:spacing w:line="360" w:lineRule="auto"/>
              <w:rPr>
                <w:rFonts w:ascii="宋体" w:cs="Times New Roman"/>
                <w:color w:val="auto"/>
                <w:highlight w:val="none"/>
              </w:rPr>
            </w:pPr>
            <w:r>
              <w:rPr>
                <w:rFonts w:hint="eastAsia" w:ascii="宋体" w:hAnsi="宋体" w:cs="宋体"/>
                <w:color w:val="auto"/>
                <w:highlight w:val="none"/>
              </w:rPr>
              <w:t>③财政部门认可的政府采购专业担保机构的证明文件和担保机构出具的投标担保函。</w:t>
            </w:r>
          </w:p>
          <w:p w14:paraId="5F4FCA3B">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注：仅需提供序号①～③其中之一即可。</w:t>
            </w:r>
          </w:p>
          <w:p w14:paraId="68367E94">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b/>
                <w:bCs/>
                <w:color w:val="auto"/>
                <w:highlight w:val="none"/>
              </w:rPr>
              <w:t>三、依法缴纳税收相关材料</w:t>
            </w:r>
          </w:p>
          <w:p w14:paraId="151C1E67">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参加本次政府采购项目谈判响应截止时间前六个月内任意一个月缴纳税收凭据。（依法免税的供应商，应提供相应文件证明依法免税）</w:t>
            </w:r>
          </w:p>
          <w:p w14:paraId="134F4726">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四、依法缴纳社会保障资金的证明材料</w:t>
            </w:r>
          </w:p>
          <w:p w14:paraId="03876B5C">
            <w:pPr>
              <w:autoSpaceDE w:val="0"/>
              <w:autoSpaceDN w:val="0"/>
              <w:adjustRightInd w:val="0"/>
              <w:spacing w:line="360" w:lineRule="auto"/>
              <w:ind w:right="-11"/>
              <w:rPr>
                <w:rFonts w:ascii="宋体" w:cs="Times New Roman"/>
                <w:color w:val="auto"/>
                <w:highlight w:val="none"/>
                <w:lang w:val="zh-CN"/>
              </w:rPr>
            </w:pPr>
            <w:r>
              <w:rPr>
                <w:rFonts w:hint="eastAsia" w:ascii="宋体" w:hAnsi="宋体" w:cs="宋体"/>
                <w:color w:val="auto"/>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228AA441">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highlight w:val="none"/>
                <w:lang w:val="zh-CN"/>
              </w:rPr>
              <w:t>五、履行合同所必需的设备和专业技术能力的证明材料</w:t>
            </w:r>
          </w:p>
          <w:p w14:paraId="6251E94D">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①相关设备的购置发票、专业技术人员职称证书、用工合同等；</w:t>
            </w:r>
          </w:p>
          <w:p w14:paraId="3E7B4B89">
            <w:pPr>
              <w:spacing w:line="360" w:lineRule="auto"/>
              <w:rPr>
                <w:rFonts w:ascii="宋体" w:cs="Times New Roman"/>
                <w:color w:val="auto"/>
                <w:highlight w:val="none"/>
              </w:rPr>
            </w:pPr>
            <w:r>
              <w:rPr>
                <w:rFonts w:hint="eastAsia" w:ascii="宋体" w:hAnsi="宋体" w:cs="宋体"/>
                <w:color w:val="auto"/>
                <w:highlight w:val="none"/>
              </w:rPr>
              <w:t>②供应商具备履行合同所必需的设备和专业技术能力承诺函或声明（承诺函或声明格式自拟）。</w:t>
            </w:r>
          </w:p>
          <w:p w14:paraId="14A18D94">
            <w:pPr>
              <w:autoSpaceDE w:val="0"/>
              <w:autoSpaceDN w:val="0"/>
              <w:adjustRightInd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注：仅需提供序号①～②其中之一即可。</w:t>
            </w:r>
          </w:p>
          <w:p w14:paraId="5B41B9D5">
            <w:pPr>
              <w:autoSpaceDE w:val="0"/>
              <w:autoSpaceDN w:val="0"/>
              <w:adjustRightInd w:val="0"/>
              <w:spacing w:line="360" w:lineRule="auto"/>
              <w:ind w:right="-11"/>
              <w:rPr>
                <w:rFonts w:ascii="宋体" w:cs="Times New Roman"/>
                <w:b/>
                <w:bCs/>
                <w:color w:val="auto"/>
                <w:highlight w:val="none"/>
                <w:lang w:val="zh-CN"/>
              </w:rPr>
            </w:pPr>
            <w:r>
              <w:rPr>
                <w:rFonts w:hint="eastAsia" w:ascii="宋体" w:hAnsi="宋体" w:cs="宋体"/>
                <w:b/>
                <w:bCs/>
                <w:color w:val="auto"/>
                <w:kern w:val="0"/>
                <w:highlight w:val="none"/>
              </w:rPr>
              <w:t>六、</w:t>
            </w:r>
            <w:r>
              <w:rPr>
                <w:rFonts w:hint="eastAsia" w:ascii="宋体" w:hAnsi="宋体" w:cs="宋体"/>
                <w:b/>
                <w:bCs/>
                <w:color w:val="auto"/>
                <w:highlight w:val="none"/>
                <w:lang w:val="zh-CN"/>
              </w:rPr>
              <w:t>参加政府采购活动前</w:t>
            </w:r>
            <w:r>
              <w:rPr>
                <w:rFonts w:ascii="宋体" w:hAnsi="宋体" w:cs="宋体"/>
                <w:b/>
                <w:bCs/>
                <w:color w:val="auto"/>
                <w:highlight w:val="none"/>
                <w:lang w:val="zh-CN"/>
              </w:rPr>
              <w:t>3</w:t>
            </w:r>
            <w:r>
              <w:rPr>
                <w:rFonts w:hint="eastAsia" w:ascii="宋体" w:hAnsi="宋体" w:cs="宋体"/>
                <w:b/>
                <w:bCs/>
                <w:color w:val="auto"/>
                <w:highlight w:val="none"/>
                <w:lang w:val="zh-CN"/>
              </w:rPr>
              <w:t>年内在经营活动中没有重大违法记录的声明</w:t>
            </w:r>
          </w:p>
          <w:p w14:paraId="360CD66A">
            <w:pPr>
              <w:autoSpaceDE w:val="0"/>
              <w:autoSpaceDN w:val="0"/>
              <w:spacing w:line="360" w:lineRule="auto"/>
              <w:jc w:val="left"/>
              <w:rPr>
                <w:rFonts w:ascii="宋体" w:cs="Times New Roman"/>
                <w:color w:val="auto"/>
                <w:highlight w:val="none"/>
                <w:lang w:val="zh-CN"/>
              </w:rPr>
            </w:pPr>
            <w:r>
              <w:rPr>
                <w:rFonts w:hint="eastAsia" w:ascii="宋体" w:hAnsi="宋体" w:cs="宋体"/>
                <w:color w:val="auto"/>
                <w:highlight w:val="none"/>
                <w:lang w:val="zh-CN"/>
              </w:rPr>
              <w:t>供应商“参加政府采购活动前</w:t>
            </w:r>
            <w:r>
              <w:rPr>
                <w:rFonts w:ascii="宋体" w:hAnsi="宋体" w:cs="宋体"/>
                <w:color w:val="auto"/>
                <w:highlight w:val="none"/>
                <w:lang w:val="zh-CN"/>
              </w:rPr>
              <w:t>3</w:t>
            </w:r>
            <w:r>
              <w:rPr>
                <w:rFonts w:hint="eastAsia" w:ascii="宋体" w:hAnsi="宋体" w:cs="宋体"/>
                <w:color w:val="auto"/>
                <w:highlight w:val="none"/>
                <w:lang w:val="zh-CN"/>
              </w:rPr>
              <w:t>年内在经营活动中没有重大违法记录的书面声明”。重大违法记录，是指供应商因违法经营受到刑事处罚或者责令停产停业、吊销许可证或者执照、较大数额罚款等行政处罚。</w:t>
            </w:r>
          </w:p>
          <w:p w14:paraId="2EA7C43F">
            <w:pPr>
              <w:wordWrap w:val="0"/>
              <w:autoSpaceDE w:val="0"/>
              <w:autoSpaceDN w:val="0"/>
              <w:spacing w:line="360" w:lineRule="auto"/>
              <w:jc w:val="left"/>
              <w:rPr>
                <w:rFonts w:ascii="宋体" w:cs="Times New Roman"/>
                <w:color w:val="auto"/>
                <w:kern w:val="0"/>
                <w:highlight w:val="none"/>
              </w:rPr>
            </w:pPr>
            <w:r>
              <w:rPr>
                <w:rFonts w:hint="eastAsia" w:ascii="宋体" w:hAnsi="宋体" w:cs="宋体"/>
                <w:b/>
                <w:bCs/>
                <w:color w:val="auto"/>
                <w:highlight w:val="none"/>
                <w:lang w:val="zh-CN"/>
              </w:rPr>
              <w:t>七、</w:t>
            </w:r>
            <w:r>
              <w:rPr>
                <w:rFonts w:hint="eastAsia" w:ascii="宋体" w:hAnsi="宋体" w:cs="宋体"/>
                <w:b/>
                <w:bCs/>
                <w:color w:val="auto"/>
                <w:highlight w:val="none"/>
                <w:shd w:val="clear" w:color="auto" w:fill="FFFFFF"/>
              </w:rPr>
              <w:t>未被列入</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信用中国</w:t>
            </w:r>
            <w:r>
              <w:rPr>
                <w:rFonts w:hint="eastAsia" w:ascii="宋体" w:cs="宋体"/>
                <w:b/>
                <w:bCs/>
                <w:color w:val="auto"/>
                <w:highlight w:val="none"/>
                <w:shd w:val="clear" w:color="auto" w:fill="FFFFFF"/>
              </w:rPr>
              <w:t>”</w:t>
            </w:r>
            <w:r>
              <w:rPr>
                <w:rFonts w:hint="eastAsia" w:ascii="宋体" w:hAnsi="宋体" w:cs="宋体"/>
                <w:b/>
                <w:bCs/>
                <w:color w:val="auto"/>
                <w:highlight w:val="none"/>
                <w:shd w:val="clear" w:color="auto" w:fill="FFFFFF"/>
              </w:rPr>
              <w:t>网站（</w:t>
            </w:r>
            <w:r>
              <w:rPr>
                <w:rFonts w:ascii="宋体" w:hAnsi="宋体" w:cs="宋体"/>
                <w:b/>
                <w:bCs/>
                <w:color w:val="auto"/>
                <w:highlight w:val="none"/>
                <w:shd w:val="clear" w:color="auto" w:fill="FFFFFF"/>
              </w:rPr>
              <w:t>www.creditchina.gov.cn</w:t>
            </w:r>
            <w:r>
              <w:rPr>
                <w:rFonts w:hint="eastAsia" w:ascii="宋体" w:hAnsi="宋体" w:cs="宋体"/>
                <w:b/>
                <w:bCs/>
                <w:color w:val="auto"/>
                <w:highlight w:val="none"/>
                <w:shd w:val="clear" w:color="auto" w:fill="FFFFFF"/>
              </w:rPr>
              <w:t>）失信被执行人、重大税收违法失信主体的供应商；“中国政府采购网”（</w:t>
            </w:r>
            <w:r>
              <w:rPr>
                <w:rFonts w:ascii="宋体" w:hAnsi="宋体" w:cs="宋体"/>
                <w:b/>
                <w:bCs/>
                <w:color w:val="auto"/>
                <w:highlight w:val="none"/>
                <w:shd w:val="clear" w:color="auto" w:fill="FFFFFF"/>
              </w:rPr>
              <w:t>www.ccgp.gov.cn</w:t>
            </w:r>
            <w:r>
              <w:rPr>
                <w:rFonts w:hint="eastAsia" w:ascii="宋体" w:hAnsi="宋体" w:cs="宋体"/>
                <w:b/>
                <w:bCs/>
                <w:color w:val="auto"/>
                <w:highlight w:val="none"/>
                <w:shd w:val="clear" w:color="auto" w:fill="FFFFFF"/>
              </w:rPr>
              <w:t>）政府采购严重违法失信行为记录名单的供应商</w:t>
            </w:r>
            <w:r>
              <w:rPr>
                <w:rFonts w:hint="eastAsia" w:ascii="宋体" w:hAnsi="宋体" w:cs="宋体"/>
                <w:b/>
                <w:bCs/>
                <w:color w:val="auto"/>
                <w:highlight w:val="none"/>
                <w:lang w:val="zh-CN"/>
              </w:rPr>
              <w:t>；</w:t>
            </w:r>
            <w:r>
              <w:rPr>
                <w:rFonts w:hint="eastAsia" w:ascii="宋体" w:hAnsi="宋体" w:cs="宋体"/>
                <w:b/>
                <w:bCs/>
                <w:color w:val="auto"/>
                <w:highlight w:val="none"/>
                <w:shd w:val="clear" w:color="auto" w:fill="FFFFFF"/>
              </w:rPr>
              <w:t>“中国社会组织政务服务平台”网站（</w:t>
            </w:r>
            <w:r>
              <w:rPr>
                <w:rFonts w:ascii="宋体" w:hAnsi="宋体" w:cs="宋体"/>
                <w:b/>
                <w:bCs/>
                <w:color w:val="auto"/>
                <w:highlight w:val="none"/>
                <w:shd w:val="clear" w:color="auto" w:fill="FFFFFF"/>
              </w:rPr>
              <w:t>https://chinanpo.mca.gov.cn</w:t>
            </w:r>
            <w:r>
              <w:rPr>
                <w:rFonts w:hint="eastAsia" w:ascii="宋体" w:hAnsi="宋体" w:cs="宋体"/>
                <w:b/>
                <w:bCs/>
                <w:color w:val="auto"/>
                <w:highlight w:val="none"/>
                <w:shd w:val="clear" w:color="auto" w:fill="FFFFFF"/>
              </w:rPr>
              <w:t>）严重违法失信社会组织名单的供应商（</w:t>
            </w:r>
            <w:r>
              <w:rPr>
                <w:rFonts w:hint="eastAsia" w:ascii="宋体" w:hAnsi="宋体" w:cs="宋体"/>
                <w:color w:val="auto"/>
                <w:kern w:val="0"/>
                <w:highlight w:val="none"/>
              </w:rPr>
              <w:t>联合体形式投标的，联合体成员存在不良信用记录，视同联合体存在不良信用记录）。</w:t>
            </w:r>
          </w:p>
          <w:p w14:paraId="202F020B">
            <w:pPr>
              <w:spacing w:line="360" w:lineRule="auto"/>
              <w:rPr>
                <w:rFonts w:ascii="宋体" w:cs="Times New Roman"/>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、查询渠道：</w:t>
            </w:r>
          </w:p>
          <w:p w14:paraId="2E7A4736">
            <w:pPr>
              <w:spacing w:line="360" w:lineRule="auto"/>
              <w:rPr>
                <w:rFonts w:ascii="宋体" w:cs="Times New Roman"/>
                <w:color w:val="auto"/>
                <w:kern w:val="0"/>
                <w:highlight w:val="none"/>
              </w:rPr>
            </w:pPr>
            <w:r>
              <w:rPr>
                <w:rFonts w:hint="eastAsia" w:ascii="宋体" w:hAnsi="宋体" w:cs="宋体"/>
                <w:color w:val="auto"/>
                <w:kern w:val="0"/>
                <w:highlight w:val="none"/>
              </w:rPr>
              <w:t>①“信用中国”网站（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color w:val="auto"/>
                <w:kern w:val="0"/>
                <w:highlight w:val="none"/>
              </w:rPr>
              <w:t>www.creditchina.gov.cn</w:t>
            </w:r>
            <w:r>
              <w:rPr>
                <w:color w:val="auto"/>
                <w:kern w:val="0"/>
                <w:highlight w:val="none"/>
              </w:rPr>
              <w:fldChar w:fldCharType="end"/>
            </w:r>
            <w:r>
              <w:rPr>
                <w:rFonts w:hint="eastAsia" w:ascii="宋体" w:hAnsi="宋体" w:cs="宋体"/>
                <w:color w:val="auto"/>
                <w:kern w:val="0"/>
                <w:highlight w:val="none"/>
              </w:rPr>
              <w:t>）</w:t>
            </w:r>
          </w:p>
          <w:p w14:paraId="2C9C18F9">
            <w:pPr>
              <w:spacing w:line="360" w:lineRule="auto"/>
              <w:rPr>
                <w:rFonts w:ascii="宋体" w:cs="Times New Roman"/>
                <w:color w:val="auto"/>
                <w:kern w:val="0"/>
                <w:highlight w:val="none"/>
              </w:rPr>
            </w:pPr>
            <w:r>
              <w:rPr>
                <w:rFonts w:hint="eastAsia" w:ascii="宋体" w:hAnsi="宋体" w:cs="宋体"/>
                <w:color w:val="auto"/>
                <w:kern w:val="0"/>
                <w:highlight w:val="none"/>
              </w:rPr>
              <w:t>②“中国政府采购网”（</w:t>
            </w:r>
            <w:r>
              <w:rPr>
                <w:rFonts w:ascii="宋体" w:hAnsi="宋体" w:cs="宋体"/>
                <w:color w:val="auto"/>
                <w:kern w:val="0"/>
                <w:highlight w:val="none"/>
              </w:rPr>
              <w:t>www.ccgp.gov.cn</w:t>
            </w:r>
            <w:r>
              <w:rPr>
                <w:rFonts w:hint="eastAsia" w:ascii="宋体" w:hAnsi="宋体" w:cs="宋体"/>
                <w:color w:val="auto"/>
                <w:kern w:val="0"/>
                <w:highlight w:val="none"/>
              </w:rPr>
              <w:t>）</w:t>
            </w:r>
          </w:p>
          <w:p w14:paraId="0B0ACF1C">
            <w:pPr>
              <w:spacing w:line="360" w:lineRule="auto"/>
              <w:rPr>
                <w:rFonts w:cs="Times New Roman"/>
                <w:color w:val="auto"/>
                <w:highlight w:val="none"/>
              </w:rPr>
            </w:pPr>
            <w:r>
              <w:rPr>
                <w:rFonts w:hint="eastAsia" w:ascii="宋体" w:hAnsi="宋体" w:cs="宋体"/>
                <w:color w:val="auto"/>
                <w:kern w:val="0"/>
                <w:highlight w:val="none"/>
              </w:rPr>
              <w:t>③“中国社会组织政务服务平台”网站（</w:t>
            </w:r>
            <w:r>
              <w:rPr>
                <w:rFonts w:ascii="宋体" w:hAnsi="宋体" w:cs="宋体"/>
                <w:color w:val="auto"/>
                <w:kern w:val="0"/>
                <w:highlight w:val="none"/>
              </w:rPr>
              <w:t>https://chinanpo.mca.gov.cn</w:t>
            </w:r>
            <w:r>
              <w:rPr>
                <w:rFonts w:hint="eastAsia" w:ascii="宋体" w:hAnsi="宋体" w:cs="宋体"/>
                <w:color w:val="auto"/>
                <w:kern w:val="0"/>
                <w:highlight w:val="none"/>
              </w:rPr>
              <w:t>）（仅查询社会组织）；</w:t>
            </w:r>
          </w:p>
        </w:tc>
      </w:tr>
      <w:tr w14:paraId="0FCC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07DBF47">
            <w:pPr>
              <w:autoSpaceDE w:val="0"/>
              <w:autoSpaceDN w:val="0"/>
              <w:adjustRightInd w:val="0"/>
              <w:spacing w:line="276"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2431" w:type="dxa"/>
            <w:vAlign w:val="center"/>
          </w:tcPr>
          <w:p w14:paraId="43C498A1">
            <w:pPr>
              <w:autoSpaceDE w:val="0"/>
              <w:autoSpaceDN w:val="0"/>
              <w:adjustRightInd w:val="0"/>
              <w:spacing w:line="276" w:lineRule="auto"/>
              <w:jc w:val="center"/>
              <w:rPr>
                <w:rFonts w:cs="仿宋_GB2312" w:asciiTheme="minorEastAsia" w:hAnsiTheme="minorEastAsia"/>
                <w:color w:val="auto"/>
                <w:szCs w:val="21"/>
                <w:highlight w:val="none"/>
              </w:rPr>
            </w:pPr>
            <w:r>
              <w:rPr>
                <w:rFonts w:hint="eastAsia" w:cs="仿宋_GB2312" w:asciiTheme="minorEastAsia" w:hAnsiTheme="minorEastAsia"/>
                <w:color w:val="auto"/>
                <w:szCs w:val="21"/>
                <w:highlight w:val="none"/>
              </w:rPr>
              <w:t>投诉渠道</w:t>
            </w:r>
          </w:p>
        </w:tc>
        <w:tc>
          <w:tcPr>
            <w:tcW w:w="6825" w:type="dxa"/>
            <w:vAlign w:val="center"/>
          </w:tcPr>
          <w:p w14:paraId="4E8EFA7A">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供应商在评标结果和中标结果公示期间， 按照《政府采购质疑和投诉办法》的有关规定，已质疑的供应商可以依法向财政部门提起书面投诉。</w:t>
            </w:r>
          </w:p>
          <w:p w14:paraId="7052780E">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受理部门：禹州市财政局政府采购监督管理办公室</w:t>
            </w:r>
          </w:p>
          <w:p w14:paraId="7356AD1F">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受理电话：0374-8112523   </w:t>
            </w:r>
          </w:p>
          <w:p w14:paraId="380D24FF">
            <w:pPr>
              <w:autoSpaceDE w:val="0"/>
              <w:autoSpaceDN w:val="0"/>
              <w:spacing w:line="360" w:lineRule="auto"/>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   电子邮箱：yzscgb8112523@163.com</w:t>
            </w:r>
          </w:p>
          <w:p w14:paraId="46A0C0C0">
            <w:pPr>
              <w:autoSpaceDE w:val="0"/>
              <w:autoSpaceDN w:val="0"/>
              <w:spacing w:line="360" w:lineRule="auto"/>
              <w:contextualSpacing/>
              <w:rPr>
                <w:rFonts w:cs="宋体" w:asciiTheme="minorEastAsia" w:hAnsiTheme="minorEastAsia"/>
                <w:b/>
                <w:bCs/>
                <w:color w:val="auto"/>
                <w:szCs w:val="21"/>
                <w:highlight w:val="none"/>
              </w:rPr>
            </w:pPr>
            <w:r>
              <w:rPr>
                <w:rFonts w:hint="eastAsia" w:cs="宋体" w:asciiTheme="minorEastAsia" w:hAnsiTheme="minorEastAsia"/>
                <w:color w:val="auto"/>
                <w:kern w:val="0"/>
                <w:szCs w:val="21"/>
                <w:highlight w:val="none"/>
              </w:rPr>
              <w:t xml:space="preserve">   通讯地址：禹州市行政北路2号禹州市财政局1305房间</w:t>
            </w:r>
          </w:p>
        </w:tc>
      </w:tr>
      <w:tr w14:paraId="29AC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2535CD1F">
            <w:pPr>
              <w:autoSpaceDE w:val="0"/>
              <w:autoSpaceDN w:val="0"/>
              <w:spacing w:line="360" w:lineRule="auto"/>
              <w:contextualSpacing/>
              <w:jc w:val="left"/>
              <w:rPr>
                <w:rFonts w:cs="宋体" w:asciiTheme="minorEastAsia" w:hAnsiTheme="minorEastAsia"/>
                <w:color w:val="auto"/>
                <w:kern w:val="0"/>
                <w:szCs w:val="21"/>
                <w:highlight w:val="none"/>
              </w:rPr>
            </w:pPr>
            <w:r>
              <w:rPr>
                <w:rFonts w:hint="eastAsia" w:ascii="宋体" w:hAnsi="宋体" w:eastAsia="宋体" w:cs="宋体"/>
                <w:color w:val="auto"/>
                <w:position w:val="6"/>
                <w:szCs w:val="21"/>
                <w:highlight w:val="none"/>
              </w:rPr>
              <w:t>未尽事宜，按国家有关规定执行。</w:t>
            </w:r>
          </w:p>
        </w:tc>
      </w:tr>
    </w:tbl>
    <w:p w14:paraId="209DDC55">
      <w:pPr>
        <w:jc w:val="both"/>
        <w:rPr>
          <w:rFonts w:hint="eastAsia" w:cs="宋体" w:asciiTheme="majorEastAsia" w:hAnsiTheme="majorEastAsia" w:eastAsiaTheme="majorEastAsia"/>
          <w:b/>
          <w:color w:val="auto"/>
          <w:kern w:val="0"/>
          <w:sz w:val="32"/>
          <w:szCs w:val="32"/>
          <w:highlight w:val="none"/>
          <w:lang w:eastAsia="zh-CN"/>
        </w:rPr>
      </w:pPr>
    </w:p>
    <w:p w14:paraId="540D4EEF">
      <w:pPr>
        <w:pStyle w:val="23"/>
        <w:rPr>
          <w:rFonts w:hint="eastAsia" w:cs="宋体" w:asciiTheme="majorEastAsia" w:hAnsiTheme="majorEastAsia" w:eastAsiaTheme="majorEastAsia"/>
          <w:b/>
          <w:color w:val="auto"/>
          <w:kern w:val="0"/>
          <w:sz w:val="32"/>
          <w:szCs w:val="32"/>
          <w:highlight w:val="none"/>
          <w:lang w:eastAsia="zh-CN"/>
        </w:rPr>
      </w:pPr>
    </w:p>
    <w:p w14:paraId="2205BE32">
      <w:pPr>
        <w:pStyle w:val="24"/>
        <w:rPr>
          <w:rFonts w:hint="eastAsia" w:cs="宋体" w:asciiTheme="majorEastAsia" w:hAnsiTheme="majorEastAsia" w:eastAsiaTheme="majorEastAsia"/>
          <w:b/>
          <w:color w:val="auto"/>
          <w:kern w:val="0"/>
          <w:sz w:val="32"/>
          <w:szCs w:val="32"/>
          <w:highlight w:val="none"/>
          <w:lang w:eastAsia="zh-CN"/>
        </w:rPr>
      </w:pPr>
    </w:p>
    <w:p w14:paraId="569164E8">
      <w:pPr>
        <w:rPr>
          <w:rFonts w:hint="eastAsia" w:cs="宋体" w:asciiTheme="majorEastAsia" w:hAnsiTheme="majorEastAsia" w:eastAsiaTheme="majorEastAsia"/>
          <w:b/>
          <w:color w:val="auto"/>
          <w:kern w:val="0"/>
          <w:sz w:val="32"/>
          <w:szCs w:val="32"/>
          <w:highlight w:val="none"/>
          <w:lang w:eastAsia="zh-CN"/>
        </w:rPr>
      </w:pPr>
    </w:p>
    <w:p w14:paraId="757FA9BD">
      <w:pPr>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第四章供应商须知</w:t>
      </w:r>
    </w:p>
    <w:p w14:paraId="2C1C3BEF">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1.适用范围</w:t>
      </w:r>
    </w:p>
    <w:p w14:paraId="239C353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1.1本谈判文件仅适用于本次“采购邀请”</w:t>
      </w:r>
      <w:r>
        <w:rPr>
          <w:rFonts w:hint="eastAsia" w:ascii="宋体" w:hAnsi="宋体" w:eastAsia="宋体" w:cs="宋体"/>
          <w:color w:val="auto"/>
          <w:szCs w:val="21"/>
          <w:highlight w:val="none"/>
        </w:rPr>
        <w:t xml:space="preserve"> 和“供应商须知前附表”中所述采购项目的采购。</w:t>
      </w:r>
    </w:p>
    <w:p w14:paraId="01CD770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1.2本谈判文件解释权属于“采购邀请”</w:t>
      </w:r>
      <w:r>
        <w:rPr>
          <w:rFonts w:hint="eastAsia" w:ascii="宋体" w:hAnsi="宋体" w:eastAsia="宋体" w:cs="宋体"/>
          <w:color w:val="auto"/>
          <w:szCs w:val="21"/>
          <w:highlight w:val="none"/>
        </w:rPr>
        <w:t xml:space="preserve"> 和“供应商须知前附表”</w:t>
      </w:r>
      <w:r>
        <w:rPr>
          <w:rFonts w:hint="eastAsia" w:ascii="宋体" w:hAnsi="宋体" w:eastAsia="宋体" w:cs="宋体"/>
          <w:color w:val="auto"/>
          <w:kern w:val="0"/>
          <w:szCs w:val="21"/>
          <w:highlight w:val="none"/>
        </w:rPr>
        <w:t>所述的采购人、采购代理机构。</w:t>
      </w:r>
    </w:p>
    <w:p w14:paraId="686357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2.定义</w:t>
      </w:r>
    </w:p>
    <w:p w14:paraId="0A6088E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2.1“采购项目”：系指“供应商须知前附表”中所述的采购项目。</w:t>
      </w:r>
    </w:p>
    <w:p w14:paraId="1F807B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2.2“采购人、采购机构”：系指“供应商须知前附表”中所述的组织本次采购的代理机构和采购人。</w:t>
      </w:r>
    </w:p>
    <w:p w14:paraId="632210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2.3“供应商”系指从采购人、采购代理机构处按规定获取谈判文件，并按照谈判文件向采购人、采购代理机构提交响应文件的供应商。</w:t>
      </w:r>
    </w:p>
    <w:p w14:paraId="5BDCAE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2.4“成交供应商”系指成交的供应商。</w:t>
      </w:r>
    </w:p>
    <w:p w14:paraId="392F51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2.5“甲方”系指采购人。</w:t>
      </w:r>
    </w:p>
    <w:p w14:paraId="7BF93D0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2.6“乙方”系指成交并向采购人提供服务的供应商。</w:t>
      </w:r>
    </w:p>
    <w:p w14:paraId="2F261E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2.7“服务”系指</w:t>
      </w:r>
      <w:r>
        <w:rPr>
          <w:rFonts w:hint="eastAsia" w:ascii="宋体" w:hAnsi="宋体" w:eastAsia="宋体"/>
          <w:color w:val="auto"/>
          <w:highlight w:val="none"/>
        </w:rPr>
        <w:t>谈判</w:t>
      </w:r>
      <w:r>
        <w:rPr>
          <w:rFonts w:hint="eastAsia" w:ascii="宋体" w:hAnsi="宋体" w:eastAsia="宋体" w:cs="宋体"/>
          <w:color w:val="auto"/>
          <w:kern w:val="0"/>
          <w:szCs w:val="21"/>
          <w:highlight w:val="none"/>
        </w:rPr>
        <w:t>文件规定的供应商为完成采购项目所需承担的全部义务。</w:t>
      </w:r>
    </w:p>
    <w:p w14:paraId="0FB2C0F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14:paraId="5B7B943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2.8.1谈判文件列明不允许或未列明允许进口产品参加响应的，均视为拒绝进口产品参加响应。</w:t>
      </w:r>
    </w:p>
    <w:p w14:paraId="12E8B84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 如响应文件中已说明，经财政部门审核同意，允许部分或全部产品采购进口产品，供应商既可提供本国产品，也可以提供进口产品。</w:t>
      </w:r>
    </w:p>
    <w:p w14:paraId="04A5D8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2.9谈判文件中凡标有“★”的条款均系实质性要求条款。</w:t>
      </w:r>
    </w:p>
    <w:p w14:paraId="6B1A5FA3">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3.合格的供应商</w:t>
      </w:r>
    </w:p>
    <w:p w14:paraId="7105201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3.1在中华人民共和国境内注册，具有本项目生产、制造、供应或实施能力，符合、承认并承诺履行本谈判文件各项规定的法人、其他组织或者自然人。</w:t>
      </w:r>
    </w:p>
    <w:p w14:paraId="7895D9B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3.2符合本项目“投标邀请”和“供应商须知前附表”中规定的合格供应商所必须具备的条件。</w:t>
      </w:r>
    </w:p>
    <w:p w14:paraId="4847B1CD">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r>
        <w:rPr>
          <w:rFonts w:ascii="宋体" w:hAnsi="宋体" w:eastAsia="宋体" w:cs="宋体"/>
          <w:color w:val="auto"/>
          <w:kern w:val="0"/>
          <w:szCs w:val="21"/>
          <w:highlight w:val="none"/>
        </w:rPr>
        <w:t>按照财政部《关于在政府采购活动中查询及使用信用记录有关问题的通知》（财库〔2016〕125号）要求，政府采购活动中查询及使用供应商信用记录的具体要求为：供应商未被列入失信被执行人、</w:t>
      </w:r>
      <w:r>
        <w:rPr>
          <w:rFonts w:hint="eastAsia" w:ascii="宋体" w:hAnsi="宋体" w:eastAsia="宋体" w:cs="宋体"/>
          <w:color w:val="auto"/>
          <w:kern w:val="0"/>
          <w:szCs w:val="21"/>
          <w:highlight w:val="none"/>
        </w:rPr>
        <w:t>重大税收违法失信主体</w:t>
      </w:r>
      <w:r>
        <w:rPr>
          <w:rFonts w:ascii="宋体" w:hAnsi="宋体" w:eastAsia="宋体" w:cs="宋体"/>
          <w:color w:val="auto"/>
          <w:kern w:val="0"/>
          <w:szCs w:val="21"/>
          <w:highlight w:val="none"/>
        </w:rPr>
        <w:t>、政府采购严重违法失信行为记录名单、严重违法失信社会组织名单</w:t>
      </w:r>
      <w:r>
        <w:rPr>
          <w:rFonts w:hint="eastAsia" w:ascii="宋体" w:hAnsi="宋体" w:eastAsia="宋体" w:cs="宋体"/>
          <w:color w:val="auto"/>
          <w:kern w:val="0"/>
          <w:szCs w:val="21"/>
          <w:highlight w:val="none"/>
        </w:rPr>
        <w:t>（以</w:t>
      </w:r>
      <w:r>
        <w:rPr>
          <w:rFonts w:ascii="宋体" w:hAnsi="宋体" w:eastAsia="宋体" w:cs="宋体"/>
          <w:color w:val="auto"/>
          <w:kern w:val="0"/>
          <w:szCs w:val="21"/>
          <w:highlight w:val="none"/>
        </w:rPr>
        <w:t>联合体形式投标的，联合体成员存在不良信用记录，视同联合体存在不良信用记录）。</w:t>
      </w:r>
    </w:p>
    <w:p w14:paraId="730B7674">
      <w:pPr>
        <w:autoSpaceDE w:val="0"/>
        <w:autoSpaceDN w:val="0"/>
        <w:spacing w:line="360"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3.3.1</w:t>
      </w:r>
      <w:r>
        <w:rPr>
          <w:rFonts w:ascii="宋体" w:hAnsi="宋体" w:eastAsia="宋体" w:cs="宋体"/>
          <w:color w:val="auto"/>
          <w:kern w:val="0"/>
          <w:szCs w:val="21"/>
          <w:highlight w:val="none"/>
        </w:rPr>
        <w:tab/>
      </w:r>
      <w:r>
        <w:rPr>
          <w:rFonts w:ascii="宋体" w:hAnsi="宋体" w:eastAsia="宋体" w:cs="宋体"/>
          <w:color w:val="auto"/>
          <w:kern w:val="0"/>
          <w:szCs w:val="21"/>
          <w:highlight w:val="none"/>
        </w:rPr>
        <w:t>查询渠道：“信用中国”网站（www.creditchina.gov.cn）、“中国政府采购网”（www.ccgp.gov.cn）、“中国社会组织政务服务平台”网站（</w:t>
      </w:r>
      <w:r>
        <w:rPr>
          <w:color w:val="auto"/>
          <w:highlight w:val="none"/>
        </w:rPr>
        <w:fldChar w:fldCharType="begin"/>
      </w:r>
      <w:r>
        <w:rPr>
          <w:color w:val="auto"/>
          <w:highlight w:val="none"/>
        </w:rPr>
        <w:instrText xml:space="preserve"> HYPERLINK "https://chinanpo.mca.gov.cn" </w:instrText>
      </w:r>
      <w:r>
        <w:rPr>
          <w:color w:val="auto"/>
          <w:highlight w:val="none"/>
        </w:rPr>
        <w:fldChar w:fldCharType="separate"/>
      </w:r>
      <w:r>
        <w:rPr>
          <w:rStyle w:val="35"/>
          <w:rFonts w:ascii="宋体" w:hAnsi="宋体" w:eastAsia="宋体" w:cs="宋体"/>
          <w:color w:val="auto"/>
          <w:kern w:val="0"/>
          <w:szCs w:val="21"/>
          <w:highlight w:val="none"/>
        </w:rPr>
        <w:t>https://chinanpo.mca.gov.cn</w:t>
      </w:r>
      <w:r>
        <w:rPr>
          <w:rStyle w:val="35"/>
          <w:rFonts w:ascii="宋体" w:hAnsi="宋体" w:eastAsia="宋体" w:cs="宋体"/>
          <w:color w:val="auto"/>
          <w:kern w:val="0"/>
          <w:szCs w:val="21"/>
          <w:highlight w:val="none"/>
        </w:rPr>
        <w:fldChar w:fldCharType="end"/>
      </w:r>
      <w:r>
        <w:rPr>
          <w:rFonts w:ascii="宋体" w:hAnsi="宋体" w:eastAsia="宋体" w:cs="宋体"/>
          <w:color w:val="auto"/>
          <w:kern w:val="0"/>
          <w:szCs w:val="21"/>
          <w:highlight w:val="none"/>
        </w:rPr>
        <w:t>）；</w:t>
      </w:r>
    </w:p>
    <w:p w14:paraId="4D1775CB">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 单位负责人为同一人或者存在直接控股、管理关系的不同供应商，不得同时参加本项目响应。违反规定的，相关响应均无效。</w:t>
      </w:r>
    </w:p>
    <w:p w14:paraId="1AE72C58">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3.5为采购项目提供整体设计、规范编制或者项目管理、监理、检测等服务的供应商，不得再参加该采购项目的其他采购活动。</w:t>
      </w:r>
    </w:p>
    <w:p w14:paraId="7816DCD2">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3.6“投标邀请”和“供应商须知前附表”规定接受联合体投标的，除应符合本章第3.1项和3.2项要求外，还应遵守以下规定：</w:t>
      </w:r>
    </w:p>
    <w:p w14:paraId="380AA749">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3.6.1在响应文件中向采购人提交联合体协议书，明确联合体各方承担的工作和义务；</w:t>
      </w:r>
    </w:p>
    <w:p w14:paraId="199DBEAA">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3.6.2联合体中有同类资质的供应商按联合体分工承担相同工作的，应当按照资质等级较低的供应商确定资质等级；</w:t>
      </w:r>
    </w:p>
    <w:p w14:paraId="4B70D89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3.6.3招标人根据采购项目的特殊要求规定供应商特定条件的，联合体各方中至少应当有一方符合采购规定的特定条件；</w:t>
      </w:r>
    </w:p>
    <w:p w14:paraId="75CDBE2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3.6.4联合体各方不得再单独参加或者与其他供应商另外组成联合体参加同一合同项下的政府采购活动；</w:t>
      </w:r>
    </w:p>
    <w:p w14:paraId="12B1EB06">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3.6.5联合体各方应当共同与采购人签订采购合同，就采购合同约定的事项对采购人承担连带责任。</w:t>
      </w:r>
    </w:p>
    <w:p w14:paraId="4CDFC926">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 xml:space="preserve">3.7 </w:t>
      </w:r>
      <w:r>
        <w:rPr>
          <w:rFonts w:hint="eastAsia" w:cs="宋体" w:asciiTheme="minorEastAsia" w:hAnsiTheme="minorEastAsia"/>
          <w:color w:val="auto"/>
          <w:kern w:val="0"/>
          <w:szCs w:val="21"/>
          <w:highlight w:val="none"/>
        </w:rPr>
        <w:t>对投标人的纪律要求</w:t>
      </w:r>
    </w:p>
    <w:p w14:paraId="66FD5979">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投标人不得相互串通投标或者与招标人串通投标，不得向招标人或者评标委员会成员行贿谋取中标，不得以他人名义投标或者以其他方式弄虚作假骗取中标，并作出相应的保</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证,否则视为未</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性响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应</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rPr>
        <w:t>招标文件。投标人不得以任何方式干扰、影响评标工作。</w:t>
      </w:r>
    </w:p>
    <w:p w14:paraId="026CE5A7">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w:t>
      </w:r>
      <w:r>
        <w:rPr>
          <w:rFonts w:hint="eastAsia" w:cs="宋体" w:asciiTheme="minorEastAsia" w:hAnsiTheme="minorEastAsia"/>
          <w:color w:val="auto"/>
          <w:kern w:val="0"/>
          <w:szCs w:val="21"/>
          <w:highlight w:val="none"/>
          <w:lang w:val="en-US" w:eastAsia="zh-CN"/>
        </w:rPr>
        <w:t>8</w:t>
      </w:r>
      <w:r>
        <w:rPr>
          <w:rFonts w:hint="eastAsia" w:cs="宋体" w:asciiTheme="minorEastAsia" w:hAnsiTheme="minorEastAsia"/>
          <w:color w:val="auto"/>
          <w:kern w:val="0"/>
          <w:szCs w:val="21"/>
          <w:highlight w:val="none"/>
        </w:rPr>
        <w:t xml:space="preserve"> 法律、行政法规规定的其他条件。</w:t>
      </w:r>
    </w:p>
    <w:p w14:paraId="337C77BB">
      <w:pPr>
        <w:autoSpaceDE w:val="0"/>
        <w:autoSpaceDN w:val="0"/>
        <w:spacing w:line="360" w:lineRule="auto"/>
        <w:ind w:firstLine="422" w:firstLineChars="2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4.合格的货物和服务</w:t>
      </w:r>
    </w:p>
    <w:p w14:paraId="26E98CBE">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57ED5D5">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4.2供应商所提供的服务应当没有侵犯任何第三方的知识产权、技术秘密等合法权利。</w:t>
      </w:r>
    </w:p>
    <w:p w14:paraId="350F8171">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12B8827D">
      <w:pPr>
        <w:autoSpaceDE w:val="0"/>
        <w:autoSpaceDN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4.4根据国家互联网信息办公室、工业和信息化部、公安部和国家认证认可监督管理委员会</w:t>
      </w:r>
      <w:r>
        <w:rPr>
          <w:rFonts w:ascii="宋体" w:hAnsi="宋体" w:eastAsia="宋体" w:cs="宋体"/>
          <w:color w:val="auto"/>
          <w:kern w:val="0"/>
          <w:szCs w:val="21"/>
          <w:highlight w:val="none"/>
        </w:rPr>
        <w:t xml:space="preserve"> 2023 年第 2 号《关于调整</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网络关键设备和网络安全专用产品目录</w:t>
      </w:r>
      <w:r>
        <w:rPr>
          <w:rFonts w:hint="eastAsia" w:ascii="宋体" w:hAnsi="宋体" w:eastAsia="宋体" w:cs="宋体"/>
          <w:color w:val="auto"/>
          <w:kern w:val="0"/>
          <w:szCs w:val="21"/>
          <w:highlight w:val="none"/>
        </w:rPr>
        <w:t>〉</w:t>
      </w:r>
      <w:r>
        <w:rPr>
          <w:rFonts w:ascii="宋体" w:hAnsi="宋体" w:eastAsia="宋体" w:cs="宋体"/>
          <w:color w:val="auto"/>
          <w:kern w:val="0"/>
          <w:szCs w:val="21"/>
          <w:highlight w:val="none"/>
        </w:rPr>
        <w:t>的公告》及国家互联网信息办公室、工业和信息化部、公安部、财政部和国家认证认可监督管理委员会 2023 年第 1 号《关于调整网络安全专用产品安全管理有关事项的公告》等相关文件要求，项目中涉及网络关键设备或网络安全专用产品的，至少符合以下条件之一：一是已由具备资格的机构安全认证合格或安全检测符合要求；二是已获得《计算机信息系统安全专用产品销售许可证》，且在有效期内</w:t>
      </w:r>
      <w:r>
        <w:rPr>
          <w:rFonts w:hint="eastAsia" w:ascii="宋体" w:hAnsi="宋体" w:eastAsia="宋体" w:cs="宋体"/>
          <w:color w:val="auto"/>
          <w:kern w:val="0"/>
          <w:szCs w:val="21"/>
          <w:highlight w:val="none"/>
        </w:rPr>
        <w:t>。</w:t>
      </w:r>
    </w:p>
    <w:p w14:paraId="4EBF54E5">
      <w:pPr>
        <w:keepNext w:val="0"/>
        <w:keepLines w:val="0"/>
        <w:pageBreakBefore w:val="0"/>
        <w:widowControl w:val="0"/>
        <w:kinsoku/>
        <w:wordWrap w:val="0"/>
        <w:overflowPunct/>
        <w:topLinePunct w:val="0"/>
        <w:autoSpaceDE/>
        <w:autoSpaceDN/>
        <w:bidi w:val="0"/>
        <w:spacing w:line="356" w:lineRule="auto"/>
        <w:ind w:firstLine="420" w:firstLineChars="200"/>
        <w:contextualSpacing/>
        <w:textAlignment w:val="auto"/>
        <w:rPr>
          <w:color w:val="auto"/>
          <w:highlight w:val="none"/>
        </w:rPr>
      </w:pPr>
      <w:r>
        <w:rPr>
          <w:rFonts w:hint="eastAsia" w:cs="宋体" w:asciiTheme="minorEastAsia" w:hAnsiTheme="minorEastAsia"/>
          <w:color w:val="auto"/>
          <w:kern w:val="0"/>
          <w:szCs w:val="21"/>
          <w:highlight w:val="none"/>
          <w:lang w:val="en-US" w:eastAsia="zh-CN"/>
        </w:rPr>
        <w:t>4.5</w:t>
      </w:r>
      <w:r>
        <w:rPr>
          <w:rFonts w:hint="eastAsia" w:cs="宋体" w:asciiTheme="minorEastAsia" w:hAnsiTheme="minorEastAsia"/>
          <w:color w:val="auto"/>
          <w:kern w:val="0"/>
          <w:szCs w:val="21"/>
          <w:highlight w:val="none"/>
          <w:lang w:val="zh-CN"/>
        </w:rPr>
        <w:t>为了确保项目按时按质完成，实</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施</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方</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案应由项</w:t>
      </w:r>
      <w:r>
        <w:rPr>
          <w:rFonts w:hint="eastAsia" w:cs="宋体" w:asciiTheme="minorEastAsia" w:hAnsiTheme="minorEastAsia"/>
          <w:color w:val="auto"/>
          <w:kern w:val="0"/>
          <w:sz w:val="2"/>
          <w:szCs w:val="2"/>
          <w:highlight w:val="none"/>
          <w:lang w:val="en-US" w:eastAsia="zh-CN"/>
        </w:rPr>
        <w:t xml:space="preserve"> </w:t>
      </w:r>
      <w:r>
        <w:rPr>
          <w:rFonts w:hint="eastAsia" w:cs="宋体" w:asciiTheme="minorEastAsia" w:hAnsiTheme="minorEastAsia"/>
          <w:color w:val="auto"/>
          <w:kern w:val="0"/>
          <w:szCs w:val="21"/>
          <w:highlight w:val="none"/>
          <w:lang w:val="zh-CN"/>
        </w:rPr>
        <w:t>目</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经</w:t>
      </w:r>
      <w:r>
        <w:rPr>
          <w:rFonts w:hint="eastAsia" w:cs="宋体" w:asciiTheme="minorEastAsia" w:hAnsiTheme="minorEastAsia"/>
          <w:color w:val="auto"/>
          <w:kern w:val="0"/>
          <w:sz w:val="2"/>
          <w:szCs w:val="2"/>
          <w:highlight w:val="none"/>
          <w:lang w:val="en-US" w:eastAsia="zh-CN"/>
        </w:rPr>
        <w:t xml:space="preserve"> </w:t>
      </w:r>
      <w:r>
        <w:rPr>
          <w:rFonts w:hint="eastAsia" w:cs="宋体" w:asciiTheme="minorEastAsia" w:hAnsiTheme="minorEastAsia"/>
          <w:color w:val="auto"/>
          <w:kern w:val="0"/>
          <w:szCs w:val="21"/>
          <w:highlight w:val="none"/>
          <w:lang w:val="en-US" w:eastAsia="zh-CN"/>
        </w:rPr>
        <w:t>理</w:t>
      </w:r>
      <w:r>
        <w:rPr>
          <w:rFonts w:hint="eastAsia" w:cs="宋体" w:asciiTheme="minorEastAsia" w:hAnsiTheme="minorEastAsia"/>
          <w:color w:val="auto"/>
          <w:kern w:val="0"/>
          <w:szCs w:val="21"/>
          <w:highlight w:val="none"/>
          <w:lang w:val="zh-CN"/>
        </w:rPr>
        <w:t>签</w:t>
      </w:r>
      <w:r>
        <w:rPr>
          <w:rFonts w:hint="eastAsia" w:cs="宋体" w:asciiTheme="minorEastAsia" w:hAnsiTheme="minorEastAsia"/>
          <w:color w:val="auto"/>
          <w:kern w:val="0"/>
          <w:sz w:val="2"/>
          <w:szCs w:val="2"/>
          <w:highlight w:val="none"/>
          <w:lang w:val="en-US" w:eastAsia="zh-CN"/>
        </w:rPr>
        <w:t xml:space="preserve"> </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字，否则无</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效投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zh-CN"/>
        </w:rPr>
        <w:t>标。</w:t>
      </w:r>
    </w:p>
    <w:p w14:paraId="12A912A1">
      <w:pPr>
        <w:autoSpaceDE w:val="0"/>
        <w:autoSpaceDN w:val="0"/>
        <w:spacing w:line="360" w:lineRule="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5.谈判费用</w:t>
      </w:r>
    </w:p>
    <w:p w14:paraId="323654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不论采购的结果如何，供应商均应自行承担所有与谈判有关的全部费用，采购人、采购代理机构在任何情况下均无义务和责任承担这些费用。</w:t>
      </w:r>
    </w:p>
    <w:p w14:paraId="1E54774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6.信息发布</w:t>
      </w:r>
    </w:p>
    <w:p w14:paraId="220B4A9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w:t>
      </w:r>
      <w:r>
        <w:rPr>
          <w:rFonts w:hint="eastAsia" w:ascii="宋体" w:hAnsi="宋体" w:eastAsia="宋体" w:cs="仿宋_GB2312"/>
          <w:color w:val="auto"/>
          <w:szCs w:val="21"/>
          <w:highlight w:val="none"/>
          <w:lang w:val="zh-CN"/>
        </w:rPr>
        <w:t>《河南省政府采购网》《许昌市政府采购网》《全国公共资源交易平台（河南省•许昌市）》公开发布</w:t>
      </w:r>
      <w:r>
        <w:rPr>
          <w:rFonts w:hint="eastAsia" w:ascii="宋体" w:hAnsi="宋体" w:eastAsia="宋体" w:cs="宋体"/>
          <w:color w:val="auto"/>
          <w:kern w:val="0"/>
          <w:szCs w:val="21"/>
          <w:highlight w:val="none"/>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2E47F291">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7.采购代理机构代理费用收取标准和方式</w:t>
      </w:r>
    </w:p>
    <w:p w14:paraId="5C53236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详见供应商须知前附表</w:t>
      </w:r>
    </w:p>
    <w:p w14:paraId="12A9C90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8.其他</w:t>
      </w:r>
    </w:p>
    <w:p w14:paraId="764C8C7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8.1本“供应商须知”的条款如与“采购邀请”“采购需求”“供应商须知前附表”和“谈判和评审”就同一内容的表述不一致的，以“采购邀请”“ 采购需求”“供应商须知前附表”和“谈判和评审”中规定的内容为准。</w:t>
      </w:r>
    </w:p>
    <w:p w14:paraId="3589773B">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二、谈判文件说明</w:t>
      </w:r>
    </w:p>
    <w:p w14:paraId="6DA5574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9.谈判文件构成</w:t>
      </w:r>
    </w:p>
    <w:p w14:paraId="30FD6D9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9.1谈判文件由以下部分组成：</w:t>
      </w:r>
    </w:p>
    <w:p w14:paraId="3E0FEB0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（1）采购邀请（竞争性谈判公告）</w:t>
      </w:r>
    </w:p>
    <w:p w14:paraId="5E0DAC7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（2）采购需求</w:t>
      </w:r>
    </w:p>
    <w:p w14:paraId="5DF9D1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（3）供应商须知前附表</w:t>
      </w:r>
    </w:p>
    <w:p w14:paraId="7ABFFAE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（4）供应商须知</w:t>
      </w:r>
    </w:p>
    <w:p w14:paraId="08759C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（5）政府采购政策功能</w:t>
      </w:r>
    </w:p>
    <w:p w14:paraId="3158264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（6）资格审查与评审</w:t>
      </w:r>
    </w:p>
    <w:p w14:paraId="536E0B1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（7）合同书格式及合同条款</w:t>
      </w:r>
    </w:p>
    <w:p w14:paraId="2592A4A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（8）响应文件有关格式</w:t>
      </w:r>
    </w:p>
    <w:p w14:paraId="0A920DC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（9）本项目谈判文件的澄清、答复、修改、补充内容（如有的话）</w:t>
      </w:r>
    </w:p>
    <w:p w14:paraId="6610DD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57EB43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21210B9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10.谈判文件的澄清或修改</w:t>
      </w:r>
    </w:p>
    <w:p w14:paraId="324C641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10.1 在谈判响应截止期前，无论出于何种原因，采购人可主动地或在解答供应商提出的澄清问题时对谈判文件进行修改。</w:t>
      </w:r>
    </w:p>
    <w:p w14:paraId="31D806C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14CCB3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7A17069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10.4如果澄清或者修改发出的时间距规定的谈判响应截止时间不足3个工作日的，采购人、采购代理机构将顺延提交响应文件的截止时间。</w:t>
      </w:r>
    </w:p>
    <w:p w14:paraId="5AD8786A">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三、响应文件的编制</w:t>
      </w:r>
    </w:p>
    <w:p w14:paraId="20964284">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11.响应文件的语言及计量单位</w:t>
      </w:r>
    </w:p>
    <w:p w14:paraId="1B64495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58B608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11.2响应文件计量单位，谈判文件已有明确规定的，使用谈判文件规定的计量单位；谈判文件没有规定的，一律采用中华人民共和国法定计量单位。</w:t>
      </w:r>
    </w:p>
    <w:p w14:paraId="6BA7BAE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12.报价</w:t>
      </w:r>
    </w:p>
    <w:p w14:paraId="48B9D91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12.1本次谈判项目的报价均以人民币为计算单位。</w:t>
      </w:r>
    </w:p>
    <w:p w14:paraId="4928146A">
      <w:pPr>
        <w:pStyle w:val="62"/>
        <w:autoSpaceDE w:val="0"/>
        <w:autoSpaceDN w:val="0"/>
        <w:spacing w:line="360" w:lineRule="auto"/>
        <w:contextualSpacing/>
        <w:rPr>
          <w:rFonts w:hint="eastAsia" w:cs="宋体" w:asciiTheme="minorEastAsia" w:hAnsiTheme="minorEastAsia"/>
          <w:color w:val="auto"/>
          <w:kern w:val="0"/>
          <w:szCs w:val="21"/>
          <w:highlight w:val="none"/>
        </w:rPr>
      </w:pPr>
      <w:r>
        <w:rPr>
          <w:rFonts w:hint="eastAsia" w:ascii="宋体" w:hAnsi="宋体" w:eastAsia="宋体" w:cs="宋体"/>
          <w:color w:val="auto"/>
          <w:kern w:val="0"/>
          <w:szCs w:val="21"/>
          <w:highlight w:val="none"/>
        </w:rPr>
        <w:t>12.2采购人不得向供应商索要或者接受其给予的赠品、回扣或者与采购无关的其他商品、服</w:t>
      </w:r>
      <w:r>
        <w:rPr>
          <w:rFonts w:hint="eastAsia" w:ascii="宋体" w:hAnsi="宋体" w:eastAsia="宋体" w:cs="宋体"/>
          <w:color w:val="auto"/>
          <w:kern w:val="0"/>
          <w:szCs w:val="21"/>
          <w:highlight w:val="none"/>
        </w:rPr>
        <w:t>务</w:t>
      </w:r>
      <w:r>
        <w:rPr>
          <w:rFonts w:hint="eastAsia" w:cs="宋体" w:asciiTheme="minorEastAsia" w:hAnsiTheme="minorEastAsia"/>
          <w:color w:val="auto"/>
          <w:kern w:val="0"/>
          <w:szCs w:val="21"/>
          <w:highlight w:val="none"/>
          <w:lang w:val="en-US" w:eastAsia="zh-CN"/>
        </w:rPr>
        <w:t>。供</w:t>
      </w:r>
      <w:r>
        <w:rPr>
          <w:rFonts w:hint="eastAsia" w:cs="宋体" w:asciiTheme="minorEastAsia" w:hAnsiTheme="minorEastAsia"/>
          <w:color w:val="auto"/>
          <w:kern w:val="0"/>
          <w:szCs w:val="21"/>
          <w:highlight w:val="none"/>
          <w:lang w:val="en-US" w:eastAsia="zh-CN"/>
        </w:rPr>
        <w:t>应商须就此方面内容做出反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商</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业贿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赂</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承</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诺</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书，并由单位法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定</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代表</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人（单</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负</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责</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人）签</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字，否则将否</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决其响</w:t>
      </w:r>
      <w:r>
        <w:rPr>
          <w:rFonts w:hint="eastAsia" w:cs="宋体" w:asciiTheme="minorEastAsia" w:hAnsiTheme="minorEastAsia"/>
          <w:color w:val="auto"/>
          <w:kern w:val="0"/>
          <w:sz w:val="4"/>
          <w:szCs w:val="4"/>
          <w:highlight w:val="none"/>
          <w:lang w:val="en-US" w:eastAsia="zh-CN"/>
        </w:rPr>
        <w:t xml:space="preserve"> </w:t>
      </w:r>
      <w:r>
        <w:rPr>
          <w:rFonts w:hint="eastAsia" w:cs="宋体" w:asciiTheme="minorEastAsia" w:hAnsiTheme="minorEastAsia"/>
          <w:color w:val="auto"/>
          <w:kern w:val="0"/>
          <w:szCs w:val="21"/>
          <w:highlight w:val="none"/>
          <w:lang w:val="en-US" w:eastAsia="zh-CN"/>
        </w:rPr>
        <w:t>应。</w:t>
      </w:r>
    </w:p>
    <w:p w14:paraId="62FE830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12.3供应商应对项目要求的全部内容进行报价，少报漏报将导致其响应为非实质性响应予以拒绝。</w:t>
      </w:r>
    </w:p>
    <w:p w14:paraId="5D7A00A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58A4CB7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12.5本项目所涉及的运输、施工、安装、集成、调试、验收、备品和工具等费用均包含在响应报价中。单独承诺响应报价包含本项目实施过程中的所有费用，以及在运输过程中的一切安全问题负责，否则将承担其投标被视为非实质性响应投标的风险。</w:t>
      </w:r>
    </w:p>
    <w:p w14:paraId="369A3F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4D503C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12.7最低报价不能作为成交的保证。</w:t>
      </w:r>
    </w:p>
    <w:p w14:paraId="2F72F91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13.响应文件有效期</w:t>
      </w:r>
    </w:p>
    <w:p w14:paraId="05E09C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2FAC5BF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49DA3F3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13.3成交供应商的响应文件作为项目合同的附件，其有效期至成交供应商全部合同义务履行完毕为止。</w:t>
      </w:r>
    </w:p>
    <w:p w14:paraId="010EA8D7">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14.响应文件构成</w:t>
      </w:r>
    </w:p>
    <w:p w14:paraId="667649C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14.1响应文件的构成应符合法律法规及谈判文件的要求。</w:t>
      </w:r>
    </w:p>
    <w:p w14:paraId="6B91FC4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14.2供应商应当按照谈判文件的要求编制响应文件。响应文件应当对谈判文件提出的要求和条件作出明确响应。</w:t>
      </w:r>
    </w:p>
    <w:p w14:paraId="79CFB54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14.3响应文件由资格证明材料、符合性证明材料、其他材料等组成。</w:t>
      </w:r>
    </w:p>
    <w:p w14:paraId="4B646BA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31EC60E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14.5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6978C48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电子投标文件制作技术咨询：</w:t>
      </w:r>
      <w:r>
        <w:rPr>
          <w:rFonts w:ascii="宋体" w:hAnsi="宋体" w:eastAsia="宋体" w:cs="宋体"/>
          <w:color w:val="auto"/>
          <w:kern w:val="0"/>
          <w:szCs w:val="21"/>
          <w:highlight w:val="none"/>
        </w:rPr>
        <w:t>0374-2961598</w:t>
      </w:r>
      <w:r>
        <w:rPr>
          <w:rFonts w:hint="eastAsia" w:ascii="宋体" w:hAnsi="宋体" w:eastAsia="宋体" w:cs="宋体"/>
          <w:color w:val="auto"/>
          <w:kern w:val="0"/>
          <w:szCs w:val="21"/>
          <w:highlight w:val="none"/>
        </w:rPr>
        <w:t>。</w:t>
      </w:r>
    </w:p>
    <w:p w14:paraId="538D24B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15.响应文件格式</w:t>
      </w:r>
    </w:p>
    <w:p w14:paraId="0476845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14:paraId="68FD203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15.2供应商应按谈判文件提供的格式编写响应文件。谈判文件未提供标准格式的供应商可自行拟定。</w:t>
      </w:r>
    </w:p>
    <w:p w14:paraId="21CB96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16.谈判保证金  </w:t>
      </w:r>
    </w:p>
    <w:p w14:paraId="5ABDE713">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16.1本项目不收取谈判保证金。</w:t>
      </w:r>
    </w:p>
    <w:p w14:paraId="26C32731">
      <w:pPr>
        <w:autoSpaceDE w:val="0"/>
        <w:autoSpaceDN w:val="0"/>
        <w:spacing w:line="360" w:lineRule="auto"/>
        <w:ind w:firstLine="420" w:firstLineChars="200"/>
        <w:rPr>
          <w:rFonts w:ascii="宋体" w:hAnsi="Calibri" w:eastAsia="宋体" w:cs="宋体"/>
          <w:color w:val="auto"/>
          <w:kern w:val="0"/>
          <w:szCs w:val="21"/>
          <w:highlight w:val="none"/>
        </w:rPr>
      </w:pPr>
      <w:r>
        <w:rPr>
          <w:rFonts w:hint="eastAsia" w:ascii="宋体" w:hAnsi="宋体" w:eastAsia="宋体" w:cs="宋体"/>
          <w:color w:val="auto"/>
          <w:kern w:val="0"/>
          <w:szCs w:val="21"/>
          <w:highlight w:val="none"/>
        </w:rPr>
        <w:t>16.2供应商应提供谈判承诺函。</w:t>
      </w:r>
    </w:p>
    <w:p w14:paraId="2E86B15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17.谈判文件的数量和签署盖章</w:t>
      </w:r>
    </w:p>
    <w:p w14:paraId="109CE4C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17.1供应商应提交响应文件份数见“供应商须知前附表”。</w:t>
      </w:r>
    </w:p>
    <w:p w14:paraId="58A23946">
      <w:pPr>
        <w:pStyle w:val="62"/>
        <w:autoSpaceDE w:val="0"/>
        <w:autoSpaceDN w:val="0"/>
        <w:spacing w:line="360" w:lineRule="auto"/>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17.2在谈判文件中已明示需盖章及签名之处，电子响应文件应按谈判文件要求加盖供应商电子印章和法人电子印章或授权代表电子印章。</w:t>
      </w:r>
    </w:p>
    <w:p w14:paraId="53E097E3">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四、响应文件的递交</w:t>
      </w:r>
    </w:p>
    <w:p w14:paraId="1B62A51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18.谈判响应截止时间</w:t>
      </w:r>
    </w:p>
    <w:p w14:paraId="3B73914F">
      <w:pPr>
        <w:tabs>
          <w:tab w:val="left" w:pos="1260"/>
        </w:tabs>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18.1供应商必须在“采购邀请”和“供应商须知前附表”中规定的响应截止时间前，将加密电子响应文件（后缀格式为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p>
    <w:p w14:paraId="6549E2BC">
      <w:pPr>
        <w:pStyle w:val="62"/>
        <w:autoSpaceDE w:val="0"/>
        <w:autoSpaceDN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18.2本项目采用“远程不见面”开标方式，投标人无须到开标现场参加开标会议、无须现场提交有关原件资料；投标人在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06D0D88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18.3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403F9B0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19.迟交的响应文件</w:t>
      </w:r>
    </w:p>
    <w:p w14:paraId="4FDF882C">
      <w:pPr>
        <w:autoSpaceDE w:val="0"/>
        <w:autoSpaceDN w:val="0"/>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谈判响应文件截止时间之后送达/上传的响应文件，采购人、采购代理机构将拒绝接收。</w:t>
      </w:r>
    </w:p>
    <w:p w14:paraId="186F997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20.响应文件的修改和撤回</w:t>
      </w:r>
    </w:p>
    <w:p w14:paraId="1138BB5A">
      <w:pPr>
        <w:autoSpaceDE w:val="0"/>
        <w:autoSpaceDN w:val="0"/>
        <w:spacing w:line="360" w:lineRule="auto"/>
        <w:ind w:firstLine="420" w:firstLineChars="200"/>
        <w:rPr>
          <w:rFonts w:ascii="宋体" w:hAnsi="Calibri" w:eastAsia="宋体" w:cs="宋体"/>
          <w:color w:val="auto"/>
          <w:szCs w:val="21"/>
          <w:highlight w:val="none"/>
        </w:rPr>
      </w:pPr>
      <w:r>
        <w:rPr>
          <w:rFonts w:hint="eastAsia" w:ascii="宋体" w:hAnsi="宋体" w:eastAsia="宋体" w:cs="宋体"/>
          <w:color w:val="auto"/>
          <w:kern w:val="0"/>
          <w:szCs w:val="21"/>
          <w:highlight w:val="none"/>
        </w:rPr>
        <w:t>20.1</w:t>
      </w:r>
      <w:r>
        <w:rPr>
          <w:rFonts w:hint="eastAsia" w:ascii="宋体" w:hAnsi="宋体" w:eastAsia="宋体" w:cs="宋体"/>
          <w:color w:val="auto"/>
          <w:szCs w:val="21"/>
          <w:highlight w:val="none"/>
        </w:rPr>
        <w:t>供应商在谈判响应截止时间前，对所提交的响应文件进行补充、修改或者撤回的，须书面通知采购人和代理机构。</w:t>
      </w:r>
      <w:r>
        <w:rPr>
          <w:rFonts w:hint="eastAsia" w:ascii="宋体" w:hAnsi="宋体" w:eastAsia="宋体" w:cs="宋体"/>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26F238A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20.2供应商补充、修改的内容并作为响应文件的组成部分。补充或修改应当按谈判文件要求签署、盖章、提交，并应注明“修改”或“补充”字样。</w:t>
      </w:r>
    </w:p>
    <w:p w14:paraId="6B919D9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20.3供应商不得在投标有效期内撤销响应文件，否则供应商将承担违背响应承诺函的责任追究。</w:t>
      </w:r>
    </w:p>
    <w:p w14:paraId="2B62AD82">
      <w:pPr>
        <w:pStyle w:val="62"/>
        <w:autoSpaceDE w:val="0"/>
        <w:autoSpaceDN w:val="0"/>
        <w:spacing w:line="360" w:lineRule="auto"/>
        <w:ind w:firstLine="0" w:firstLineChars="0"/>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21.除供应商须知前附表另有规定外，供应商所提交的电子响应文件不予退还。</w:t>
      </w:r>
    </w:p>
    <w:p w14:paraId="6A958D82">
      <w:pPr>
        <w:tabs>
          <w:tab w:val="left" w:pos="1260"/>
        </w:tabs>
        <w:autoSpaceDE w:val="0"/>
        <w:autoSpaceDN w:val="0"/>
        <w:spacing w:line="360" w:lineRule="auto"/>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五、谈判和评审</w:t>
      </w:r>
    </w:p>
    <w:p w14:paraId="557CD4C0">
      <w:pPr>
        <w:pStyle w:val="62"/>
        <w:autoSpaceDE w:val="0"/>
        <w:autoSpaceDN w:val="0"/>
        <w:spacing w:line="360" w:lineRule="auto"/>
        <w:ind w:firstLine="0" w:firstLineChars="0"/>
        <w:contextualSpacing/>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22.响应文件开启</w:t>
      </w:r>
    </w:p>
    <w:p w14:paraId="364CEA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22.1招标人将按招标文件规定的时间和地点组织远程不见面开标。开标由代理机构主持，投标人无需到现场。评标委员会成员不得参加开标活动。</w:t>
      </w:r>
    </w:p>
    <w:p w14:paraId="32F0400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22.2开标程序</w:t>
      </w:r>
    </w:p>
    <w:p w14:paraId="4F0785E3">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本项目采用远程“不见面”开标方式，投标前请详细阅读“全国公共资源交易平台（河南省·许昌市）”的“服务指南”栏目下《必看！新交易平台使用手册》中的相关内容。</w:t>
      </w:r>
    </w:p>
    <w:p w14:paraId="7A8F54C1">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供应商应按新交易平台使用手册提前设置好浏览器，并于开标时间前登录本项目网上开标大厅，按照规定的开标时间准时参加网上开标。</w:t>
      </w:r>
    </w:p>
    <w:p w14:paraId="00957D0E">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根据开标大厅界面右侧“公告栏”中的系统提示，供应商应在“标书解密”环节完成解密操作。供应商未解密或因供应商原因解密失败的，其响应文件将被退回。</w:t>
      </w:r>
    </w:p>
    <w:p w14:paraId="240C91B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在“唱标”环节，供应商应对唱标信息进行确认，供应商未进行唱标确认操作的，视同认可唱标结果。</w:t>
      </w:r>
    </w:p>
    <w:p w14:paraId="1662064B">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在“开标结束”环节，供应商应在《开标情况记录表》上进行电子签章。供应商未签章的，视同认可开标结果。</w:t>
      </w:r>
    </w:p>
    <w:p w14:paraId="27E33894">
      <w:pPr>
        <w:pStyle w:val="62"/>
        <w:numPr>
          <w:ilvl w:val="0"/>
          <w:numId w:val="9"/>
        </w:numPr>
        <w:autoSpaceDE w:val="0"/>
        <w:autoSpaceDN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供应商对开标过程和开标记录如有异议，可在本项目开标大厅界面右下方“发起异议”中提出异议。</w:t>
      </w:r>
    </w:p>
    <w:p w14:paraId="15D2F702">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23.谈判小组组成</w:t>
      </w:r>
    </w:p>
    <w:p w14:paraId="7DC21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23.1采购人将依法组建谈判小组，谈判小组由采购人代表和评审专家共3人以上单数组成，其中评审专家人数不得少于竞争性谈判小组成员总数的三分之二。评审专家依法从政府采购评审专家库中随机抽取。</w:t>
      </w:r>
    </w:p>
    <w:p w14:paraId="2B4B9B0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23.1.1采购人将依法组建谈判小组，谈判小组由评审专家组成，成员人数应当为3人以上单数组成。评审专家依法从政府采购评审专家库中随机抽取。</w:t>
      </w:r>
    </w:p>
    <w:p w14:paraId="35C24E6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23.1.2达到公开招标数额标准的货物或者服务采购项目，或者达到招标规模标准的政府采购工程，竞争性谈判小组应当由5人以上单数组成。</w:t>
      </w:r>
    </w:p>
    <w:p w14:paraId="3F8E07C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23.2采购人不得以评审专家身份参加本部门或本单位采购项目的评审。</w:t>
      </w:r>
    </w:p>
    <w:p w14:paraId="3AB936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23.3谈判小组成员与供应商存在下列利害关系之一的，应当回避：</w:t>
      </w:r>
    </w:p>
    <w:p w14:paraId="47E514D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23.3.1参加采购活动前三年内，与供应商存在劳动关系，或者担任过供应商的董事、监事，或者是供应商的控股股东或实际控制人；</w:t>
      </w:r>
    </w:p>
    <w:p w14:paraId="320298B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23.3.2与供应商的法定代表人或者负责人有夫妻、直系血亲、三代以内旁系血亲或者近姻亲关系；</w:t>
      </w:r>
    </w:p>
    <w:p w14:paraId="79C1369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23.3.3与供应商有其他可能影响政府采购活动公平、公正进行的关系。</w:t>
      </w:r>
    </w:p>
    <w:p w14:paraId="7524EA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23.4评审专家发现本人与参加采购活动的供应商有利害关系的，应当主动提出回避。采购人或者采购代理机构发现评审专家与参加采购活动的供应商有利害关系的，应当要求其回避。</w:t>
      </w:r>
    </w:p>
    <w:p w14:paraId="324396E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23.5采购人不得担任谈判小组组长。</w:t>
      </w:r>
    </w:p>
    <w:p w14:paraId="19B6BD2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23.6谈判小组成员名单在成交结果公告前应当保密。</w:t>
      </w:r>
    </w:p>
    <w:p w14:paraId="00106C06">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24.资格审查和符合性审查</w:t>
      </w:r>
    </w:p>
    <w:p w14:paraId="15B5C6F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24.1 资格审查：谈判小组依据有关法律法规和谈判文件的规定对供应商的资格进行审查。</w:t>
      </w:r>
    </w:p>
    <w:p w14:paraId="54DCFDBE">
      <w:pPr>
        <w:pStyle w:val="62"/>
        <w:autoSpaceDE w:val="0"/>
        <w:autoSpaceDN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24.2符合性审查：依据谈判文件的规定，从响应文件的有效性、完整性和对谈判文件的响应程度进行审查，以确定是否对谈判文件的全部实质性要求作出响应。</w:t>
      </w:r>
    </w:p>
    <w:p w14:paraId="7B0BD7D5">
      <w:pPr>
        <w:pStyle w:val="62"/>
        <w:keepNext w:val="0"/>
        <w:keepLines w:val="0"/>
        <w:pageBreakBefore w:val="0"/>
        <w:widowControl w:val="0"/>
        <w:kinsoku/>
        <w:overflowPunct/>
        <w:autoSpaceDE w:val="0"/>
        <w:autoSpaceDN w:val="0"/>
        <w:bidi w:val="0"/>
        <w:snapToGrid/>
        <w:spacing w:line="360" w:lineRule="auto"/>
        <w:contextualSpacing/>
        <w:textAlignment w:val="auto"/>
        <w:rPr>
          <w:rFonts w:hint="eastAsia" w:ascii="宋体" w:hAnsi="宋体" w:eastAsia="宋体" w:cs="宋体"/>
          <w:color w:val="auto"/>
          <w:kern w:val="0"/>
          <w:szCs w:val="21"/>
          <w:highlight w:val="none"/>
        </w:rPr>
      </w:pPr>
      <w:r>
        <w:rPr>
          <w:rFonts w:hint="eastAsia" w:ascii="宋体" w:hAnsi="宋体"/>
          <w:color w:val="auto"/>
          <w:kern w:val="0"/>
          <w:szCs w:val="21"/>
          <w:highlight w:val="none"/>
          <w:lang w:val="en-US" w:eastAsia="zh-CN"/>
        </w:rPr>
        <w:t xml:space="preserve">24.3 </w:t>
      </w:r>
      <w:r>
        <w:rPr>
          <w:rFonts w:hint="eastAsia" w:ascii="宋体" w:hAnsi="宋体" w:cs="宋体"/>
          <w:color w:val="auto"/>
          <w:kern w:val="0"/>
          <w:szCs w:val="21"/>
          <w:highlight w:val="none"/>
        </w:rPr>
        <w:t>为确保后期项目的实施，供应商的售</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后</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服务承</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诺须经</w:t>
      </w:r>
      <w:r>
        <w:rPr>
          <w:rFonts w:hint="eastAsia" w:ascii="宋体" w:hAnsi="宋体" w:eastAsia="宋体" w:cs="宋体"/>
          <w:color w:val="auto"/>
          <w:kern w:val="0"/>
          <w:szCs w:val="21"/>
          <w:highlight w:val="none"/>
        </w:rPr>
        <w:t>法</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定</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代</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表</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（单位负</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责人）</w:t>
      </w:r>
      <w:r>
        <w:rPr>
          <w:rFonts w:hint="eastAsia" w:ascii="宋体" w:hAnsi="宋体" w:eastAsia="宋体" w:cs="宋体"/>
          <w:color w:val="auto"/>
          <w:kern w:val="0"/>
          <w:szCs w:val="21"/>
          <w:highlight w:val="none"/>
        </w:rPr>
        <w:t>审</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核签</w:t>
      </w:r>
      <w:r>
        <w:rPr>
          <w:rFonts w:hint="eastAsia" w:ascii="宋体" w:hAnsi="宋体" w:eastAsia="宋体" w:cs="宋体"/>
          <w:color w:val="auto"/>
          <w:kern w:val="0"/>
          <w:sz w:val="2"/>
          <w:szCs w:val="2"/>
          <w:highlight w:val="none"/>
          <w:lang w:val="en-US" w:eastAsia="zh-CN"/>
        </w:rPr>
        <w:t xml:space="preserve"> </w:t>
      </w:r>
      <w:r>
        <w:rPr>
          <w:rFonts w:hint="eastAsia" w:ascii="宋体" w:hAnsi="宋体" w:eastAsia="宋体" w:cs="宋体"/>
          <w:color w:val="auto"/>
          <w:kern w:val="0"/>
          <w:szCs w:val="21"/>
          <w:highlight w:val="none"/>
        </w:rPr>
        <w:t>字</w:t>
      </w:r>
      <w:r>
        <w:rPr>
          <w:rFonts w:hint="eastAsia" w:ascii="宋体" w:hAnsi="宋体" w:cs="宋体"/>
          <w:color w:val="auto"/>
          <w:kern w:val="0"/>
          <w:szCs w:val="21"/>
          <w:highlight w:val="none"/>
        </w:rPr>
        <w:t>确</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认，否则为无</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效响</w:t>
      </w:r>
      <w:r>
        <w:rPr>
          <w:rFonts w:hint="eastAsia" w:ascii="宋体" w:hAnsi="宋体" w:cs="宋体"/>
          <w:color w:val="auto"/>
          <w:kern w:val="0"/>
          <w:sz w:val="4"/>
          <w:szCs w:val="4"/>
          <w:highlight w:val="none"/>
          <w:lang w:val="en-US" w:eastAsia="zh-CN"/>
        </w:rPr>
        <w:t xml:space="preserve"> </w:t>
      </w:r>
      <w:r>
        <w:rPr>
          <w:rFonts w:hint="eastAsia" w:ascii="宋体" w:hAnsi="宋体" w:cs="宋体"/>
          <w:color w:val="auto"/>
          <w:kern w:val="0"/>
          <w:szCs w:val="21"/>
          <w:highlight w:val="none"/>
        </w:rPr>
        <w:t>应。</w:t>
      </w:r>
    </w:p>
    <w:p w14:paraId="60C81605">
      <w:pPr>
        <w:pStyle w:val="62"/>
        <w:autoSpaceDE w:val="0"/>
        <w:autoSpaceDN w:val="0"/>
        <w:spacing w:line="360" w:lineRule="auto"/>
        <w:ind w:firstLine="422"/>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25.响应文件的澄清</w:t>
      </w:r>
    </w:p>
    <w:p w14:paraId="75C2524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6259404">
      <w:pPr>
        <w:pStyle w:val="62"/>
        <w:numPr>
          <w:ilvl w:val="1"/>
          <w:numId w:val="10"/>
        </w:numPr>
        <w:autoSpaceDE w:val="0"/>
        <w:autoSpaceDN w:val="0"/>
        <w:spacing w:line="360" w:lineRule="auto"/>
        <w:ind w:firstLineChars="0"/>
        <w:contextualSpacing/>
        <w:rPr>
          <w:rFonts w:ascii="宋体" w:hAnsi="宋体" w:eastAsia="宋体" w:cs="宋体"/>
          <w:vanish/>
          <w:color w:val="auto"/>
          <w:kern w:val="0"/>
          <w:szCs w:val="21"/>
          <w:highlight w:val="none"/>
        </w:rPr>
      </w:pPr>
    </w:p>
    <w:p w14:paraId="6DE2255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14:paraId="6B80EA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25.3供应商的澄清文件是其响应文件的组成部分。</w:t>
      </w:r>
    </w:p>
    <w:p w14:paraId="7EF84E4D">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26.响应文件报价出现前后不一致的修正</w:t>
      </w:r>
    </w:p>
    <w:p w14:paraId="69A95303">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26.1大写金额和小写金额不一致的，以大写金额为准；</w:t>
      </w:r>
    </w:p>
    <w:p w14:paraId="172FF5A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26.2单价金额小数点或者百分比有明显错位的，以开标一览表的总价为准，并修改单价；</w:t>
      </w:r>
    </w:p>
    <w:p w14:paraId="3071259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39D42DD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27.响应无效情形</w:t>
      </w:r>
    </w:p>
    <w:p w14:paraId="4C7B334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27.1响应文件属下列情况之一的，按照无效响应处理：</w:t>
      </w:r>
    </w:p>
    <w:p w14:paraId="285071D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w:t>
      </w:r>
      <w:r>
        <w:rPr>
          <w:rFonts w:ascii="宋体" w:hAnsi="宋体" w:eastAsia="宋体" w:cs="宋体"/>
          <w:color w:val="auto"/>
          <w:kern w:val="0"/>
          <w:szCs w:val="21"/>
          <w:highlight w:val="none"/>
        </w:rPr>
        <w:t>.1.1未按照招标文件的规定提交《禹州市政府采购供应商信用承诺函》的；</w:t>
      </w:r>
    </w:p>
    <w:p w14:paraId="33F0999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27.1.2未按照谈判文件的规定提交谈判承诺函的；</w:t>
      </w:r>
    </w:p>
    <w:p w14:paraId="114254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27.1.3响应文件未按谈判文件要求签署、盖章的；</w:t>
      </w:r>
    </w:p>
    <w:p w14:paraId="3F48B48B">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27.1.4不具备谈判文件中规定的资格要求的；</w:t>
      </w:r>
    </w:p>
    <w:p w14:paraId="4553D4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27.1.5报价超过谈判文件中规定的预算金额的；</w:t>
      </w:r>
    </w:p>
    <w:p w14:paraId="780E218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27.1.6响应文件内容模糊不清，无法辨认的；</w:t>
      </w:r>
    </w:p>
    <w:p w14:paraId="42B39B8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27.1.7响应文件含有采购人不能接受的附加条件的。</w:t>
      </w:r>
    </w:p>
    <w:p w14:paraId="0092011D">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27.2有下列情形之一的，视为供应商串通谈判，其响应无效：</w:t>
      </w:r>
    </w:p>
    <w:p w14:paraId="55A6948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27.2.1不同供应商的响应文件由同一单位或者个人编制；</w:t>
      </w:r>
    </w:p>
    <w:p w14:paraId="7540A5D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27.2.2不同供应商委托同一单位或者个人办理响应事宜；</w:t>
      </w:r>
    </w:p>
    <w:p w14:paraId="666588D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27.2.3不同供应商的响应文件载明的项目管理成员或者联系人员为同一人；</w:t>
      </w:r>
    </w:p>
    <w:p w14:paraId="315CEC2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27.2.4不同供应商的响应文件异常一致或者投标报价呈规律性差异；</w:t>
      </w:r>
    </w:p>
    <w:p w14:paraId="563389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14:paraId="2E0A37F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27.4按照《关于推进全流程电子化交易和在线监管工作有关问题的通知》（许公管办〔2019〕3号）规定，不同供应商电子响应文件制作硬件特征码（网卡MAC地址、CPU序号、硬盘序列号等）雷同时，视为‘不同供应商的响应文件由同一单位或者个人编制’或‘不同供应商委托同一单位或者个人办理响应事宜’，其谈判响应无效。</w:t>
      </w:r>
    </w:p>
    <w:p w14:paraId="4EBD56C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27.5法律法规和响应文件规定的其他无效情形。</w:t>
      </w:r>
    </w:p>
    <w:p w14:paraId="7DC26E2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28.响应文件评审与谈判</w:t>
      </w:r>
    </w:p>
    <w:p w14:paraId="169907C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48056A8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28.2谈判小组所有成员应当集中与单一供应商分别进行谈判，并给予所有参加谈判的供应商平等的谈判机会。</w:t>
      </w:r>
    </w:p>
    <w:p w14:paraId="5848910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28.3在谈判中，谈判的任何一方不得透露与谈判有关的其他供应商的技术资料、价格和其他信息。</w:t>
      </w:r>
    </w:p>
    <w:p w14:paraId="58FA473A">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20D193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69CC6D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14:paraId="5540AE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FE4621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28.7最后报价是供应商响应文件的有效组成部分。</w:t>
      </w:r>
    </w:p>
    <w:p w14:paraId="32221E85">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28.8已提交响应文件的供应商，在提交最后报价之前，可以根据谈判情况退出谈判。</w:t>
      </w:r>
    </w:p>
    <w:p w14:paraId="6970D29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28.9按照《关于推进全流程电子化交易和在线监管工作有关问题的通知》（许公管办〔2019〕3号）规定，评审专家应严格按照要求查看“硬件特征码相” 关信息并进行评审。</w:t>
      </w:r>
    </w:p>
    <w:p w14:paraId="057373BB">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29.评审方法与提出成交候选人</w:t>
      </w:r>
    </w:p>
    <w:p w14:paraId="56FC266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谈判小组应当从质量和服务均能满足采购文件实质性响应要求的供应商中，按照最后报价由低到高的顺序提出3名成交候选人，并编写评审报告。</w:t>
      </w:r>
    </w:p>
    <w:p w14:paraId="2F3B0C47">
      <w:pPr>
        <w:numPr>
          <w:ilvl w:val="0"/>
          <w:numId w:val="11"/>
        </w:numPr>
        <w:tabs>
          <w:tab w:val="left" w:pos="1260"/>
        </w:tabs>
        <w:autoSpaceDE w:val="0"/>
        <w:autoSpaceDN w:val="0"/>
        <w:spacing w:line="360" w:lineRule="auto"/>
        <w:contextualSpacing/>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确定成交供应商和授予合同</w:t>
      </w:r>
    </w:p>
    <w:p w14:paraId="11FAC108">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30.确定成交供应商</w:t>
      </w:r>
    </w:p>
    <w:p w14:paraId="613E77D1">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14:paraId="4EFA729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30.2采购人逾期未确定成交供应商且不提出异议的，视为确定评审报告提出的最后报价最低的供应商为成交供应商。</w:t>
      </w:r>
    </w:p>
    <w:p w14:paraId="656394B0">
      <w:pPr>
        <w:autoSpaceDE w:val="0"/>
        <w:autoSpaceDN w:val="0"/>
        <w:spacing w:line="360"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31.终止采购活动的情形</w:t>
      </w:r>
    </w:p>
    <w:p w14:paraId="6CCF612C">
      <w:pPr>
        <w:pStyle w:val="62"/>
        <w:autoSpaceDE w:val="0"/>
        <w:autoSpaceDN w:val="0"/>
        <w:spacing w:line="360" w:lineRule="auto"/>
        <w:ind w:firstLine="211" w:firstLineChars="100"/>
        <w:rPr>
          <w:rFonts w:ascii="宋体" w:hAnsi="宋体" w:eastAsia="宋体" w:cs="宋体"/>
          <w:b/>
          <w:bCs/>
          <w:color w:val="auto"/>
          <w:kern w:val="0"/>
          <w:szCs w:val="21"/>
          <w:highlight w:val="none"/>
        </w:rPr>
      </w:pPr>
      <w:r>
        <w:rPr>
          <w:rFonts w:hint="eastAsia" w:ascii="宋体" w:hAnsi="宋体" w:eastAsia="宋体" w:cs="宋体"/>
          <w:b/>
          <w:bCs/>
          <w:color w:val="auto"/>
          <w:szCs w:val="21"/>
          <w:highlight w:val="none"/>
        </w:rPr>
        <w:t>在谈判采购中，出现下列情形之一的，采购人应当终止竞争性谈判采购活动，发布项目终止公告并说明原因，重新开展采购活动：</w:t>
      </w:r>
    </w:p>
    <w:p w14:paraId="2373BCDA">
      <w:pPr>
        <w:pStyle w:val="62"/>
        <w:numPr>
          <w:ilvl w:val="0"/>
          <w:numId w:val="10"/>
        </w:numPr>
        <w:autoSpaceDE w:val="0"/>
        <w:autoSpaceDN w:val="0"/>
        <w:spacing w:line="360" w:lineRule="auto"/>
        <w:ind w:firstLineChars="0"/>
        <w:contextualSpacing/>
        <w:rPr>
          <w:rFonts w:ascii="宋体" w:hAnsi="宋体" w:eastAsia="宋体" w:cs="宋体"/>
          <w:vanish/>
          <w:color w:val="auto"/>
          <w:kern w:val="0"/>
          <w:szCs w:val="21"/>
          <w:highlight w:val="none"/>
        </w:rPr>
      </w:pPr>
    </w:p>
    <w:p w14:paraId="7B96E0B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31.1因情况变化，不再符合规定的竞争性谈判采购方式适用情形的；</w:t>
      </w:r>
    </w:p>
    <w:p w14:paraId="09D2116C">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31.2出现影响采购公正的违法、违规行为的；</w:t>
      </w:r>
    </w:p>
    <w:p w14:paraId="2DABB25F">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31.3在采购过程中符合竞争要求的供应商或者报价未超过采购预算的供应商不足3家的，但《政府采购非招标采购方式管理办法》第二十七条第二款规定的情形除外。</w:t>
      </w:r>
    </w:p>
    <w:p w14:paraId="58F5CD95">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32.成交公告、发出成交通知书</w:t>
      </w:r>
    </w:p>
    <w:p w14:paraId="4EA694D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32.1采购人确认成交供应商后，采购人在公告成交结果的同时，向成交供应商发出成交通知书。</w:t>
      </w:r>
    </w:p>
    <w:p w14:paraId="1246774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32.2成交通知书发出后，采购人不得违法改变成交结果，成交供应商无正当理由不得放弃成交。</w:t>
      </w:r>
    </w:p>
    <w:p w14:paraId="196F1944">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62EBCF0A">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33.质疑提出与答复</w:t>
      </w:r>
    </w:p>
    <w:p w14:paraId="6BE8C5F9">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33.1供应商认为谈判文件、采购过程和成交结果使自己的权益受到损害的，可以按照《政府采购质疑和投诉办法》（财政部令第94号）质疑。提出质疑的供应商应当是参与本项目采购活动的供应商。</w:t>
      </w:r>
    </w:p>
    <w:p w14:paraId="53C08DB2">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14:paraId="519C311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33.1.2 对采购过程提出质疑的，为各采购程序环节结束之日起七个工作日内，以书面形式向采购人和采购代理机构一次性提出；</w:t>
      </w:r>
    </w:p>
    <w:p w14:paraId="3E2B17F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34.1.3 对成交结果提出质疑的，为成交结果公告期限届满之日起七个工作日内，以书面形式向采购人和采购代理机构一次性提出，提出质疑的供应商须为参加本项目谈判开评标的供应商。</w:t>
      </w:r>
    </w:p>
    <w:p w14:paraId="03D45B68">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33.2采购人、采购代理机构认为供应商质疑不成立，或者成立但未对成交结果构成影响的，继续开展采购活动；认为供应商质疑成立且影响或者可能影响成交结果的，按照下列情况处理：</w:t>
      </w:r>
    </w:p>
    <w:p w14:paraId="7983DDEE">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33.2.1对谈判文件提出的质疑，依法通过澄清或者修改可以继续开展采购活动的，澄清或者修改谈判文件后继续开展采购活动；否则应当修改谈判文件后重新开展采购活动。</w:t>
      </w:r>
    </w:p>
    <w:p w14:paraId="06E19B70">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33.2.2对采购过程、成交结果提出的质疑，合格供应商符合法定数量时，可以从合格的成交候选人中另行确定成交供应商的，应当依法另行确定成交供应商；否则应当重新开展采购活动。</w:t>
      </w:r>
    </w:p>
    <w:p w14:paraId="6465D8FC">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34.签订合同</w:t>
      </w:r>
    </w:p>
    <w:p w14:paraId="270C7CC6">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34.1采购人与成交供应商应当在成交通知书发出之日起1日内，按照谈判文件确定的合同文本以及采购标的、规格型号、采购金额、采购数量、技术和服务要求等事项签订政府采购合同。供应商需对此项进行承诺，否则有可能导致响应被拒绝，其风险由供应商自行承担。</w:t>
      </w:r>
    </w:p>
    <w:p w14:paraId="60FFC6D7">
      <w:pPr>
        <w:pStyle w:val="62"/>
        <w:autoSpaceDE w:val="0"/>
        <w:autoSpaceDN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14:paraId="2FB3471E">
      <w:pPr>
        <w:pStyle w:val="62"/>
        <w:autoSpaceDE w:val="0"/>
        <w:autoSpaceDN w:val="0"/>
        <w:spacing w:line="360" w:lineRule="auto"/>
        <w:ind w:firstLine="0" w:firstLineChars="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35、履约保证金</w:t>
      </w:r>
    </w:p>
    <w:p w14:paraId="1CE3F095">
      <w:pPr>
        <w:autoSpaceDE w:val="0"/>
        <w:autoSpaceDN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B9D08D8">
      <w:pPr>
        <w:autoSpaceDE w:val="0"/>
        <w:autoSpaceDN w:val="0"/>
        <w:spacing w:line="360" w:lineRule="auto"/>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36、其他</w:t>
      </w:r>
    </w:p>
    <w:p w14:paraId="5650F21B">
      <w:pPr>
        <w:autoSpaceDE w:val="0"/>
        <w:autoSpaceDN w:val="0"/>
        <w:spacing w:line="360" w:lineRule="auto"/>
        <w:ind w:firstLine="420" w:firstLineChars="200"/>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本次谈判文件未尽事项，以法律法规规定的为准。</w:t>
      </w:r>
    </w:p>
    <w:p w14:paraId="2C7857EB">
      <w:pPr>
        <w:pStyle w:val="62"/>
        <w:autoSpaceDE w:val="0"/>
        <w:autoSpaceDN w:val="0"/>
        <w:spacing w:line="360" w:lineRule="auto"/>
        <w:ind w:firstLine="0" w:firstLineChars="0"/>
        <w:contextualSpacing/>
        <w:rPr>
          <w:rFonts w:ascii="宋体" w:hAnsi="宋体" w:eastAsia="宋体" w:cs="宋体"/>
          <w:color w:val="auto"/>
          <w:kern w:val="0"/>
          <w:szCs w:val="21"/>
          <w:highlight w:val="none"/>
        </w:rPr>
      </w:pPr>
      <w:r>
        <w:rPr>
          <w:rFonts w:hint="eastAsia" w:ascii="宋体" w:hAnsi="宋体" w:eastAsia="宋体" w:cs="宋体"/>
          <w:b/>
          <w:color w:val="auto"/>
          <w:kern w:val="0"/>
          <w:szCs w:val="21"/>
          <w:highlight w:val="none"/>
        </w:rPr>
        <w:t>37、政府采购合同融资</w:t>
      </w:r>
    </w:p>
    <w:p w14:paraId="6BB8F681">
      <w:pPr>
        <w:pStyle w:val="62"/>
        <w:wordWrap w:val="0"/>
        <w:topLinePunct/>
        <w:autoSpaceDE w:val="0"/>
        <w:autoSpaceDN w:val="0"/>
        <w:adjustRightInd w:val="0"/>
        <w:spacing w:line="360" w:lineRule="auto"/>
        <w:contextualSpacing/>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37.1缓解中小企业融资难题</w:t>
      </w:r>
    </w:p>
    <w:p w14:paraId="694DA96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D2C04F8">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37.2合作金融机构（排名不分先后）</w:t>
      </w:r>
    </w:p>
    <w:p w14:paraId="461D396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合作金融机构名称：中原银行许昌分行（小微金融部）</w:t>
      </w:r>
    </w:p>
    <w:p w14:paraId="3BD6ABB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联系人及电话：陈阳 13137407575   方金龙  15836539901</w:t>
      </w:r>
    </w:p>
    <w:p w14:paraId="65ABE50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地址：许昌市建安大道与紫云路交汇处中原银行</w:t>
      </w:r>
    </w:p>
    <w:p w14:paraId="40C2D0A1">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合作金融机构名称：浦发银行许昌分行</w:t>
      </w:r>
    </w:p>
    <w:p w14:paraId="292948D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联系人及电话：赵勇  0374-7313569、7313502 18937459920</w:t>
      </w:r>
    </w:p>
    <w:p w14:paraId="490A62AA">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地址：许昌市许继大道1163号许继花园</w:t>
      </w:r>
    </w:p>
    <w:p w14:paraId="32EFAED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合作金融机构名称：交通银行许昌分行</w:t>
      </w:r>
    </w:p>
    <w:p w14:paraId="4DBEBD57">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联系人：宋纪刚  0374-2369912  13733951305</w:t>
      </w:r>
    </w:p>
    <w:p w14:paraId="112F1F4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地址：许昌市莲城大道114号</w:t>
      </w:r>
    </w:p>
    <w:p w14:paraId="6F0DF4F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合作金融机构名称：光大银行许昌分行</w:t>
      </w:r>
    </w:p>
    <w:p w14:paraId="09FCFC26">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联系人：李东磊  0374-2928168 18569936868</w:t>
      </w:r>
    </w:p>
    <w:p w14:paraId="439ABF15">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地址：许昌市魏都区八一路文峰路交叉口西北角</w:t>
      </w:r>
    </w:p>
    <w:p w14:paraId="599B2D80">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合作金融机构名称：招商银行许昌分行</w:t>
      </w:r>
    </w:p>
    <w:p w14:paraId="20E02BB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联系人及电话：崔星迪  0374-5376058  18839983051</w:t>
      </w:r>
    </w:p>
    <w:p w14:paraId="115002F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地址：许昌市建安大道中段新天下AB座</w:t>
      </w:r>
    </w:p>
    <w:p w14:paraId="217E99A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合作金融机构名称：邮储银行许昌市分行</w:t>
      </w:r>
    </w:p>
    <w:p w14:paraId="3AB0277D">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联系人及电话：张彦峰13839001972 武松涛18839902679</w:t>
      </w:r>
    </w:p>
    <w:p w14:paraId="00B5FBEB">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徐亚爽15038297574</w:t>
      </w:r>
    </w:p>
    <w:p w14:paraId="1F734D9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地址：许昌市莲城大道邮储银行莲城支行二楼</w:t>
      </w:r>
    </w:p>
    <w:p w14:paraId="770262BC">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合作金融机构名称：中国银行许昌分行</w:t>
      </w:r>
    </w:p>
    <w:p w14:paraId="5D9F4E5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联系人及电话：白炜 13938772680   刘晓飞  0374-3338596</w:t>
      </w:r>
    </w:p>
    <w:p w14:paraId="138C1D5E">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地址：许昌市魏都区建设路1488号</w:t>
      </w:r>
    </w:p>
    <w:p w14:paraId="2ECB5B6F">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合作金融机构名称：中信银行郑州红专路支行</w:t>
      </w:r>
    </w:p>
    <w:p w14:paraId="550AAFF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联系人：韩晨  13253490679</w:t>
      </w:r>
    </w:p>
    <w:p w14:paraId="050B86D2">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地址：郑州市金水区经三路北26号中信银行郑州红专路支行</w:t>
      </w:r>
    </w:p>
    <w:p w14:paraId="1C320D49">
      <w:pPr>
        <w:autoSpaceDE w:val="0"/>
        <w:autoSpaceDN w:val="0"/>
        <w:spacing w:line="360" w:lineRule="auto"/>
        <w:ind w:firstLine="420" w:firstLineChars="200"/>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36.3 “许昌市政府采购合同融资金融产品推介名录”链接</w:t>
      </w:r>
    </w:p>
    <w:p w14:paraId="05BC5D64">
      <w:pPr>
        <w:autoSpaceDE w:val="0"/>
        <w:autoSpaceDN w:val="0"/>
        <w:spacing w:line="360" w:lineRule="auto"/>
        <w:ind w:left="964"/>
        <w:contextualSpacing/>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http://xuchang.hngp.gov.cn/xuchang/content?infoId=1606365368231095&amp;channelCode=H711001</w:t>
      </w:r>
    </w:p>
    <w:p w14:paraId="00E82217">
      <w:pPr>
        <w:autoSpaceDE w:val="0"/>
        <w:autoSpaceDN w:val="0"/>
        <w:spacing w:line="360" w:lineRule="auto"/>
        <w:ind w:left="964"/>
        <w:contextualSpacing/>
        <w:jc w:val="left"/>
        <w:rPr>
          <w:rFonts w:cs="宋体" w:asciiTheme="majorEastAsia" w:hAnsiTheme="majorEastAsia" w:eastAsiaTheme="majorEastAsia"/>
          <w:b/>
          <w:color w:val="auto"/>
          <w:kern w:val="0"/>
          <w:sz w:val="32"/>
          <w:szCs w:val="32"/>
          <w:highlight w:val="none"/>
        </w:rPr>
      </w:pPr>
    </w:p>
    <w:p w14:paraId="61DDD702">
      <w:pPr>
        <w:autoSpaceDE w:val="0"/>
        <w:autoSpaceDN w:val="0"/>
        <w:spacing w:line="360" w:lineRule="auto"/>
        <w:ind w:firstLine="723" w:firstLineChars="200"/>
        <w:contextualSpacing/>
        <w:rPr>
          <w:rFonts w:cs="宋体" w:asciiTheme="majorEastAsia" w:hAnsiTheme="majorEastAsia" w:eastAsiaTheme="majorEastAsia"/>
          <w:b/>
          <w:color w:val="auto"/>
          <w:kern w:val="0"/>
          <w:sz w:val="36"/>
          <w:szCs w:val="36"/>
          <w:highlight w:val="none"/>
        </w:rPr>
      </w:pPr>
    </w:p>
    <w:p w14:paraId="39CD654D">
      <w:pPr>
        <w:pStyle w:val="23"/>
        <w:ind w:firstLine="340"/>
        <w:rPr>
          <w:color w:val="auto"/>
          <w:highlight w:val="none"/>
        </w:rPr>
      </w:pPr>
    </w:p>
    <w:p w14:paraId="037E0F88">
      <w:pPr>
        <w:pStyle w:val="24"/>
        <w:ind w:left="420" w:firstLine="480"/>
        <w:rPr>
          <w:rFonts w:hint="default"/>
          <w:color w:val="auto"/>
          <w:highlight w:val="none"/>
          <w:lang w:eastAsia="zh-CN"/>
        </w:rPr>
      </w:pPr>
    </w:p>
    <w:p w14:paraId="68C1C847">
      <w:pPr>
        <w:rPr>
          <w:color w:val="auto"/>
          <w:highlight w:val="none"/>
        </w:rPr>
      </w:pPr>
    </w:p>
    <w:p w14:paraId="64D25F03">
      <w:pPr>
        <w:autoSpaceDE w:val="0"/>
        <w:autoSpaceDN w:val="0"/>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第五章政府采购政策功能</w:t>
      </w:r>
    </w:p>
    <w:p w14:paraId="32ED9556">
      <w:pPr>
        <w:pStyle w:val="15"/>
        <w:spacing w:line="360" w:lineRule="auto"/>
        <w:ind w:firstLine="420" w:firstLineChars="200"/>
        <w:contextualSpacing/>
        <w:rPr>
          <w:rFonts w:ascii="宋体" w:hAnsi="宋体" w:cs="仿宋_GB2312"/>
          <w:color w:val="auto"/>
          <w:szCs w:val="21"/>
          <w:highlight w:val="none"/>
          <w:lang w:val="zh-CN"/>
        </w:rPr>
      </w:pPr>
      <w:r>
        <w:rPr>
          <w:rFonts w:hint="eastAsia" w:ascii="宋体" w:hAnsi="宋体" w:cs="仿宋_GB2312"/>
          <w:color w:val="auto"/>
          <w:sz w:val="21"/>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58945964">
      <w:pPr>
        <w:pStyle w:val="15"/>
        <w:spacing w:line="360" w:lineRule="auto"/>
        <w:ind w:firstLine="632" w:firstLineChars="3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一、节约能源、保护环境</w:t>
      </w:r>
    </w:p>
    <w:p w14:paraId="057E9E37">
      <w:pPr>
        <w:pStyle w:val="15"/>
        <w:spacing w:line="360" w:lineRule="auto"/>
        <w:ind w:firstLine="630" w:firstLineChars="3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按照《财政部、发展改革委、生态环境部、市场监管总局关于调整优化节能产品、环境标志产品政府采购执行机制的通知》（财库〔2019〕9号）和</w:t>
      </w:r>
      <w:r>
        <w:rPr>
          <w:rFonts w:hint="eastAsia" w:ascii="宋体" w:hAnsi="宋体" w:cs="仿宋_GB2312"/>
          <w:color w:val="auto"/>
          <w:sz w:val="21"/>
          <w:szCs w:val="21"/>
          <w:highlight w:val="none"/>
        </w:rPr>
        <w:t>财政部、生态环境部</w:t>
      </w:r>
      <w:r>
        <w:rPr>
          <w:rFonts w:hint="eastAsia" w:ascii="宋体" w:hAnsi="宋体" w:cs="仿宋_GB2312"/>
          <w:color w:val="auto"/>
          <w:sz w:val="21"/>
          <w:szCs w:val="21"/>
          <w:highlight w:val="none"/>
          <w:lang w:val="zh-CN"/>
        </w:rPr>
        <w:t>《关于印发环境标志产品政府采购品目清单的通知》</w:t>
      </w:r>
      <w:r>
        <w:rPr>
          <w:rFonts w:hint="eastAsia" w:ascii="宋体" w:hAnsi="宋体" w:cs="仿宋_GB2312"/>
          <w:color w:val="auto"/>
          <w:sz w:val="21"/>
          <w:szCs w:val="21"/>
          <w:highlight w:val="none"/>
        </w:rPr>
        <w:t>（财库〔2019〕18号）以及</w:t>
      </w:r>
      <w:r>
        <w:rPr>
          <w:rFonts w:hint="eastAsia" w:ascii="宋体" w:hAnsi="宋体" w:cs="仿宋_GB2312"/>
          <w:color w:val="auto"/>
          <w:sz w:val="21"/>
          <w:szCs w:val="21"/>
          <w:highlight w:val="none"/>
          <w:lang w:val="zh-CN"/>
        </w:rPr>
        <w:t>财政部、发展改革委</w:t>
      </w:r>
      <w:r>
        <w:rPr>
          <w:rFonts w:hint="eastAsia" w:ascii="宋体" w:hAnsi="宋体" w:cs="仿宋_GB2312"/>
          <w:color w:val="auto"/>
          <w:sz w:val="21"/>
          <w:szCs w:val="21"/>
          <w:highlight w:val="none"/>
        </w:rPr>
        <w:t>《关于印发节能产品政府采购品目清单的通知》（财库〔2019〕19号）</w:t>
      </w:r>
      <w:r>
        <w:rPr>
          <w:rFonts w:hint="eastAsia" w:ascii="宋体" w:hAnsi="宋体" w:cs="仿宋_GB2312"/>
          <w:color w:val="auto"/>
          <w:sz w:val="21"/>
          <w:szCs w:val="21"/>
          <w:highlight w:val="none"/>
          <w:lang w:val="zh-CN"/>
        </w:rPr>
        <w:t>，</w:t>
      </w:r>
      <w:r>
        <w:rPr>
          <w:rFonts w:hint="eastAsia" w:ascii="宋体" w:hAnsi="宋体" w:cs="仿宋_GB2312"/>
          <w:color w:val="auto"/>
          <w:sz w:val="21"/>
          <w:szCs w:val="21"/>
          <w:highlight w:val="none"/>
        </w:rPr>
        <w:t>采购政府强</w:t>
      </w:r>
      <w:r>
        <w:rPr>
          <w:rFonts w:hint="eastAsia" w:ascii="宋体" w:hAnsi="宋体" w:cs="仿宋_GB2312"/>
          <w:color w:val="auto"/>
          <w:sz w:val="21"/>
          <w:szCs w:val="21"/>
          <w:highlight w:val="none"/>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8A8CFEB">
      <w:pPr>
        <w:pStyle w:val="15"/>
        <w:spacing w:line="360" w:lineRule="auto"/>
        <w:ind w:firstLine="422" w:firstLineChars="200"/>
        <w:contextualSpacing/>
        <w:rPr>
          <w:rFonts w:ascii="宋体" w:hAnsi="宋体" w:cs="仿宋_GB2312"/>
          <w:b/>
          <w:color w:val="auto"/>
          <w:sz w:val="21"/>
          <w:szCs w:val="21"/>
          <w:highlight w:val="none"/>
          <w:lang w:val="zh-CN"/>
        </w:rPr>
      </w:pPr>
      <w:r>
        <w:rPr>
          <w:rFonts w:hint="eastAsia" w:ascii="宋体" w:hAnsi="宋体" w:cs="仿宋_GB2312"/>
          <w:b/>
          <w:color w:val="auto"/>
          <w:sz w:val="21"/>
          <w:szCs w:val="21"/>
          <w:highlight w:val="none"/>
          <w:lang w:val="zh-CN"/>
        </w:rPr>
        <w:t>二、促进中小企业发展（不含民办非企业）</w:t>
      </w:r>
    </w:p>
    <w:p w14:paraId="20BE2227">
      <w:pPr>
        <w:topLinePunct/>
        <w:spacing w:line="360" w:lineRule="auto"/>
        <w:ind w:firstLine="420" w:firstLineChars="200"/>
        <w:contextualSpacing/>
        <w:rPr>
          <w:rFonts w:ascii="宋体" w:hAnsi="宋体" w:eastAsia="宋体" w:cs="仿宋_GB2312"/>
          <w:color w:val="auto"/>
          <w:szCs w:val="21"/>
          <w:highlight w:val="none"/>
        </w:rPr>
      </w:pPr>
      <w:r>
        <w:rPr>
          <w:rFonts w:hint="eastAsia" w:ascii="宋体" w:hAnsi="宋体" w:eastAsia="宋体"/>
          <w:color w:val="auto"/>
          <w:highlight w:val="none"/>
        </w:rPr>
        <w:t>（一）</w:t>
      </w:r>
      <w:r>
        <w:rPr>
          <w:rFonts w:hint="eastAsia" w:ascii="宋体" w:hAnsi="宋体" w:eastAsia="宋体" w:cs="仿宋_GB2312"/>
          <w:color w:val="auto"/>
          <w:szCs w:val="21"/>
          <w:highlight w:val="none"/>
        </w:rPr>
        <w:t>专门面向中小企业采购（不再执行价格评审优惠的扶持政策）</w:t>
      </w:r>
    </w:p>
    <w:p w14:paraId="0D576F47">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（二）非</w:t>
      </w:r>
      <w:r>
        <w:rPr>
          <w:rFonts w:hint="eastAsia" w:ascii="宋体" w:hAnsi="宋体" w:eastAsia="宋体" w:cs="仿宋_GB2312"/>
          <w:color w:val="auto"/>
          <w:szCs w:val="21"/>
          <w:highlight w:val="none"/>
          <w:lang w:val="zh-CN"/>
        </w:rPr>
        <w:t>专门面向中小企业预留采购份额</w:t>
      </w:r>
    </w:p>
    <w:p w14:paraId="575722A9">
      <w:pPr>
        <w:topLinePunct/>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olor w:val="auto"/>
          <w:highlight w:val="none"/>
        </w:rPr>
        <w:t>1、</w:t>
      </w:r>
      <w:r>
        <w:rPr>
          <w:rFonts w:hint="eastAsia" w:ascii="宋体" w:hAnsi="宋体" w:eastAsia="宋体" w:cs="仿宋_GB2312"/>
          <w:color w:val="auto"/>
          <w:szCs w:val="21"/>
          <w:highlight w:val="none"/>
          <w:lang w:val="zh-CN"/>
        </w:rPr>
        <w:t>根据财政部、工业和信息化部《政府采购促进中小企业发展管理办法》（财库〔2020〕46号）、《关于进一步加大政府采购支持中小企业力度的通知》（财库〔2022〕19号）规定，对符合该办法规定的小型和微型企业报价给予20%的扣除，用扣除后的价格参与评审。</w:t>
      </w:r>
    </w:p>
    <w:p w14:paraId="4781751E">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2、</w:t>
      </w:r>
      <w:r>
        <w:rPr>
          <w:rFonts w:ascii="宋体" w:hAnsi="宋体" w:eastAsia="宋体"/>
          <w:color w:val="auto"/>
          <w:highlight w:val="none"/>
        </w:rPr>
        <w:t>在货物采购项目中，供应商提供的货物既有中小企业制造货物，也有大型企业制造货物的，不享受</w:t>
      </w:r>
      <w:r>
        <w:rPr>
          <w:rFonts w:hint="eastAsia" w:ascii="宋体" w:hAnsi="宋体" w:eastAsia="宋体" w:cs="仿宋_GB2312"/>
          <w:color w:val="auto"/>
          <w:szCs w:val="21"/>
          <w:highlight w:val="none"/>
          <w:lang w:val="zh-CN"/>
        </w:rPr>
        <w:t>《政府采购促进中小企业发展管理办法》（财库〔2020〕46号）</w:t>
      </w:r>
      <w:r>
        <w:rPr>
          <w:rFonts w:ascii="宋体" w:hAnsi="宋体" w:eastAsia="宋体"/>
          <w:color w:val="auto"/>
          <w:highlight w:val="none"/>
        </w:rPr>
        <w:t>规定的中小企业扶持政策。</w:t>
      </w:r>
    </w:p>
    <w:p w14:paraId="3985A6D3">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3、</w:t>
      </w:r>
      <w:r>
        <w:rPr>
          <w:rFonts w:ascii="宋体" w:hAnsi="宋体" w:eastAsia="宋体"/>
          <w:color w:val="auto"/>
          <w:highlight w:val="none"/>
        </w:rPr>
        <w:t>以联合体形式参加政府采购活动，联合体各方均为中小企业的，联合体视同中小企业。其中，联合体各方均为小微企业的，联合体视同小微企业。</w:t>
      </w:r>
    </w:p>
    <w:p w14:paraId="3A11B739">
      <w:pPr>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4、</w:t>
      </w:r>
      <w:r>
        <w:rPr>
          <w:rFonts w:ascii="宋体" w:hAnsi="宋体" w:eastAsia="宋体"/>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olor w:val="auto"/>
          <w:highlight w:val="none"/>
        </w:rPr>
        <w:t>6</w:t>
      </w:r>
      <w:r>
        <w:rPr>
          <w:rFonts w:ascii="宋体" w:hAnsi="宋体" w:eastAsia="宋体"/>
          <w:color w:val="auto"/>
          <w:highlight w:val="none"/>
        </w:rPr>
        <w:t>%的扣除，用扣除后的价格参加评审。组成联合体或者接受分包的小微企业与联合体内其他企业、分包企业之间存在直接控股、管理关系的，不享受价格扣除优惠政策。</w:t>
      </w:r>
    </w:p>
    <w:p w14:paraId="658B15BB">
      <w:pPr>
        <w:topLinePunct/>
        <w:spacing w:line="360" w:lineRule="auto"/>
        <w:ind w:firstLine="420" w:firstLineChars="200"/>
        <w:contextualSpacing/>
        <w:rPr>
          <w:rFonts w:ascii="宋体" w:hAnsi="宋体" w:eastAsia="宋体"/>
          <w:color w:val="auto"/>
          <w:highlight w:val="none"/>
        </w:rPr>
      </w:pPr>
      <w:r>
        <w:rPr>
          <w:rFonts w:hint="eastAsia" w:ascii="宋体" w:hAnsi="宋体" w:eastAsia="宋体"/>
          <w:color w:val="auto"/>
          <w:highlight w:val="none"/>
        </w:rPr>
        <w:t>5、按照本次采购标的所属行业的划定标准，符合条件的中小企业应按照采购文件格式要求提供《中小企业声明函》，</w:t>
      </w:r>
      <w:r>
        <w:rPr>
          <w:rFonts w:ascii="宋体" w:hAnsi="宋体" w:eastAsia="宋体"/>
          <w:color w:val="auto"/>
          <w:highlight w:val="none"/>
        </w:rPr>
        <w:t>否则不得享受相关中小企业扶持政策。</w:t>
      </w:r>
    </w:p>
    <w:p w14:paraId="46B4BED5">
      <w:pPr>
        <w:topLinePunct/>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三、支持监狱企业发展</w:t>
      </w:r>
    </w:p>
    <w:p w14:paraId="090501E5">
      <w:pPr>
        <w:spacing w:line="360" w:lineRule="auto"/>
        <w:ind w:firstLine="420" w:firstLineChars="200"/>
        <w:contextualSpacing/>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按照财政部、司法部发布的《关于政府采购支持监狱企业发展有关问题的通知》（</w:t>
      </w:r>
      <w:bookmarkStart w:id="0" w:name="OLE_LINK6"/>
      <w:r>
        <w:rPr>
          <w:rFonts w:hint="eastAsia" w:ascii="宋体" w:hAnsi="宋体" w:eastAsia="宋体" w:cs="仿宋_GB2312"/>
          <w:color w:val="auto"/>
          <w:szCs w:val="21"/>
          <w:highlight w:val="none"/>
          <w:lang w:val="zh-CN"/>
        </w:rPr>
        <w:t>财库〔2014〕68号</w:t>
      </w:r>
      <w:bookmarkEnd w:id="0"/>
      <w:r>
        <w:rPr>
          <w:rFonts w:hint="eastAsia" w:ascii="宋体" w:hAnsi="宋体" w:eastAsia="宋体" w:cs="仿宋_GB2312"/>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D3AABF5">
      <w:pPr>
        <w:spacing w:line="360" w:lineRule="auto"/>
        <w:ind w:firstLine="422" w:firstLineChars="200"/>
        <w:contextualSpacing/>
        <w:rPr>
          <w:rFonts w:ascii="宋体" w:hAnsi="宋体" w:eastAsia="宋体" w:cs="仿宋_GB2312"/>
          <w:b/>
          <w:color w:val="auto"/>
          <w:szCs w:val="21"/>
          <w:highlight w:val="none"/>
          <w:lang w:val="zh-CN"/>
        </w:rPr>
      </w:pPr>
      <w:r>
        <w:rPr>
          <w:rFonts w:hint="eastAsia" w:ascii="宋体" w:hAnsi="宋体" w:eastAsia="宋体" w:cs="仿宋_GB2312"/>
          <w:b/>
          <w:color w:val="auto"/>
          <w:szCs w:val="21"/>
          <w:highlight w:val="none"/>
          <w:lang w:val="zh-CN"/>
        </w:rPr>
        <w:t>四、促进残疾人就业</w:t>
      </w:r>
    </w:p>
    <w:p w14:paraId="40451EB3">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auto"/>
          <w:sz w:val="21"/>
          <w:szCs w:val="21"/>
          <w:highlight w:val="none"/>
        </w:rPr>
        <w:t>残疾人福利性单位属于小型、微型企业的，不重复享受政策。</w:t>
      </w:r>
    </w:p>
    <w:p w14:paraId="72702C8B">
      <w:pPr>
        <w:pStyle w:val="15"/>
        <w:spacing w:line="360" w:lineRule="auto"/>
        <w:ind w:firstLine="420" w:firstLineChars="200"/>
        <w:contextualSpacing/>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DF103AA">
      <w:pPr>
        <w:pStyle w:val="15"/>
        <w:spacing w:line="360" w:lineRule="auto"/>
        <w:ind w:firstLine="420" w:firstLineChars="200"/>
        <w:contextualSpacing/>
        <w:rPr>
          <w:rFonts w:ascii="宋体" w:hAnsi="宋体" w:cs="仿宋_GB2312"/>
          <w:color w:val="auto"/>
          <w:szCs w:val="24"/>
          <w:highlight w:val="none"/>
          <w:lang w:val="zh-CN"/>
        </w:rPr>
      </w:pPr>
      <w:r>
        <w:rPr>
          <w:rFonts w:hint="eastAsia" w:ascii="宋体" w:hAnsi="宋体" w:cs="仿宋_GB2312"/>
          <w:color w:val="auto"/>
          <w:sz w:val="21"/>
          <w:szCs w:val="21"/>
          <w:highlight w:val="none"/>
          <w:lang w:val="zh-CN"/>
        </w:rPr>
        <w:t>3、中标人为残疾人福利性单位的，招标人应当随中标结果同时公告其《残疾人福利性单位声明函》，接受社会监督。</w:t>
      </w:r>
    </w:p>
    <w:p w14:paraId="02E5C5BA">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219530E9">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40432574">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highlight w:val="none"/>
        </w:rPr>
      </w:pPr>
    </w:p>
    <w:p w14:paraId="0883A0D6">
      <w:pPr>
        <w:pStyle w:val="15"/>
        <w:spacing w:line="360" w:lineRule="auto"/>
        <w:contextualSpacing/>
        <w:rPr>
          <w:rFonts w:cs="宋体" w:asciiTheme="majorEastAsia" w:hAnsiTheme="majorEastAsia" w:eastAsiaTheme="majorEastAsia"/>
          <w:b/>
          <w:color w:val="auto"/>
          <w:kern w:val="0"/>
          <w:sz w:val="36"/>
          <w:szCs w:val="36"/>
          <w:highlight w:val="none"/>
        </w:rPr>
      </w:pPr>
    </w:p>
    <w:p w14:paraId="3E306470">
      <w:pPr>
        <w:widowControl/>
        <w:jc w:val="left"/>
        <w:rPr>
          <w:rFonts w:cs="宋体" w:asciiTheme="majorEastAsia" w:hAnsiTheme="majorEastAsia" w:eastAsiaTheme="majorEastAsia"/>
          <w:b/>
          <w:color w:val="auto"/>
          <w:kern w:val="0"/>
          <w:sz w:val="32"/>
          <w:szCs w:val="32"/>
          <w:highlight w:val="none"/>
        </w:rPr>
      </w:pPr>
      <w:r>
        <w:rPr>
          <w:rFonts w:cs="宋体" w:asciiTheme="majorEastAsia" w:hAnsiTheme="majorEastAsia" w:eastAsiaTheme="majorEastAsia"/>
          <w:b/>
          <w:color w:val="auto"/>
          <w:kern w:val="0"/>
          <w:sz w:val="32"/>
          <w:szCs w:val="32"/>
          <w:highlight w:val="none"/>
        </w:rPr>
        <w:br w:type="page"/>
      </w:r>
    </w:p>
    <w:p w14:paraId="248EC0E6">
      <w:pPr>
        <w:tabs>
          <w:tab w:val="left" w:pos="1260"/>
        </w:tabs>
        <w:autoSpaceDE w:val="0"/>
        <w:autoSpaceDN w:val="0"/>
        <w:adjustRightInd w:val="0"/>
        <w:spacing w:line="360" w:lineRule="auto"/>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第六章对响应文件审查与评审</w:t>
      </w:r>
    </w:p>
    <w:p w14:paraId="7B55DD24">
      <w:pPr>
        <w:pStyle w:val="15"/>
        <w:spacing w:line="360" w:lineRule="auto"/>
        <w:contextualSpacing/>
        <w:rPr>
          <w:rFonts w:asciiTheme="minorEastAsia" w:hAnsiTheme="minorEastAsia" w:eastAsiaTheme="minorEastAsia"/>
          <w:bCs/>
          <w:color w:val="auto"/>
          <w:sz w:val="21"/>
          <w:szCs w:val="21"/>
          <w:highlight w:val="none"/>
        </w:rPr>
      </w:pPr>
      <w:r>
        <w:rPr>
          <w:rFonts w:cs="仿宋_GB2312" w:asciiTheme="minorEastAsia" w:hAnsiTheme="minorEastAsia" w:eastAsiaTheme="minorEastAsia"/>
          <w:b/>
          <w:color w:val="auto"/>
          <w:sz w:val="21"/>
          <w:szCs w:val="21"/>
          <w:highlight w:val="none"/>
          <w:lang w:val="zh-CN"/>
        </w:rPr>
        <w:t>一、资格审查</w:t>
      </w:r>
    </w:p>
    <w:p w14:paraId="054CD2C6">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6A537734">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20CC8E07">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7AE3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74501E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10" w:type="dxa"/>
            <w:vAlign w:val="center"/>
          </w:tcPr>
          <w:p w14:paraId="7E631D5E">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954" w:type="dxa"/>
            <w:vAlign w:val="center"/>
          </w:tcPr>
          <w:p w14:paraId="035E0890">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5CBD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370AF21">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10" w:type="dxa"/>
            <w:vAlign w:val="center"/>
          </w:tcPr>
          <w:p w14:paraId="6A58ED9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954" w:type="dxa"/>
            <w:vAlign w:val="center"/>
          </w:tcPr>
          <w:p w14:paraId="101755BC">
            <w:pPr>
              <w:spacing w:line="360" w:lineRule="auto"/>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14:paraId="5291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5EFAEAA">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10" w:type="dxa"/>
            <w:vAlign w:val="center"/>
          </w:tcPr>
          <w:p w14:paraId="55366DD8">
            <w:pPr>
              <w:spacing w:line="360" w:lineRule="auto"/>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11E73431">
            <w:pPr>
              <w:spacing w:line="360" w:lineRule="auto"/>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954" w:type="dxa"/>
            <w:vAlign w:val="center"/>
          </w:tcPr>
          <w:p w14:paraId="029E4C02">
            <w:pPr>
              <w:spacing w:line="360" w:lineRule="auto"/>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4B85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082763B5">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10" w:type="dxa"/>
            <w:vAlign w:val="center"/>
          </w:tcPr>
          <w:p w14:paraId="0DA24877">
            <w:pPr>
              <w:spacing w:line="360" w:lineRule="auto"/>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954" w:type="dxa"/>
            <w:vAlign w:val="center"/>
          </w:tcPr>
          <w:p w14:paraId="6A61BFD1">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提供中小企业声明函或者残疾人福利性单位声明函或监狱企业的证明文件。</w:t>
            </w:r>
          </w:p>
          <w:p w14:paraId="1B30A8B6">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721F72AE">
            <w:pPr>
              <w:spacing w:line="360" w:lineRule="auto"/>
              <w:jc w:val="left"/>
              <w:rPr>
                <w:rFonts w:hint="eastAsia"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14:paraId="5F3E193A">
            <w:pPr>
              <w:spacing w:line="360" w:lineRule="auto"/>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（3）监狱企业提供由省级以上监狱管理局、戒毒管理局（含新疆生产建设兵团） 出具的属于监狱企业的证明文件</w:t>
            </w:r>
          </w:p>
        </w:tc>
      </w:tr>
      <w:tr w14:paraId="3446B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7279BF1">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10" w:type="dxa"/>
            <w:vAlign w:val="center"/>
          </w:tcPr>
          <w:p w14:paraId="6EF0B5CC">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供应商须具备的特殊</w:t>
            </w:r>
          </w:p>
          <w:p w14:paraId="60BA9ECA">
            <w:pPr>
              <w:widowControl/>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资质证书</w:t>
            </w:r>
          </w:p>
        </w:tc>
        <w:tc>
          <w:tcPr>
            <w:tcW w:w="5954" w:type="dxa"/>
            <w:vAlign w:val="center"/>
          </w:tcPr>
          <w:p w14:paraId="7C9805FD">
            <w:pPr>
              <w:widowControl/>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详见谈判公告</w:t>
            </w:r>
          </w:p>
        </w:tc>
      </w:tr>
      <w:tr w14:paraId="70737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38E4D1C">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10" w:type="dxa"/>
            <w:vAlign w:val="center"/>
          </w:tcPr>
          <w:p w14:paraId="01A98582">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954" w:type="dxa"/>
          </w:tcPr>
          <w:p w14:paraId="3F32FA58">
            <w:pPr>
              <w:spacing w:line="360" w:lineRule="auto"/>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14:paraId="66C8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47160B79">
            <w:pPr>
              <w:spacing w:line="360" w:lineRule="auto"/>
              <w:jc w:val="center"/>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10" w:type="dxa"/>
            <w:vAlign w:val="center"/>
          </w:tcPr>
          <w:p w14:paraId="79A50168">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954" w:type="dxa"/>
            <w:vAlign w:val="center"/>
          </w:tcPr>
          <w:p w14:paraId="2614EE32">
            <w:pPr>
              <w:spacing w:line="360" w:lineRule="auto"/>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14:paraId="652E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754A92AD">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10" w:type="dxa"/>
            <w:vAlign w:val="center"/>
          </w:tcPr>
          <w:p w14:paraId="25BDB31F">
            <w:pPr>
              <w:spacing w:line="36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954" w:type="dxa"/>
          </w:tcPr>
          <w:p w14:paraId="607AFF42">
            <w:pPr>
              <w:spacing w:line="360" w:lineRule="auto"/>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4F90B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0172E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10" w:type="dxa"/>
            <w:vAlign w:val="center"/>
          </w:tcPr>
          <w:p w14:paraId="2075703E">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954" w:type="dxa"/>
          </w:tcPr>
          <w:p w14:paraId="75575F76">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7DC24BFC">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132CAB87">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14:paraId="781CF2B2">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08F04291">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7237CA9A">
            <w:pPr>
              <w:spacing w:line="360" w:lineRule="auto"/>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5EF9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0B2C412">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10" w:type="dxa"/>
            <w:vAlign w:val="center"/>
          </w:tcPr>
          <w:p w14:paraId="6EB69788">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954" w:type="dxa"/>
          </w:tcPr>
          <w:p w14:paraId="1BC38194">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p w14:paraId="6B96E9BC">
            <w:pPr>
              <w:spacing w:line="360" w:lineRule="auto"/>
              <w:rPr>
                <w:rFonts w:cs="仿宋_GB2312" w:asciiTheme="minorEastAsia" w:hAnsiTheme="minorEastAsia"/>
                <w:color w:val="auto"/>
                <w:szCs w:val="21"/>
                <w:highlight w:val="none"/>
                <w:lang w:val="zh-CN"/>
              </w:rPr>
            </w:pPr>
          </w:p>
        </w:tc>
      </w:tr>
      <w:tr w14:paraId="595A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1EEACD8">
            <w:pPr>
              <w:spacing w:line="360" w:lineRule="auto"/>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10</w:t>
            </w:r>
          </w:p>
        </w:tc>
        <w:tc>
          <w:tcPr>
            <w:tcW w:w="2410" w:type="dxa"/>
            <w:vAlign w:val="center"/>
          </w:tcPr>
          <w:p w14:paraId="798DC750">
            <w:pPr>
              <w:spacing w:line="360" w:lineRule="auto"/>
              <w:rPr>
                <w:rFonts w:asciiTheme="minorEastAsia" w:hAnsiTheme="minorEastAsia"/>
                <w:b/>
                <w:bCs/>
                <w:color w:val="auto"/>
                <w:szCs w:val="21"/>
                <w:highlight w:val="none"/>
              </w:rPr>
            </w:pPr>
            <w:r>
              <w:rPr>
                <w:rFonts w:hint="eastAsia" w:asciiTheme="minorEastAsia" w:hAnsiTheme="minorEastAsia"/>
                <w:b/>
                <w:bCs/>
                <w:color w:val="auto"/>
                <w:szCs w:val="21"/>
                <w:highlight w:val="none"/>
              </w:rPr>
              <w:t>为本项目提供整体设计、规范编制或者项目管理、监理、检测等服务的供应商不得参加本项目响应</w:t>
            </w:r>
          </w:p>
        </w:tc>
        <w:tc>
          <w:tcPr>
            <w:tcW w:w="5954" w:type="dxa"/>
          </w:tcPr>
          <w:p w14:paraId="13C068CB">
            <w:pPr>
              <w:spacing w:line="360" w:lineRule="auto"/>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p w14:paraId="5B2A2D0B">
            <w:pPr>
              <w:spacing w:line="360" w:lineRule="auto"/>
              <w:rPr>
                <w:rFonts w:asciiTheme="minorEastAsia" w:hAnsiTheme="minorEastAsia"/>
                <w:bCs/>
                <w:color w:val="auto"/>
                <w:szCs w:val="21"/>
                <w:highlight w:val="none"/>
              </w:rPr>
            </w:pPr>
          </w:p>
        </w:tc>
      </w:tr>
    </w:tbl>
    <w:p w14:paraId="62EE955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二、对响应文件评审</w:t>
      </w:r>
    </w:p>
    <w:p w14:paraId="70F7F1B5">
      <w:pPr>
        <w:pStyle w:val="15"/>
        <w:spacing w:line="360" w:lineRule="auto"/>
        <w:ind w:firstLine="422" w:firstLineChars="200"/>
        <w:contextualSpacing/>
        <w:rPr>
          <w:rFonts w:asciiTheme="minorEastAsia" w:hAnsiTheme="minorEastAsia" w:eastAsiaTheme="minorEastAsia"/>
          <w:bCs/>
          <w:color w:val="auto"/>
          <w:sz w:val="21"/>
          <w:szCs w:val="21"/>
          <w:highlight w:val="none"/>
        </w:rPr>
      </w:pPr>
      <w:r>
        <w:rPr>
          <w:rFonts w:hint="eastAsia" w:cs="仿宋_GB2312" w:asciiTheme="minorEastAsia" w:hAnsiTheme="minorEastAsia" w:eastAsiaTheme="minorEastAsia"/>
          <w:b/>
          <w:color w:val="auto"/>
          <w:sz w:val="21"/>
          <w:szCs w:val="21"/>
          <w:highlight w:val="none"/>
          <w:lang w:val="zh-CN"/>
        </w:rPr>
        <w:t>（一）审查响应文件</w:t>
      </w:r>
    </w:p>
    <w:p w14:paraId="3EBD30C6">
      <w:pPr>
        <w:pStyle w:val="15"/>
        <w:spacing w:line="360" w:lineRule="auto"/>
        <w:ind w:firstLine="422" w:firstLineChars="200"/>
        <w:contextualSpacing/>
        <w:jc w:val="left"/>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1、</w:t>
      </w:r>
      <w:r>
        <w:rPr>
          <w:rFonts w:cs="仿宋_GB2312" w:asciiTheme="minorEastAsia" w:hAnsiTheme="minorEastAsia" w:eastAsiaTheme="minorEastAsia"/>
          <w:b/>
          <w:color w:val="auto"/>
          <w:sz w:val="21"/>
          <w:szCs w:val="21"/>
          <w:highlight w:val="none"/>
          <w:lang w:val="zh-CN"/>
        </w:rPr>
        <w:t>审查</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文件是否符合</w:t>
      </w:r>
      <w:r>
        <w:rPr>
          <w:rFonts w:hint="eastAsia" w:cs="仿宋_GB2312" w:asciiTheme="minorEastAsia" w:hAnsiTheme="minorEastAsia" w:eastAsiaTheme="minorEastAsia"/>
          <w:b/>
          <w:color w:val="auto"/>
          <w:sz w:val="21"/>
          <w:szCs w:val="21"/>
          <w:highlight w:val="none"/>
          <w:lang w:val="zh-CN"/>
        </w:rPr>
        <w:t>谈判</w:t>
      </w:r>
      <w:r>
        <w:rPr>
          <w:rFonts w:cs="仿宋_GB2312" w:asciiTheme="minorEastAsia" w:hAnsiTheme="minorEastAsia" w:eastAsiaTheme="minorEastAsia"/>
          <w:b/>
          <w:color w:val="auto"/>
          <w:sz w:val="21"/>
          <w:szCs w:val="21"/>
          <w:highlight w:val="none"/>
          <w:lang w:val="zh-CN"/>
        </w:rPr>
        <w:t>文件的商务、技术等实质性要求；</w:t>
      </w:r>
    </w:p>
    <w:p w14:paraId="3389D7CE">
      <w:pPr>
        <w:pStyle w:val="15"/>
        <w:spacing w:line="360" w:lineRule="auto"/>
        <w:ind w:firstLine="420" w:firstLineChars="200"/>
        <w:contextualSpacing/>
        <w:jc w:val="left"/>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谈判小组对符合资格的投标人的响应文件进行审查，以确定其是否满足谈判文件的商务、技术等实质性要求。</w:t>
      </w:r>
    </w:p>
    <w:p w14:paraId="603F76C8">
      <w:pPr>
        <w:pStyle w:val="15"/>
        <w:spacing w:line="360" w:lineRule="auto"/>
        <w:ind w:firstLine="480" w:firstLineChars="200"/>
        <w:contextualSpacing/>
        <w:jc w:val="left"/>
        <w:rPr>
          <w:rFonts w:cs="仿宋_GB2312" w:asciiTheme="minorEastAsia" w:hAnsiTheme="minorEastAsia"/>
          <w:color w:val="auto"/>
          <w:sz w:val="21"/>
          <w:szCs w:val="21"/>
          <w:highlight w:val="none"/>
          <w:lang w:val="zh-CN"/>
        </w:rPr>
      </w:pPr>
      <w:r>
        <w:rPr>
          <w:rFonts w:hint="eastAsia" w:ascii="楷体" w:hAnsi="楷体" w:eastAsia="楷体" w:cs="仿宋_GB2312"/>
          <w:color w:val="auto"/>
          <w:szCs w:val="24"/>
          <w:highlight w:val="none"/>
          <w:lang w:val="zh-CN"/>
        </w:rPr>
        <w:t>注：审查中所涉及的证书及材料，均应在电子响应文件中提供原件扫描件（或图片）。</w:t>
      </w:r>
    </w:p>
    <w:p w14:paraId="248989FA">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2、</w:t>
      </w:r>
      <w:r>
        <w:rPr>
          <w:rFonts w:cs="仿宋_GB2312" w:asciiTheme="minorEastAsia" w:hAnsiTheme="minorEastAsia" w:eastAsiaTheme="minorEastAsia"/>
          <w:b/>
          <w:color w:val="auto"/>
          <w:sz w:val="21"/>
          <w:szCs w:val="21"/>
          <w:highlight w:val="none"/>
          <w:lang w:val="zh-CN"/>
        </w:rPr>
        <w:t>要求</w:t>
      </w:r>
      <w:r>
        <w:rPr>
          <w:rFonts w:hint="eastAsia" w:cs="仿宋_GB2312" w:asciiTheme="minorEastAsia" w:hAnsiTheme="minorEastAsia" w:eastAsiaTheme="minorEastAsia"/>
          <w:b/>
          <w:color w:val="auto"/>
          <w:sz w:val="21"/>
          <w:szCs w:val="21"/>
          <w:highlight w:val="none"/>
          <w:lang w:val="zh-CN"/>
        </w:rPr>
        <w:t>供应商</w:t>
      </w:r>
      <w:r>
        <w:rPr>
          <w:rFonts w:cs="仿宋_GB2312" w:asciiTheme="minorEastAsia" w:hAnsiTheme="minorEastAsia" w:eastAsiaTheme="minorEastAsia"/>
          <w:b/>
          <w:color w:val="auto"/>
          <w:sz w:val="21"/>
          <w:szCs w:val="21"/>
          <w:highlight w:val="none"/>
          <w:lang w:val="zh-CN"/>
        </w:rPr>
        <w:t>对</w:t>
      </w:r>
      <w:r>
        <w:rPr>
          <w:rFonts w:hint="eastAsia" w:cs="仿宋_GB2312" w:asciiTheme="minorEastAsia" w:hAnsiTheme="minorEastAsia" w:eastAsiaTheme="minorEastAsia"/>
          <w:b/>
          <w:color w:val="auto"/>
          <w:sz w:val="21"/>
          <w:szCs w:val="21"/>
          <w:highlight w:val="none"/>
          <w:lang w:val="zh-CN"/>
        </w:rPr>
        <w:t>响应</w:t>
      </w:r>
      <w:r>
        <w:rPr>
          <w:rFonts w:cs="仿宋_GB2312" w:asciiTheme="minorEastAsia" w:hAnsiTheme="minorEastAsia" w:eastAsiaTheme="minorEastAsia"/>
          <w:b/>
          <w:color w:val="auto"/>
          <w:sz w:val="21"/>
          <w:szCs w:val="21"/>
          <w:highlight w:val="none"/>
          <w:lang w:val="zh-CN"/>
        </w:rPr>
        <w:t>文件有关事项作出澄清或者说明；</w:t>
      </w:r>
    </w:p>
    <w:p w14:paraId="13DEDB0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99B90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9121340">
      <w:pPr>
        <w:pStyle w:val="15"/>
        <w:spacing w:line="360" w:lineRule="auto"/>
        <w:rPr>
          <w:rFonts w:ascii="宋体" w:cs="Times New Roman"/>
          <w:b/>
          <w:bCs/>
          <w:color w:val="auto"/>
          <w:sz w:val="21"/>
          <w:szCs w:val="21"/>
          <w:highlight w:val="none"/>
          <w:shd w:val="clear" w:color="auto" w:fill="FFFFFF"/>
        </w:rPr>
      </w:pPr>
      <w:r>
        <w:rPr>
          <w:rFonts w:hint="eastAsia" w:ascii="宋体" w:hAnsi="宋体" w:cs="宋体"/>
          <w:b/>
          <w:bCs/>
          <w:color w:val="auto"/>
          <w:sz w:val="21"/>
          <w:szCs w:val="21"/>
          <w:highlight w:val="none"/>
          <w:shd w:val="clear" w:color="auto" w:fill="FFFFFF"/>
        </w:rPr>
        <w:t>（二）落实政府采购政策及强制性认证</w:t>
      </w:r>
    </w:p>
    <w:p w14:paraId="71488FE6">
      <w:pPr>
        <w:pStyle w:val="15"/>
        <w:spacing w:line="360" w:lineRule="auto"/>
        <w:ind w:firstLine="422" w:firstLineChars="200"/>
        <w:contextualSpacing/>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（1）</w:t>
      </w:r>
      <w:r>
        <w:rPr>
          <w:rFonts w:hint="eastAsia" w:ascii="宋体" w:hAnsi="宋体" w:cs="宋体"/>
          <w:b/>
          <w:color w:val="auto"/>
          <w:sz w:val="21"/>
          <w:szCs w:val="21"/>
          <w:highlight w:val="none"/>
        </w:rPr>
        <w:t>强制采购节能产品和优先采购节能产品、优先采购环保产品</w:t>
      </w:r>
    </w:p>
    <w:p w14:paraId="1B288D79">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1）对《节能产品政府采购品目清单》所列的政府强制采购节能产品</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zh-CN"/>
        </w:rPr>
        <w:t>投标人投标文件中应提供具有国家确定的认证机构出具的、处于有效期之内的节能产品认证证书，否则将承担其投标被视为非实质性响应投标的风险。</w:t>
      </w:r>
    </w:p>
    <w:p w14:paraId="6B0C60DC">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投标人所投产品若属于《节能产品政府采购品目清单》优先采购产品，投标文件中应提供具有国家确定的认证机构出具的、处于有效期之内的节能产品认证证书，评标委员会根据本项目评标标准予以判定并赋分。</w:t>
      </w:r>
    </w:p>
    <w:p w14:paraId="4B0D931C">
      <w:pPr>
        <w:pStyle w:val="15"/>
        <w:spacing w:line="360" w:lineRule="auto"/>
        <w:ind w:firstLine="420" w:firstLineChars="200"/>
        <w:contextualSpacing/>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投标人所投产品若属于《环境标志产品政府采购品目清单》内产品，投标文件中应提供具有国家确定的认证机构出具的、处于有效期之内的环境标志产品认证证书，评标委员会根据本项目评标标准予以判定并赋分。</w:t>
      </w:r>
    </w:p>
    <w:p w14:paraId="25098482">
      <w:pPr>
        <w:pStyle w:val="15"/>
        <w:spacing w:line="360" w:lineRule="auto"/>
        <w:ind w:firstLine="465"/>
        <w:contextualSpacing/>
        <w:jc w:val="left"/>
        <w:rPr>
          <w:rFonts w:ascii="宋体" w:hAnsi="宋体" w:cs="宋体"/>
          <w:b/>
          <w:color w:val="auto"/>
          <w:sz w:val="21"/>
          <w:szCs w:val="21"/>
          <w:highlight w:val="none"/>
          <w:lang w:val="zh-CN"/>
        </w:rPr>
      </w:pPr>
      <w:r>
        <w:rPr>
          <w:rFonts w:hint="eastAsia" w:ascii="宋体" w:hAnsi="宋体" w:cs="宋体"/>
          <w:b/>
          <w:color w:val="auto"/>
          <w:sz w:val="21"/>
          <w:szCs w:val="21"/>
          <w:highlight w:val="none"/>
          <w:lang w:val="zh-CN"/>
        </w:rPr>
        <w:t>（2）网络关键设备或网络安全要求</w:t>
      </w:r>
    </w:p>
    <w:p w14:paraId="3C9165D4">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本项目中涉及网络关键设备或网络安全专用产品的，执行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EEEF71E">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提供资料（下列资料任意一项）：</w:t>
      </w:r>
    </w:p>
    <w:p w14:paraId="4F209485">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①网络关键设备和网络安全专用产品安全认证证书；</w:t>
      </w:r>
    </w:p>
    <w:p w14:paraId="5E2A25A2">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②网络关键设备安全检测证书、网络安全专用产品安全检测证书；</w:t>
      </w:r>
    </w:p>
    <w:p w14:paraId="4BC9171A">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③计算机信息系统安全专用产品销售许可证；</w:t>
      </w:r>
    </w:p>
    <w:p w14:paraId="7EAFECD6">
      <w:pPr>
        <w:pStyle w:val="15"/>
        <w:spacing w:line="360" w:lineRule="auto"/>
        <w:ind w:firstLine="465"/>
        <w:contextualSpacing/>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④中国网信网或工业和信息化部网站或公安部网站或国家认证认可监督管理委员会网站公布的认证、检测结果（提供公布安全认证、安全检测结果页面网址和安全认证、检测结果截图）。</w:t>
      </w:r>
    </w:p>
    <w:p w14:paraId="43EB4663">
      <w:pPr>
        <w:pStyle w:val="15"/>
        <w:spacing w:line="360" w:lineRule="auto"/>
        <w:contextualSpacing/>
        <w:jc w:val="left"/>
        <w:rPr>
          <w:rFonts w:cs="宋体" w:asciiTheme="minorEastAsia" w:hAnsiTheme="minorEastAsia"/>
          <w:b/>
          <w:color w:val="auto"/>
          <w:kern w:val="0"/>
          <w:szCs w:val="24"/>
          <w:highlight w:val="none"/>
        </w:rPr>
      </w:pPr>
      <w:r>
        <w:rPr>
          <w:rFonts w:hint="eastAsia" w:cs="仿宋_GB2312" w:asciiTheme="minorEastAsia" w:hAnsiTheme="minorEastAsia" w:eastAsiaTheme="minorEastAsia"/>
          <w:b/>
          <w:color w:val="auto"/>
          <w:sz w:val="21"/>
          <w:szCs w:val="21"/>
          <w:highlight w:val="none"/>
          <w:lang w:val="zh-CN"/>
        </w:rPr>
        <w:t>（三）投标无效情形</w:t>
      </w:r>
    </w:p>
    <w:p w14:paraId="103C7128">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CBA6690">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2）符合性审查资料未按采购文件要求签署、盖章的；</w:t>
      </w:r>
    </w:p>
    <w:p w14:paraId="6E9EF589">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3）有下列情形之一的，视为投标人串通投标，其投标无效：</w:t>
      </w:r>
    </w:p>
    <w:p w14:paraId="0EED717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a.不同供应商的投标文件由同一单位或者个人编制；</w:t>
      </w:r>
    </w:p>
    <w:p w14:paraId="4072684E">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b.不同供应商委托同一单位或者个人办理投标事宜；</w:t>
      </w:r>
    </w:p>
    <w:p w14:paraId="4DFEC45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c.不同供应商的投标文件载明的项目管理成员或者联系人员为同一人；</w:t>
      </w:r>
    </w:p>
    <w:p w14:paraId="1CB1F7CB">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d.不同供应商的投标文件异常一致或者投标报价呈规律性差异；</w:t>
      </w:r>
    </w:p>
    <w:p w14:paraId="56C246FC">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e.不同供应商的投标文件相互混装；</w:t>
      </w:r>
    </w:p>
    <w:p w14:paraId="19E524F6">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80D3D9A">
      <w:pPr>
        <w:pStyle w:val="15"/>
        <w:spacing w:line="360" w:lineRule="auto"/>
        <w:ind w:firstLine="420" w:firstLineChars="200"/>
        <w:contextualSpacing/>
        <w:rPr>
          <w:rFonts w:ascii="Arial" w:hAnsi="Arial" w:cs="Arial"/>
          <w:color w:val="auto"/>
          <w:sz w:val="21"/>
          <w:szCs w:val="21"/>
          <w:highlight w:val="none"/>
          <w:shd w:val="clear" w:color="auto" w:fill="FFFFFF"/>
        </w:rPr>
      </w:pPr>
      <w:r>
        <w:rPr>
          <w:rFonts w:hint="eastAsia" w:ascii="Arial" w:hAnsi="Arial" w:cs="Arial"/>
          <w:color w:val="auto"/>
          <w:sz w:val="21"/>
          <w:szCs w:val="21"/>
          <w:highlight w:val="none"/>
          <w:shd w:val="clear" w:color="auto" w:fill="FFFFFF"/>
        </w:rPr>
        <w:t>5）法律法规</w:t>
      </w:r>
      <w:r>
        <w:rPr>
          <w:rFonts w:ascii="Arial" w:hAnsi="Arial" w:cs="Arial"/>
          <w:color w:val="auto"/>
          <w:sz w:val="21"/>
          <w:szCs w:val="21"/>
          <w:highlight w:val="none"/>
          <w:shd w:val="clear" w:color="auto" w:fill="FFFFFF"/>
        </w:rPr>
        <w:t>和招标文件规定的其他无效情形。</w:t>
      </w:r>
    </w:p>
    <w:p w14:paraId="1C7D8519">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三、评审方法</w:t>
      </w:r>
    </w:p>
    <w:p w14:paraId="1544D5BE">
      <w:pPr>
        <w:pStyle w:val="15"/>
        <w:spacing w:line="360" w:lineRule="auto"/>
        <w:ind w:firstLine="420" w:firstLineChars="200"/>
        <w:contextualSpacing/>
        <w:jc w:val="left"/>
        <w:rPr>
          <w:rFonts w:ascii="宋体" w:hAnsi="宋体" w:cs="仿宋_GB2312"/>
          <w:color w:val="auto"/>
          <w:sz w:val="21"/>
          <w:szCs w:val="21"/>
          <w:highlight w:val="none"/>
          <w:lang w:val="zh-CN"/>
        </w:rPr>
      </w:pPr>
      <w:r>
        <w:rPr>
          <w:rFonts w:hint="eastAsia" w:ascii="宋体" w:hAnsi="宋体" w:cs="仿宋_GB2312"/>
          <w:color w:val="auto"/>
          <w:sz w:val="21"/>
          <w:szCs w:val="21"/>
          <w:highlight w:val="none"/>
          <w:lang w:val="zh-CN"/>
        </w:rPr>
        <w:t>从质量和服务均能满足采购文件实质性响应要求的供应商中，按照报价由低到高的顺序提出</w:t>
      </w:r>
      <w:r>
        <w:rPr>
          <w:rFonts w:ascii="宋体" w:hAnsi="宋体" w:cs="仿宋_GB2312"/>
          <w:color w:val="auto"/>
          <w:sz w:val="21"/>
          <w:szCs w:val="21"/>
          <w:highlight w:val="none"/>
          <w:lang w:val="zh-CN"/>
        </w:rPr>
        <w:t>3</w:t>
      </w:r>
      <w:r>
        <w:rPr>
          <w:rFonts w:hint="eastAsia" w:ascii="宋体" w:hAnsi="宋体" w:cs="仿宋_GB2312"/>
          <w:color w:val="auto"/>
          <w:sz w:val="21"/>
          <w:szCs w:val="21"/>
          <w:highlight w:val="none"/>
          <w:lang w:val="zh-CN"/>
        </w:rPr>
        <w:t>名成交候选人。并根据采购人委托直接确定中标人。</w:t>
      </w:r>
    </w:p>
    <w:p w14:paraId="16B395BE">
      <w:pPr>
        <w:pStyle w:val="15"/>
        <w:spacing w:line="360" w:lineRule="auto"/>
        <w:ind w:firstLine="422" w:firstLineChars="200"/>
        <w:contextualSpacing/>
        <w:rPr>
          <w:rFonts w:cs="仿宋_GB2312" w:asciiTheme="minorEastAsia" w:hAnsiTheme="minorEastAsia" w:eastAsiaTheme="minorEastAsia"/>
          <w:b/>
          <w:color w:val="auto"/>
          <w:sz w:val="21"/>
          <w:szCs w:val="21"/>
          <w:highlight w:val="none"/>
          <w:lang w:val="zh-CN"/>
        </w:rPr>
      </w:pPr>
      <w:r>
        <w:rPr>
          <w:rFonts w:hint="eastAsia" w:cs="仿宋_GB2312" w:asciiTheme="minorEastAsia" w:hAnsiTheme="minorEastAsia" w:eastAsiaTheme="minorEastAsia"/>
          <w:b/>
          <w:color w:val="auto"/>
          <w:sz w:val="21"/>
          <w:szCs w:val="21"/>
          <w:highlight w:val="none"/>
          <w:lang w:val="zh-CN"/>
        </w:rPr>
        <w:t>四、谈判小组编写评审报告。</w:t>
      </w:r>
    </w:p>
    <w:p w14:paraId="11108630">
      <w:pPr>
        <w:pStyle w:val="15"/>
        <w:spacing w:line="360" w:lineRule="auto"/>
        <w:ind w:firstLine="420" w:firstLineChars="200"/>
        <w:contextualSpacing/>
        <w:rPr>
          <w:rFonts w:cs="仿宋_GB2312" w:asciiTheme="minorEastAsia" w:hAnsiTheme="minorEastAsia" w:eastAsiaTheme="minorEastAsia"/>
          <w:color w:val="auto"/>
          <w:sz w:val="21"/>
          <w:szCs w:val="21"/>
          <w:highlight w:val="none"/>
          <w:lang w:val="zh-CN"/>
        </w:rPr>
      </w:pPr>
      <w:r>
        <w:rPr>
          <w:rFonts w:hint="eastAsia" w:cs="仿宋_GB2312" w:asciiTheme="minorEastAsia" w:hAnsiTheme="minorEastAsia" w:eastAsiaTheme="minorEastAsia"/>
          <w:color w:val="auto"/>
          <w:sz w:val="21"/>
          <w:szCs w:val="21"/>
          <w:highlight w:val="none"/>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4F932A3">
      <w:pPr>
        <w:wordWrap w:val="0"/>
        <w:spacing w:line="360" w:lineRule="auto"/>
        <w:ind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945F99D">
      <w:pPr>
        <w:pStyle w:val="15"/>
        <w:spacing w:line="360" w:lineRule="auto"/>
        <w:contextualSpacing/>
        <w:rPr>
          <w:rFonts w:cs="仿宋_GB2312" w:asciiTheme="minorEastAsia" w:hAnsiTheme="minorEastAsia" w:eastAsiaTheme="minorEastAsia"/>
          <w:b/>
          <w:color w:val="auto"/>
          <w:sz w:val="21"/>
          <w:szCs w:val="21"/>
          <w:highlight w:val="none"/>
          <w:lang w:val="zh-CN"/>
        </w:rPr>
      </w:pPr>
    </w:p>
    <w:p w14:paraId="67ADFECE">
      <w:pPr>
        <w:adjustRightInd w:val="0"/>
        <w:snapToGrid w:val="0"/>
        <w:spacing w:line="360" w:lineRule="auto"/>
        <w:ind w:firstLine="420" w:firstLineChars="200"/>
        <w:rPr>
          <w:rFonts w:ascii="宋体" w:hAnsi="宋体" w:cs="Courier New"/>
          <w:color w:val="auto"/>
          <w:szCs w:val="21"/>
          <w:highlight w:val="none"/>
        </w:rPr>
      </w:pPr>
    </w:p>
    <w:p w14:paraId="44444130">
      <w:pPr>
        <w:tabs>
          <w:tab w:val="left" w:pos="1260"/>
        </w:tabs>
        <w:autoSpaceDE w:val="0"/>
        <w:autoSpaceDN w:val="0"/>
        <w:adjustRightInd w:val="0"/>
        <w:spacing w:line="360" w:lineRule="auto"/>
        <w:contextualSpacing/>
        <w:rPr>
          <w:rFonts w:hint="eastAsia" w:cs="宋体" w:asciiTheme="majorEastAsia" w:hAnsiTheme="majorEastAsia" w:eastAsiaTheme="majorEastAsia"/>
          <w:b/>
          <w:color w:val="auto"/>
          <w:kern w:val="0"/>
          <w:sz w:val="32"/>
          <w:szCs w:val="32"/>
          <w:highlight w:val="none"/>
        </w:rPr>
      </w:pPr>
    </w:p>
    <w:p w14:paraId="47791F3D">
      <w:pPr>
        <w:pStyle w:val="23"/>
        <w:ind w:firstLine="340"/>
        <w:rPr>
          <w:rFonts w:hint="eastAsia"/>
          <w:color w:val="auto"/>
          <w:highlight w:val="none"/>
        </w:rPr>
      </w:pPr>
    </w:p>
    <w:p w14:paraId="515050A6">
      <w:pPr>
        <w:pStyle w:val="24"/>
        <w:ind w:left="420" w:firstLine="480"/>
        <w:rPr>
          <w:color w:val="auto"/>
          <w:highlight w:val="none"/>
          <w:lang w:eastAsia="zh-CN"/>
        </w:rPr>
      </w:pPr>
    </w:p>
    <w:p w14:paraId="4DCE3E1F">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第七章 合同条款及格式</w:t>
      </w:r>
    </w:p>
    <w:p w14:paraId="63EB802B">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1D704180">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（此合同仅供参考。以最终采购人与中标人签订的合同条款为准进行公示，</w:t>
      </w:r>
    </w:p>
    <w:p w14:paraId="689B3881">
      <w:pPr>
        <w:spacing w:line="360" w:lineRule="auto"/>
        <w:jc w:val="center"/>
        <w:rPr>
          <w:rFonts w:ascii="宋体" w:hAnsi="宋体" w:cs="微软雅黑"/>
          <w:b/>
          <w:bCs/>
          <w:color w:val="auto"/>
          <w:szCs w:val="21"/>
          <w:highlight w:val="none"/>
        </w:rPr>
      </w:pPr>
      <w:r>
        <w:rPr>
          <w:rFonts w:hint="eastAsia" w:ascii="宋体" w:hAnsi="宋体" w:cs="微软雅黑"/>
          <w:b/>
          <w:bCs/>
          <w:color w:val="auto"/>
          <w:szCs w:val="21"/>
          <w:highlight w:val="none"/>
        </w:rPr>
        <w:t>最终签订合同的主要条款不能与谈判文件有冲突）</w:t>
      </w:r>
    </w:p>
    <w:p w14:paraId="08646002">
      <w:pPr>
        <w:pStyle w:val="22"/>
        <w:spacing w:before="75" w:after="75" w:line="360" w:lineRule="auto"/>
        <w:rPr>
          <w:rFonts w:ascii="宋体" w:hAnsi="宋体" w:eastAsia="微软雅黑"/>
          <w:color w:val="auto"/>
          <w:highlight w:val="none"/>
          <w:u w:val="single"/>
        </w:rPr>
      </w:pPr>
    </w:p>
    <w:p w14:paraId="2E461C1E">
      <w:pPr>
        <w:spacing w:line="276" w:lineRule="auto"/>
        <w:jc w:val="right"/>
        <w:rPr>
          <w:rFonts w:ascii="宋体" w:hAnsi="宋体" w:eastAsia="宋体"/>
          <w:color w:val="auto"/>
          <w:szCs w:val="21"/>
          <w:highlight w:val="none"/>
        </w:rPr>
      </w:pPr>
      <w:r>
        <w:rPr>
          <w:rFonts w:hint="eastAsia" w:ascii="宋体" w:hAnsi="宋体" w:eastAsia="宋体"/>
          <w:color w:val="auto"/>
          <w:szCs w:val="21"/>
          <w:highlight w:val="none"/>
        </w:rPr>
        <w:t>本合同口是/口否中小企业预留合同</w:t>
      </w:r>
    </w:p>
    <w:p w14:paraId="7B99CAF2">
      <w:pPr>
        <w:spacing w:line="276" w:lineRule="auto"/>
        <w:ind w:firstLine="3045" w:firstLineChars="1450"/>
        <w:rPr>
          <w:rFonts w:ascii="宋体" w:hAnsi="宋体" w:eastAsia="宋体"/>
          <w:color w:val="auto"/>
          <w:szCs w:val="21"/>
          <w:highlight w:val="none"/>
        </w:rPr>
      </w:pPr>
      <w:r>
        <w:rPr>
          <w:rFonts w:hint="eastAsia" w:ascii="宋体" w:hAnsi="宋体" w:eastAsia="宋体"/>
          <w:color w:val="auto"/>
          <w:szCs w:val="21"/>
          <w:highlight w:val="none"/>
        </w:rPr>
        <w:t>政府采购工程合同（范本）</w:t>
      </w:r>
    </w:p>
    <w:p w14:paraId="628D5BE6">
      <w:pPr>
        <w:spacing w:line="276" w:lineRule="auto"/>
        <w:jc w:val="left"/>
        <w:rPr>
          <w:rFonts w:ascii="宋体" w:hAnsi="宋体" w:eastAsia="宋体"/>
          <w:color w:val="auto"/>
          <w:szCs w:val="21"/>
          <w:highlight w:val="none"/>
          <w:u w:val="single"/>
        </w:rPr>
      </w:pPr>
      <w:r>
        <w:rPr>
          <w:rFonts w:hint="eastAsia" w:ascii="宋体" w:hAnsi="宋体" w:eastAsia="宋体"/>
          <w:color w:val="auto"/>
          <w:szCs w:val="21"/>
          <w:highlight w:val="none"/>
        </w:rPr>
        <w:t>项目名称：</w:t>
      </w:r>
    </w:p>
    <w:p w14:paraId="1B86552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项目编号：</w:t>
      </w:r>
    </w:p>
    <w:p w14:paraId="0B61745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甲方：</w:t>
      </w:r>
    </w:p>
    <w:p w14:paraId="25E1A8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乙方：</w:t>
      </w:r>
    </w:p>
    <w:p w14:paraId="21D522F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签订日期：</w:t>
      </w:r>
    </w:p>
    <w:p w14:paraId="1D2F1F13">
      <w:pPr>
        <w:spacing w:line="276" w:lineRule="auto"/>
        <w:ind w:firstLine="1995" w:firstLineChars="950"/>
        <w:rPr>
          <w:rFonts w:ascii="宋体" w:hAnsi="宋体" w:eastAsia="宋体"/>
          <w:color w:val="auto"/>
          <w:szCs w:val="21"/>
          <w:highlight w:val="none"/>
          <w:u w:val="single"/>
        </w:rPr>
      </w:pPr>
    </w:p>
    <w:p w14:paraId="100C17AB">
      <w:pPr>
        <w:spacing w:line="276" w:lineRule="auto"/>
        <w:ind w:firstLine="1995" w:firstLineChars="950"/>
        <w:rPr>
          <w:rFonts w:ascii="宋体" w:hAnsi="宋体" w:eastAsia="宋体"/>
          <w:color w:val="auto"/>
          <w:szCs w:val="21"/>
          <w:highlight w:val="none"/>
        </w:rPr>
      </w:pPr>
      <w:r>
        <w:rPr>
          <w:rFonts w:hint="eastAsia" w:ascii="宋体" w:hAnsi="宋体" w:eastAsia="宋体"/>
          <w:color w:val="auto"/>
          <w:szCs w:val="21"/>
          <w:highlight w:val="none"/>
        </w:rPr>
        <w:t>第一部分合同协议书</w:t>
      </w:r>
    </w:p>
    <w:p w14:paraId="4C913D19">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rPr>
        <w:t>发包人）所需 （</w:t>
      </w:r>
      <w:r>
        <w:rPr>
          <w:rFonts w:hint="eastAsia" w:ascii="宋体" w:hAnsi="宋体" w:eastAsia="宋体"/>
          <w:color w:val="auto"/>
          <w:szCs w:val="21"/>
          <w:highlight w:val="none"/>
          <w:u w:val="single"/>
        </w:rPr>
        <w:t>项目名称）</w:t>
      </w:r>
      <w:r>
        <w:rPr>
          <w:rFonts w:hint="eastAsia" w:ascii="宋体" w:hAnsi="宋体" w:eastAsia="宋体"/>
          <w:color w:val="auto"/>
          <w:szCs w:val="21"/>
          <w:highlight w:val="none"/>
        </w:rPr>
        <w:t xml:space="preserve"> 经以（</w:t>
      </w:r>
      <w:r>
        <w:rPr>
          <w:rFonts w:hint="eastAsia" w:ascii="宋体" w:hAnsi="宋体" w:eastAsia="宋体"/>
          <w:color w:val="auto"/>
          <w:szCs w:val="21"/>
          <w:highlight w:val="none"/>
          <w:u w:val="single"/>
        </w:rPr>
        <w:t>项目编号）</w:t>
      </w:r>
      <w:r>
        <w:rPr>
          <w:rFonts w:hint="eastAsia" w:ascii="宋体" w:hAnsi="宋体" w:eastAsia="宋体"/>
          <w:color w:val="auto"/>
          <w:szCs w:val="21"/>
          <w:highlight w:val="none"/>
        </w:rPr>
        <w:t>采购文件方式进行采购，确定 （</w:t>
      </w:r>
      <w:r>
        <w:rPr>
          <w:rFonts w:hint="eastAsia" w:ascii="宋体" w:hAnsi="宋体" w:eastAsia="宋体"/>
          <w:color w:val="auto"/>
          <w:szCs w:val="21"/>
          <w:highlight w:val="none"/>
          <w:u w:val="single"/>
        </w:rPr>
        <w:t>承包人）</w:t>
      </w:r>
      <w:r>
        <w:rPr>
          <w:rFonts w:hint="eastAsia" w:ascii="宋体" w:hAnsi="宋体" w:eastAsia="宋体"/>
          <w:color w:val="auto"/>
          <w:szCs w:val="21"/>
          <w:highlight w:val="none"/>
        </w:rPr>
        <w:t xml:space="preserve"> 为成交供应商。发包人、承包人双方根据《中华人民共和国民法典》《中华人民共和国政府采购法》等相关法律以及本项目采购文件的规定，经平等协商达成合同如下：</w:t>
      </w:r>
    </w:p>
    <w:p w14:paraId="196BAB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一、合同文件</w:t>
      </w:r>
    </w:p>
    <w:p w14:paraId="5DF2F2B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本合同所附下列文件是构成本合同不可分割的部分：</w:t>
      </w:r>
    </w:p>
    <w:p w14:paraId="28A1F1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（一）政府采购文件（含采购文件的澄清、修改等）；</w:t>
      </w:r>
    </w:p>
    <w:p w14:paraId="25D0F55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（二）成交供应商响应文件；</w:t>
      </w:r>
    </w:p>
    <w:p w14:paraId="69DDEE4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（三）合同格式、合同条款；</w:t>
      </w:r>
    </w:p>
    <w:p w14:paraId="65A6E7B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（四）成交供应商在评标过程中做出的有关澄清、说明或者补正文件；</w:t>
      </w:r>
    </w:p>
    <w:p w14:paraId="7C3E70E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（五） 中标（成交）通知书；</w:t>
      </w:r>
    </w:p>
    <w:p w14:paraId="2DF1037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（六）技术标准和要求；</w:t>
      </w:r>
    </w:p>
    <w:p w14:paraId="68E15C3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（七）图纸；</w:t>
      </w:r>
    </w:p>
    <w:p w14:paraId="568DF2D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（八）已标价工程量清单或预算书；</w:t>
      </w:r>
    </w:p>
    <w:p w14:paraId="23DF1C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（九）其他合同文件。</w:t>
      </w:r>
    </w:p>
    <w:p w14:paraId="55BFC88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二、合同的范围和条件</w:t>
      </w:r>
    </w:p>
    <w:p w14:paraId="5284E625">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本合同的范围和条件应与上述合同文件的规定相一致。</w:t>
      </w:r>
    </w:p>
    <w:p w14:paraId="23A4D46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三、工程概况</w:t>
      </w:r>
    </w:p>
    <w:p w14:paraId="27F7979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工程名称：</w:t>
      </w:r>
    </w:p>
    <w:p w14:paraId="4CC09BD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工程地点：</w:t>
      </w:r>
    </w:p>
    <w:p w14:paraId="469824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工程内容：</w:t>
      </w:r>
    </w:p>
    <w:p w14:paraId="6758AE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工程立项批准文号：</w:t>
      </w:r>
    </w:p>
    <w:p w14:paraId="6641DA6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四、工程质量标准：工程质量符合合格及以上标准</w:t>
      </w:r>
    </w:p>
    <w:p w14:paraId="3234793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五、合同金额</w:t>
      </w:r>
    </w:p>
    <w:p w14:paraId="240E43F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签约合同价与合同价格形式</w:t>
      </w:r>
    </w:p>
    <w:p w14:paraId="54B92CC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1.签约合同价为：</w:t>
      </w:r>
    </w:p>
    <w:p w14:paraId="68FFB1E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工程造价：</w:t>
      </w:r>
      <w:r>
        <w:rPr>
          <w:rFonts w:hint="eastAsia" w:ascii="宋体" w:hAnsi="宋体" w:eastAsia="宋体"/>
          <w:color w:val="auto"/>
          <w:szCs w:val="21"/>
          <w:highlight w:val="none"/>
          <w:u w:val="single"/>
        </w:rPr>
        <w:t>大写：（￥元）</w:t>
      </w:r>
      <w:r>
        <w:rPr>
          <w:rFonts w:hint="eastAsia" w:ascii="宋体" w:hAnsi="宋体" w:eastAsia="宋体"/>
          <w:color w:val="auto"/>
          <w:szCs w:val="21"/>
          <w:highlight w:val="none"/>
        </w:rPr>
        <w:t>。</w:t>
      </w:r>
    </w:p>
    <w:p w14:paraId="25C8BCD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人民币（大写：）（￥元）；</w:t>
      </w:r>
    </w:p>
    <w:p w14:paraId="4E6E3A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其中：</w:t>
      </w:r>
    </w:p>
    <w:p w14:paraId="64B879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（1）安全文明施工费：</w:t>
      </w:r>
      <w:r>
        <w:rPr>
          <w:rFonts w:hint="eastAsia" w:ascii="宋体" w:hAnsi="宋体" w:eastAsia="宋体"/>
          <w:color w:val="auto"/>
          <w:szCs w:val="21"/>
          <w:highlight w:val="none"/>
          <w:u w:val="single"/>
        </w:rPr>
        <w:t>人民币（大写）（￥元）；</w:t>
      </w:r>
    </w:p>
    <w:p w14:paraId="37E45FC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（2）材料和工程设备暂估价金额：</w:t>
      </w:r>
      <w:r>
        <w:rPr>
          <w:rFonts w:hint="eastAsia" w:ascii="宋体" w:hAnsi="宋体" w:eastAsia="宋体"/>
          <w:color w:val="auto"/>
          <w:szCs w:val="21"/>
          <w:highlight w:val="none"/>
          <w:u w:val="single"/>
        </w:rPr>
        <w:t>人民币（大写）（￥元）；</w:t>
      </w:r>
    </w:p>
    <w:p w14:paraId="721A41A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（3）专业工程暂估价金额：</w:t>
      </w:r>
      <w:r>
        <w:rPr>
          <w:rFonts w:hint="eastAsia" w:ascii="宋体" w:hAnsi="宋体" w:eastAsia="宋体"/>
          <w:color w:val="auto"/>
          <w:szCs w:val="21"/>
          <w:highlight w:val="none"/>
          <w:u w:val="single"/>
        </w:rPr>
        <w:t>人民币（大写）（￥元）；</w:t>
      </w:r>
    </w:p>
    <w:p w14:paraId="5AFA2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（4）暂列金额：</w:t>
      </w:r>
      <w:r>
        <w:rPr>
          <w:rFonts w:hint="eastAsia" w:ascii="宋体" w:hAnsi="宋体" w:eastAsia="宋体"/>
          <w:color w:val="auto"/>
          <w:szCs w:val="21"/>
          <w:highlight w:val="none"/>
          <w:u w:val="single"/>
        </w:rPr>
        <w:t>人民币（大写）（￥元）；</w:t>
      </w:r>
    </w:p>
    <w:p w14:paraId="18D584B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2.合同价格形式：</w:t>
      </w:r>
    </w:p>
    <w:p w14:paraId="628D54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六、付款方式</w:t>
      </w:r>
    </w:p>
    <w:p w14:paraId="402E5B1E">
      <w:pPr>
        <w:spacing w:line="276" w:lineRule="auto"/>
        <w:rPr>
          <w:rFonts w:ascii="宋体" w:hAnsi="宋体" w:eastAsia="宋体"/>
          <w:color w:val="auto"/>
          <w:szCs w:val="21"/>
          <w:highlight w:val="none"/>
          <w:u w:val="single"/>
        </w:rPr>
      </w:pPr>
    </w:p>
    <w:p w14:paraId="762054A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七、缺陷责任期</w:t>
      </w:r>
    </w:p>
    <w:p w14:paraId="51B3DCC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工程缺陷责任期为___个月， 缺陷责任期自工程通过竣工验收之日起计算。</w:t>
      </w:r>
    </w:p>
    <w:p w14:paraId="042B579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单位工程先于全部工程进行验收，单位工程缺陷责任期自单位工程验收合格之日起算。缺陷责任期终止后，发包人应退还剩余的质量保证金。</w:t>
      </w:r>
    </w:p>
    <w:p w14:paraId="2D05B6A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八、施工日期、地点</w:t>
      </w:r>
    </w:p>
    <w:p w14:paraId="770F6E0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1.开工日期：__ 年___ 月_____ 日</w:t>
      </w:r>
    </w:p>
    <w:p w14:paraId="5F3E9DB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2.竣工日期：年 ____ 月____ 日</w:t>
      </w:r>
    </w:p>
    <w:p w14:paraId="468A47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3.合同工期日历日。</w:t>
      </w:r>
    </w:p>
    <w:p w14:paraId="482FAB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九、 合同生效</w:t>
      </w:r>
    </w:p>
    <w:p w14:paraId="39495D4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本合同自经双方法定代表人或其授权代表签字并加盖双方合同章后生效。</w:t>
      </w:r>
    </w:p>
    <w:p w14:paraId="5DA1653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十、合同保存</w:t>
      </w:r>
    </w:p>
    <w:p w14:paraId="22A2EA1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本合同一式__份， 均具有同等法律效力，发包人份， 承包人__份，代理机构___份。</w:t>
      </w:r>
    </w:p>
    <w:p w14:paraId="28FFC6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十一、关于政府采购合同融资</w:t>
      </w:r>
    </w:p>
    <w:p w14:paraId="7C81C7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56B17CC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政府采购合同签订后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收款银行账户，保障供应商收款的银行账户与拟货款银行回款账户一致。</w:t>
      </w:r>
    </w:p>
    <w:p w14:paraId="7EE3604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当成交供应商成功获批银行贷款后，采购人还应根据信息公开平台推送的“确认单”信息，加强合同账户及资金支付管理，确保合同资金准确支付到贷款银行确认的回款账户。采购人不得以未看见“确认单”信息为由，不经贷款银行同意擅自更改合同账户、非法支付项目资金，造成不良后果的，将承担相应法律责任。</w:t>
      </w:r>
    </w:p>
    <w:p w14:paraId="53851EE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十二、权利瑕疵担保</w:t>
      </w:r>
    </w:p>
    <w:p w14:paraId="0ECE080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1.乙方保证对其出售的标的物享有合法的权利；</w:t>
      </w:r>
    </w:p>
    <w:p w14:paraId="07CF917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2.乙方应保证在其出售的标的物上不存在任何未曾向甲方透露的担保物权，如抵押权、质押权、留置权等；</w:t>
      </w:r>
    </w:p>
    <w:p w14:paraId="593B7D7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3.乙方应保证其所出售的标的物没有侵犯任何第三人的知识产权和商业秘密等权利；</w:t>
      </w:r>
    </w:p>
    <w:p w14:paraId="3A7336A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4.如甲方使用该标的物构成上述侵权的，则由乙方承担全部责任。</w:t>
      </w:r>
    </w:p>
    <w:p w14:paraId="169ADD2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发包人：（公章）                    发包人：（公章）</w:t>
      </w:r>
    </w:p>
    <w:p w14:paraId="29E862D3">
      <w:pPr>
        <w:spacing w:line="276" w:lineRule="auto"/>
        <w:ind w:firstLine="105" w:firstLineChars="5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              法定代表人或其委托代理人：</w:t>
      </w:r>
    </w:p>
    <w:p w14:paraId="47EB11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（签字）（签字）</w:t>
      </w:r>
    </w:p>
    <w:p w14:paraId="29A2AA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组织机构代码：                 组织机构代码：</w:t>
      </w:r>
    </w:p>
    <w:p w14:paraId="2139EDF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地址：                     地址：</w:t>
      </w:r>
    </w:p>
    <w:p w14:paraId="18B1020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邮政编码：                    邮政编码：</w:t>
      </w:r>
    </w:p>
    <w:p w14:paraId="4ACD053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法定代表人：                 法定代表人：</w:t>
      </w:r>
    </w:p>
    <w:p w14:paraId="561B5B9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委托代理人：           委托代理人：</w:t>
      </w:r>
    </w:p>
    <w:p w14:paraId="7D8F376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电话：                  电话：</w:t>
      </w:r>
    </w:p>
    <w:p w14:paraId="32598DB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传真：                    传真：</w:t>
      </w:r>
    </w:p>
    <w:p w14:paraId="0F6E8A7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                        电子信箱：</w:t>
      </w:r>
    </w:p>
    <w:p w14:paraId="38B710E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开户银行：                      开户银行：</w:t>
      </w:r>
    </w:p>
    <w:p w14:paraId="48B7996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账号：                     账号：</w:t>
      </w:r>
    </w:p>
    <w:p w14:paraId="71CDC887">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第二部分通用条款</w:t>
      </w:r>
    </w:p>
    <w:p w14:paraId="632C280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参照住房城乡建设部、国家工商行政管理总局制订的《建设工程施工合同》示范文本（GF-2017-0201）。</w:t>
      </w:r>
    </w:p>
    <w:p w14:paraId="70A71676">
      <w:pPr>
        <w:spacing w:line="276" w:lineRule="auto"/>
        <w:ind w:firstLine="2415" w:firstLineChars="1150"/>
        <w:rPr>
          <w:rFonts w:ascii="宋体" w:hAnsi="宋体" w:eastAsia="宋体"/>
          <w:color w:val="auto"/>
          <w:szCs w:val="21"/>
          <w:highlight w:val="none"/>
        </w:rPr>
      </w:pPr>
      <w:r>
        <w:rPr>
          <w:rFonts w:hint="eastAsia" w:ascii="宋体" w:hAnsi="宋体" w:eastAsia="宋体"/>
          <w:color w:val="auto"/>
          <w:szCs w:val="21"/>
          <w:highlight w:val="none"/>
        </w:rPr>
        <w:t>第三部分专用条款</w:t>
      </w:r>
    </w:p>
    <w:p w14:paraId="67CE75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一般约定</w:t>
      </w:r>
    </w:p>
    <w:p w14:paraId="270419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 词语定义</w:t>
      </w:r>
    </w:p>
    <w:p w14:paraId="65E1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1.1.1  合同</w:t>
      </w:r>
    </w:p>
    <w:p w14:paraId="6EDEAD1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其他合同文件包括：合同履行过程中经发包人、承包人共同书面确认的，与工程有关的补充协议、设计变更、工程签证等资料。</w:t>
      </w:r>
    </w:p>
    <w:p w14:paraId="27875B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  合同当事人及其他相关方</w:t>
      </w:r>
    </w:p>
    <w:p w14:paraId="67F360B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1.1.2.1   监理人：</w:t>
      </w:r>
    </w:p>
    <w:p w14:paraId="44703EB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42E1D99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0CF767A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0FF71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77A4E8A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6FF1F0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 1.2.2 设计人：</w:t>
      </w:r>
    </w:p>
    <w:p w14:paraId="412941D8">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名称：</w:t>
      </w:r>
    </w:p>
    <w:p w14:paraId="331C96E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资质类别和等级：</w:t>
      </w:r>
    </w:p>
    <w:p w14:paraId="2E04DAB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09044A9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07D138D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1BB07D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1.1.3  工程和设备</w:t>
      </w:r>
    </w:p>
    <w:p w14:paraId="5E59D96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1.3.1作为施工现场组成部分的其他场所包括：</w:t>
      </w:r>
    </w:p>
    <w:p w14:paraId="65597F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73F7BA6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 1.3.2作永久占地包括：</w:t>
      </w:r>
    </w:p>
    <w:p w14:paraId="6B2EEC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1.3法律</w:t>
      </w:r>
    </w:p>
    <w:p w14:paraId="375BD8B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适用于合同的其他规范性文件：</w:t>
      </w:r>
    </w:p>
    <w:p w14:paraId="4CF8260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1.4标准和规范</w:t>
      </w:r>
    </w:p>
    <w:p w14:paraId="7B5001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1.4.1适用于工程的标准规范包括： 。</w:t>
      </w:r>
    </w:p>
    <w:p w14:paraId="2E39D9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1.4.2发包人提供国外标准、规范的名称：</w:t>
      </w:r>
      <w:r>
        <w:rPr>
          <w:rFonts w:hint="eastAsia" w:ascii="宋体" w:hAnsi="宋体" w:eastAsia="宋体"/>
          <w:color w:val="auto"/>
          <w:szCs w:val="21"/>
          <w:highlight w:val="none"/>
          <w:u w:val="single"/>
        </w:rPr>
        <w:t xml:space="preserve">    /   </w:t>
      </w:r>
    </w:p>
    <w:p w14:paraId="1869626D">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发包人提供国外标准、规范的份数：</w:t>
      </w:r>
      <w:r>
        <w:rPr>
          <w:rFonts w:hint="eastAsia" w:ascii="宋体" w:hAnsi="宋体" w:eastAsia="宋体"/>
          <w:color w:val="auto"/>
          <w:szCs w:val="21"/>
          <w:highlight w:val="none"/>
          <w:u w:val="single"/>
        </w:rPr>
        <w:t xml:space="preserve">    /   </w:t>
      </w:r>
      <w:r>
        <w:rPr>
          <w:rFonts w:hint="eastAsia" w:ascii="宋体" w:hAnsi="宋体" w:eastAsia="宋体"/>
          <w:color w:val="auto"/>
          <w:szCs w:val="21"/>
          <w:highlight w:val="none"/>
        </w:rPr>
        <w:t>;</w:t>
      </w:r>
    </w:p>
    <w:p w14:paraId="30FD91C6">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发包人提供国外标准、规范的名称：</w:t>
      </w:r>
      <w:r>
        <w:rPr>
          <w:rFonts w:hint="eastAsia" w:ascii="宋体" w:hAnsi="宋体" w:eastAsia="宋体"/>
          <w:color w:val="auto"/>
          <w:szCs w:val="21"/>
          <w:highlight w:val="none"/>
          <w:u w:val="single"/>
        </w:rPr>
        <w:t xml:space="preserve">    /   </w:t>
      </w:r>
    </w:p>
    <w:p w14:paraId="54DFD2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1.4.3发包人对工程的技术标准和功能要求的特殊要求：</w:t>
      </w:r>
    </w:p>
    <w:p w14:paraId="51EE5F0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1.5合同文件的优先顺序</w:t>
      </w:r>
    </w:p>
    <w:p w14:paraId="5DE47D3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合同文件组成及优先顺序为；</w:t>
      </w:r>
    </w:p>
    <w:p w14:paraId="152BDC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1.6图纸和承包人文件</w:t>
      </w:r>
    </w:p>
    <w:p w14:paraId="0502D7A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1.6.1图纸的提供</w:t>
      </w:r>
    </w:p>
    <w:p w14:paraId="7EA65B8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发包人向承包人提供图纸的期限：</w:t>
      </w:r>
    </w:p>
    <w:p w14:paraId="20C86492">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发包人向承包人提供图纸的数量：</w:t>
      </w:r>
    </w:p>
    <w:p w14:paraId="51A6044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发包人向承包人提供图纸的内容：</w:t>
      </w:r>
    </w:p>
    <w:p w14:paraId="60ECDF2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1.6.4承包人文件</w:t>
      </w:r>
    </w:p>
    <w:p w14:paraId="389A55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需要由承包人提供的文件，包括：</w:t>
      </w:r>
    </w:p>
    <w:p w14:paraId="124BA64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承包人提供的文件的期限为：</w:t>
      </w:r>
    </w:p>
    <w:p w14:paraId="13D158C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承包人提供的文件的数量为：</w:t>
      </w:r>
    </w:p>
    <w:p w14:paraId="1AADC83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承包人提供的文件的形式为：</w:t>
      </w:r>
    </w:p>
    <w:p w14:paraId="07FAA8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发包人审批承包人文件的期限：</w:t>
      </w:r>
    </w:p>
    <w:p w14:paraId="295EE2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1.6.5现场图纸准备</w:t>
      </w:r>
    </w:p>
    <w:p w14:paraId="31ED92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关于现场图纸准备的约定：</w:t>
      </w:r>
    </w:p>
    <w:p w14:paraId="754074F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1.7联络</w:t>
      </w:r>
    </w:p>
    <w:p w14:paraId="74287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 发包人和承包人应当在7天内将与合同有关的通知、批准、证明、证书、指示、指令、要求、请求、同意、意见、确定和决定等书面函件送达对方当事人。</w:t>
      </w:r>
    </w:p>
    <w:p w14:paraId="40DE93B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1.7.2 发包人接收文件的地点：</w:t>
      </w:r>
    </w:p>
    <w:p w14:paraId="2B6061B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发包人指定的接收人为：</w:t>
      </w:r>
    </w:p>
    <w:p w14:paraId="2BE0C3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承包人接收文件的地点：</w:t>
      </w:r>
    </w:p>
    <w:p w14:paraId="655780F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承包人指定的接收人为：</w:t>
      </w:r>
    </w:p>
    <w:p w14:paraId="002DF58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监理人接收文件的地点：</w:t>
      </w:r>
    </w:p>
    <w:p w14:paraId="3C4D8DF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监理人指定的接收人为：</w:t>
      </w:r>
      <w:r>
        <w:rPr>
          <w:rFonts w:hint="eastAsia" w:ascii="宋体" w:hAnsi="宋体" w:eastAsia="宋体"/>
          <w:color w:val="auto"/>
          <w:szCs w:val="21"/>
          <w:highlight w:val="none"/>
          <w:u w:val="single"/>
        </w:rPr>
        <w:t xml:space="preserve">                 。</w:t>
      </w:r>
    </w:p>
    <w:p w14:paraId="7B73AF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1.8交通运输</w:t>
      </w:r>
    </w:p>
    <w:p w14:paraId="724261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 出入现场的权利</w:t>
      </w:r>
    </w:p>
    <w:p w14:paraId="6C638FD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关于出入现场的权利的约定：</w:t>
      </w:r>
    </w:p>
    <w:p w14:paraId="6325EF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1.8.2场内交通</w:t>
      </w:r>
    </w:p>
    <w:p w14:paraId="2FA8783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关于场外交通和场内交通的边界的约定：</w:t>
      </w:r>
    </w:p>
    <w:p w14:paraId="4F0F873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关于发包人向承包人免费提供满足工程施工需要的场内道路和交通设施的约定：</w:t>
      </w:r>
    </w:p>
    <w:p w14:paraId="65B6DBD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1.8.3超大件和超重件的运输</w:t>
      </w:r>
    </w:p>
    <w:p w14:paraId="6D47F8CF">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运输超大件或超重件所需的道路和桥梁临时加固改造费用和其他有关费用由承担。</w:t>
      </w:r>
    </w:p>
    <w:p w14:paraId="7F3A53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1.9知识产权</w:t>
      </w:r>
    </w:p>
    <w:p w14:paraId="5DAB624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 关于发包人提供给承包人的图纸、发包人为实施工程自行编制或委托</w:t>
      </w:r>
    </w:p>
    <w:p w14:paraId="39E353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编制的技术规范以及反映发包人关于合同要求或其他类似性质的文件的著作权的</w:t>
      </w:r>
    </w:p>
    <w:p w14:paraId="4D38F62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归属：</w:t>
      </w:r>
    </w:p>
    <w:p w14:paraId="0B5CE4A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关于发包人提供的上述文件的使用限制的要求：</w:t>
      </w:r>
    </w:p>
    <w:p w14:paraId="2056C1F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 关于承包人为实施工程所编制文件的著作权的归属：</w:t>
      </w:r>
    </w:p>
    <w:p w14:paraId="15E3770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关于承包人提供的上述文件的使用限制的要求：</w:t>
      </w:r>
    </w:p>
    <w:p w14:paraId="26276F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1.9.3承包人在施工过程中所采用的专利、专有技术、技术秘密的使用费的承担方式：</w:t>
      </w:r>
    </w:p>
    <w:p w14:paraId="0ED4C9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1.10工程量清单错误的修正</w:t>
      </w:r>
    </w:p>
    <w:p w14:paraId="6CCAC4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出现工程量清单错误时，是否调整合同价格：</w:t>
      </w:r>
    </w:p>
    <w:p w14:paraId="5E28319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允许调整合同价格的工程量偏差范围：</w:t>
      </w:r>
    </w:p>
    <w:p w14:paraId="44CD7B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2.发包人</w:t>
      </w:r>
    </w:p>
    <w:p w14:paraId="653340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2.1发包人代表</w:t>
      </w:r>
    </w:p>
    <w:p w14:paraId="420A1A3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发包人代表：</w:t>
      </w:r>
    </w:p>
    <w:p w14:paraId="55071F3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身份证号：</w:t>
      </w:r>
    </w:p>
    <w:p w14:paraId="25E2F1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职务：</w:t>
      </w:r>
    </w:p>
    <w:p w14:paraId="0E87E41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688E9F6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电子邮箱：</w:t>
      </w:r>
    </w:p>
    <w:p w14:paraId="66E4CC9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04DB59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发包人对发包人代表的授权范围如下：</w:t>
      </w:r>
    </w:p>
    <w:p w14:paraId="5FF5F33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2.2施工现场、施工条件和基础资料的提供</w:t>
      </w:r>
    </w:p>
    <w:p w14:paraId="62C4294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2.2.1提供施工现场</w:t>
      </w:r>
    </w:p>
    <w:p w14:paraId="3FFE583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关于发包人移交施工现场的期限要求：</w:t>
      </w:r>
    </w:p>
    <w:p w14:paraId="30C1F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2.2.2提供施工条件</w:t>
      </w:r>
    </w:p>
    <w:p w14:paraId="49CFBE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关于发包人应负责提供施工所需要的条件，包括：</w:t>
      </w:r>
    </w:p>
    <w:p w14:paraId="64356E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2.3资金来源证明及支付担保</w:t>
      </w:r>
    </w:p>
    <w:p w14:paraId="2140D13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发包人提供资金来源证明的期限要求：</w:t>
      </w:r>
    </w:p>
    <w:p w14:paraId="1177D2C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发包人是否提供支付担保：</w:t>
      </w:r>
    </w:p>
    <w:p w14:paraId="4A5A9CD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发包人提供支付担保的形式：</w:t>
      </w:r>
    </w:p>
    <w:p w14:paraId="031A4F2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3.承包人</w:t>
      </w:r>
    </w:p>
    <w:p w14:paraId="0944D3D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3.1承包人的一般义务</w:t>
      </w:r>
    </w:p>
    <w:p w14:paraId="675246A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承包人提交的竣工资料的内容：</w:t>
      </w:r>
    </w:p>
    <w:p w14:paraId="6205D41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承包人需要提交的竣工资料套数：</w:t>
      </w:r>
    </w:p>
    <w:p w14:paraId="4B3C5A1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承包人提交的竣工资料的费用承担：</w:t>
      </w:r>
    </w:p>
    <w:p w14:paraId="20EE1BB8">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承包人提交的竣工资料移交时间：</w:t>
      </w:r>
    </w:p>
    <w:p w14:paraId="187630F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承包人提交的竣工资料形式要求：</w:t>
      </w:r>
    </w:p>
    <w:p w14:paraId="6A02BD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承包人应履行的其他义务：</w:t>
      </w:r>
    </w:p>
    <w:p w14:paraId="4C74081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3.2项目经理</w:t>
      </w:r>
    </w:p>
    <w:p w14:paraId="5D4D692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 1项目经理：</w:t>
      </w:r>
    </w:p>
    <w:p w14:paraId="59B3FFA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姓名：</w:t>
      </w:r>
    </w:p>
    <w:p w14:paraId="6193BB6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身份证号：</w:t>
      </w:r>
    </w:p>
    <w:p w14:paraId="6B205FF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建造师执业资格等级：</w:t>
      </w:r>
    </w:p>
    <w:p w14:paraId="6848709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建造师注册证书号：</w:t>
      </w:r>
    </w:p>
    <w:p w14:paraId="4EE7A00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建造师执业印章号：</w:t>
      </w:r>
    </w:p>
    <w:p w14:paraId="14914CD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安全生产考核合格证书号：</w:t>
      </w:r>
    </w:p>
    <w:p w14:paraId="33D5C0E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联系电话：</w:t>
      </w:r>
    </w:p>
    <w:p w14:paraId="5883F17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电子信箱：</w:t>
      </w:r>
    </w:p>
    <w:p w14:paraId="59717C3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通信地址：</w:t>
      </w:r>
    </w:p>
    <w:p w14:paraId="5B811EE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承包人对项目经理的授权范围如下：_____。关于项目经理每月在施工现场的时间要求：_______。承包人未提交劳动合同，以及没有为项目经理缴纳社会保险证明的违约责任：____</w:t>
      </w:r>
    </w:p>
    <w:p w14:paraId="4432497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3.2.2 承包人擅自更换项目经理的违约责任：</w:t>
      </w:r>
    </w:p>
    <w:p w14:paraId="5E7F54AB">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发生一次扣减其合同价款元， 发生两次及以上，发包人有权单方面终止合同，因此造成的损失由承包人承担。</w:t>
      </w:r>
    </w:p>
    <w:p w14:paraId="1360837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3.2.3承包人无正当理由拒绝更换项目经理的违约责任：</w:t>
      </w:r>
    </w:p>
    <w:p w14:paraId="199F0EA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u w:val="single"/>
        </w:rPr>
        <w:t>发生一次性扣减其合同价款    元， 发生两次及以上，发包人有权单方面终止合同，因此造成的损失由承包人承担。</w:t>
      </w:r>
    </w:p>
    <w:p w14:paraId="615EDD2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3.3承包人人员</w:t>
      </w:r>
    </w:p>
    <w:p w14:paraId="4CFE961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3.3.1承包人提交项目管理机构及施工现场管理人员安排报告的期限：</w:t>
      </w:r>
    </w:p>
    <w:p w14:paraId="5C825F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3.3.2承包人无正当理由拒绝撤换主要施工管理人员的违约责任：</w:t>
      </w:r>
    </w:p>
    <w:p w14:paraId="6423EBE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 3承包人主要施工管理人员离开施工现场的批准要求：</w:t>
      </w:r>
    </w:p>
    <w:p w14:paraId="1DC5CF3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3.3.4承包人擅自更换主要施工管理人员的违约责任：发生一人次扣减其合同价款_____元， 承包人应立即提供符合发包人要求的管理人员。发生两次及以上，发包人有权单方面解除合同，因此造成的损失由承包人承担。</w:t>
      </w:r>
    </w:p>
    <w:p w14:paraId="0FD35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3.4分包</w:t>
      </w:r>
    </w:p>
    <w:p w14:paraId="0D66DF5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 1分包的一般约定</w:t>
      </w:r>
    </w:p>
    <w:p w14:paraId="1216FE2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禁止分包的工程包括：</w:t>
      </w:r>
    </w:p>
    <w:p w14:paraId="4419BA0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主体结构、关键性工作的范围：</w:t>
      </w:r>
    </w:p>
    <w:p w14:paraId="1A652B4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3.4.2分包的确定</w:t>
      </w:r>
    </w:p>
    <w:p w14:paraId="3D07547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允许分包的专业工程包括：</w:t>
      </w:r>
    </w:p>
    <w:p w14:paraId="733494C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其他关于分包的约定：</w:t>
      </w:r>
    </w:p>
    <w:p w14:paraId="0D4E65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3.4.3分包合同价款</w:t>
      </w:r>
    </w:p>
    <w:p w14:paraId="2E9959A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关于分包合同价款支付的约定：</w:t>
      </w:r>
    </w:p>
    <w:p w14:paraId="09B543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3.5工程照管与成品、半成品保护</w:t>
      </w:r>
    </w:p>
    <w:p w14:paraId="2D98EEF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承包人负责照管工程及工程相关的材料、工程设备的起始时间：</w:t>
      </w:r>
    </w:p>
    <w:p w14:paraId="37EE86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4.监理人</w:t>
      </w:r>
    </w:p>
    <w:p w14:paraId="6E456DB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4.1监理人的一般规定</w:t>
      </w:r>
    </w:p>
    <w:p w14:paraId="28FCC6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关于监理人的监理内容：</w:t>
      </w:r>
    </w:p>
    <w:p w14:paraId="48D3A0F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关于监理人的监理权限：</w:t>
      </w:r>
    </w:p>
    <w:p w14:paraId="78A623D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关于监理人在施工现场的办公场所、生活场所的提供和费用承担的约定：</w:t>
      </w:r>
    </w:p>
    <w:p w14:paraId="610E1B2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4.2商定或确定</w:t>
      </w:r>
    </w:p>
    <w:p w14:paraId="0E328794">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在发包人和承包人不能通过协商达成一致意见时，发包人授权监理人对以下事项进行确定：</w:t>
      </w:r>
    </w:p>
    <w:p w14:paraId="3D161FB8">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(1)</w:t>
      </w:r>
    </w:p>
    <w:p w14:paraId="2C03B15E">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(2)</w:t>
      </w:r>
    </w:p>
    <w:p w14:paraId="2A936C90">
      <w:pPr>
        <w:spacing w:line="276" w:lineRule="auto"/>
        <w:rPr>
          <w:rFonts w:ascii="宋体" w:hAnsi="宋体" w:eastAsia="宋体"/>
          <w:color w:val="auto"/>
          <w:szCs w:val="21"/>
          <w:highlight w:val="none"/>
          <w:u w:val="single"/>
        </w:rPr>
      </w:pPr>
      <w:r>
        <w:rPr>
          <w:rFonts w:ascii="宋体" w:hAnsi="宋体" w:eastAsia="宋体"/>
          <w:color w:val="auto"/>
          <w:szCs w:val="21"/>
          <w:highlight w:val="none"/>
        </w:rPr>
        <w:t>(3)</w:t>
      </w:r>
    </w:p>
    <w:p w14:paraId="093FB84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5.工程质量</w:t>
      </w:r>
    </w:p>
    <w:p w14:paraId="5E0BB86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5.1质量要求</w:t>
      </w:r>
    </w:p>
    <w:p w14:paraId="0CBB2AE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5.1.1特殊质量标准和要求：</w:t>
      </w:r>
    </w:p>
    <w:p w14:paraId="41B200C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关于工程奖励的约定：</w:t>
      </w:r>
    </w:p>
    <w:p w14:paraId="670D946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5.2隐蔽工程检查</w:t>
      </w:r>
    </w:p>
    <w:p w14:paraId="3B8AB81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5.2.1承包人提前通知监理人隐蔽工程检查的期限约定：</w:t>
      </w:r>
    </w:p>
    <w:p w14:paraId="3A821A63">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监理人不能按时进行检查时，应提前___小时提交 书面延期要求；关于延期最长不得超过：__小 时。</w:t>
      </w:r>
    </w:p>
    <w:p w14:paraId="7A3C6FE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6安全文明施工与环境保护：</w:t>
      </w:r>
    </w:p>
    <w:p w14:paraId="71FBD26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6.1安全文明施工</w:t>
      </w:r>
    </w:p>
    <w:p w14:paraId="47B69DA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6.1.1项目安全生产的达标目标及相应事项的约定：</w:t>
      </w:r>
    </w:p>
    <w:p w14:paraId="61CA878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6.1.2关于治安保卫的特别约定：</w:t>
      </w:r>
    </w:p>
    <w:p w14:paraId="20AF9A8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6.1.3关于编制施工场地治安管理计划的约定：</w:t>
      </w:r>
    </w:p>
    <w:p w14:paraId="6D672E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6.1.4文明施工</w:t>
      </w:r>
    </w:p>
    <w:p w14:paraId="3CB76E0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合同当事人对文明施工的要求：</w:t>
      </w:r>
    </w:p>
    <w:p w14:paraId="6F9BC480">
      <w:pPr>
        <w:spacing w:line="276" w:lineRule="auto"/>
        <w:rPr>
          <w:rFonts w:ascii="宋体" w:hAnsi="宋体" w:eastAsia="宋体"/>
          <w:i/>
          <w:color w:val="auto"/>
          <w:szCs w:val="21"/>
          <w:highlight w:val="none"/>
          <w:u w:val="single"/>
        </w:rPr>
      </w:pPr>
      <w:r>
        <w:rPr>
          <w:rFonts w:hint="eastAsia" w:ascii="宋体" w:hAnsi="宋体" w:eastAsia="宋体"/>
          <w:color w:val="auto"/>
          <w:szCs w:val="21"/>
          <w:highlight w:val="none"/>
        </w:rPr>
        <w:t>6.1.5关于安全文明施工费支付比例和支付期限的约定：</w:t>
      </w:r>
    </w:p>
    <w:p w14:paraId="41C623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7.工期和进度</w:t>
      </w:r>
    </w:p>
    <w:p w14:paraId="6483E9E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7.1施工组织设计</w:t>
      </w:r>
    </w:p>
    <w:p w14:paraId="7262FA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7.1.1合同当事人约定的施工组织设计应包括的其他内容：</w:t>
      </w:r>
    </w:p>
    <w:p w14:paraId="02D0E15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承包人根据工程实际情况编制施工组织设计： 1. 根据现场和承包人人员、设备等编制详细的施工进度计划和施工方案；不得突破总工期和阶段性验收计划，进度计划和方案作为实施和验收的依据，施工方案不得作为增加费用的理由； 2.承包人应在施工组织中采取可靠的措施减少对相邻工程施工的干扰影响和确保工程施工安全，并在施工组织中采取可靠的措施防止对施工现场周边地区的污染影响； 3. 施工单位要对本工程的施工工作和安排充分重视，科学组织、管理到位，劳力资源充足，农忙及节假日承包人要保证人员投入，并提前上报农忙时劳力保证措施，否则发包人有权采取措施； 4. 项目实施过程中应配备的机械设备、监测设备和仪器； 5.施工组织设计的编制包含上述内容但不限于上述内容，其他未明确的内容承包人结合项目概况自行编制。</w:t>
      </w:r>
    </w:p>
    <w:p w14:paraId="47A2CBE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7.1.2施工组织设计的提交和修改</w:t>
      </w:r>
    </w:p>
    <w:p w14:paraId="5A989C5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承包人提交详细施工组织设计的期限约定：</w:t>
      </w:r>
    </w:p>
    <w:p w14:paraId="4957FAB8">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发包人和监理人在收到详细的施工组织设计后确认或提出修改意见的期限。</w:t>
      </w:r>
    </w:p>
    <w:p w14:paraId="4558AF2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7.2施工进度计划</w:t>
      </w:r>
    </w:p>
    <w:p w14:paraId="030AB787">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7.2.1施工进度计划的修订</w:t>
      </w:r>
    </w:p>
    <w:p w14:paraId="0D235D2A">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发包人和监理人在收到修订的施工进度计划后确认或提出修改意见的期限。</w:t>
      </w:r>
    </w:p>
    <w:p w14:paraId="73090B5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7.3开工</w:t>
      </w:r>
    </w:p>
    <w:p w14:paraId="7E36A2D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7.3.1开工准备</w:t>
      </w:r>
    </w:p>
    <w:p w14:paraId="3F08F0C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关于承包人提交工程开工报审表的期限：</w:t>
      </w:r>
    </w:p>
    <w:p w14:paraId="1FBC38D7">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关于发包人应完成的其他开工准备工作及期限：</w:t>
      </w:r>
    </w:p>
    <w:p w14:paraId="65CD3ED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关于承包人应完成的其他开工准备工作及期限：</w:t>
      </w:r>
    </w:p>
    <w:p w14:paraId="7DCB7D4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7.3.2开工通知</w:t>
      </w:r>
    </w:p>
    <w:p w14:paraId="50EC7C6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因发包人原因造成监理人未能在计划开工日期之日起__天内 发出开工通知的，承包人有权提出价格调整协商要求，协商不成的，双方均有权解除合同，双方互不追究违约责任。</w:t>
      </w:r>
    </w:p>
    <w:p w14:paraId="7E6F0E2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7.4测量放线</w:t>
      </w:r>
    </w:p>
    <w:p w14:paraId="026424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7.4.1发包人通知监理人向承包人提供测量基准点、基准线和水准线及其书面资料的期限：</w:t>
      </w:r>
    </w:p>
    <w:p w14:paraId="11F4BAC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7.5工期延误</w:t>
      </w:r>
    </w:p>
    <w:p w14:paraId="76B5C77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7.5.1因发包人原因导致工期延误的其他情形：</w:t>
      </w:r>
    </w:p>
    <w:p w14:paraId="2108080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7.5.2因承包人原因导致工期延期，逾期竣工违约金的计算方式为：因承包人原因造成工期延误，逾期竣工违约金上限</w:t>
      </w:r>
    </w:p>
    <w:p w14:paraId="476653C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7.6不利物质条件</w:t>
      </w:r>
    </w:p>
    <w:p w14:paraId="660691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不利物质条件的其他情形和有关约定：</w:t>
      </w:r>
    </w:p>
    <w:p w14:paraId="709F90B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7.7异常恶劣的气候条件</w:t>
      </w:r>
    </w:p>
    <w:p w14:paraId="251C7D3C">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发包人和承包人同意以下情形视为异常恶劣的气候条件：</w:t>
      </w:r>
    </w:p>
    <w:p w14:paraId="38F5BDA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7.8提前竣工的奖励：</w:t>
      </w:r>
    </w:p>
    <w:p w14:paraId="43A91E9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8.材料与设备</w:t>
      </w:r>
    </w:p>
    <w:p w14:paraId="20F407F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8.1材料与设备的保管与使用</w:t>
      </w:r>
    </w:p>
    <w:p w14:paraId="43AE10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发包人供应的材料设备的保管费用的承担：</w:t>
      </w:r>
    </w:p>
    <w:p w14:paraId="3E02AFD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8.2样品</w:t>
      </w:r>
    </w:p>
    <w:p w14:paraId="119B269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8.6.1样品的报送与封存</w:t>
      </w:r>
    </w:p>
    <w:p w14:paraId="120B765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需要承包人报送样品的材料或工程设备，样品的种类、名称、规格、数量要求：</w:t>
      </w:r>
    </w:p>
    <w:p w14:paraId="352DBE2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8.6.2施工设备和临时设备</w:t>
      </w:r>
    </w:p>
    <w:p w14:paraId="4D09037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承包人提供的施工设备和临时设备，关于修建临时设备费用承担的约定：</w:t>
      </w:r>
    </w:p>
    <w:p w14:paraId="54D9019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9.试验与检验</w:t>
      </w:r>
    </w:p>
    <w:p w14:paraId="28FB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9.1试验设备与试验人员</w:t>
      </w:r>
    </w:p>
    <w:p w14:paraId="75F4BC42">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试验设备</w:t>
      </w:r>
    </w:p>
    <w:p w14:paraId="4702AA5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施工现场需要配置的试验场所：</w:t>
      </w:r>
    </w:p>
    <w:p w14:paraId="24BEF7D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施工现场需要配置的试验设备：</w:t>
      </w:r>
    </w:p>
    <w:p w14:paraId="589469D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施工现场需要具备的其他试验条件：</w:t>
      </w:r>
    </w:p>
    <w:p w14:paraId="5D2DEAE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9.2现场工艺试验</w:t>
      </w:r>
    </w:p>
    <w:p w14:paraId="6753199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现场工艺试验的有关约定：</w:t>
      </w:r>
    </w:p>
    <w:p w14:paraId="45BD4F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10.变更</w:t>
      </w:r>
    </w:p>
    <w:p w14:paraId="3B7B85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10.1变更的范围约定：</w:t>
      </w:r>
    </w:p>
    <w:p w14:paraId="4A308B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10.2变更估价</w:t>
      </w:r>
    </w:p>
    <w:p w14:paraId="0191C4F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关于变更估价的约定：</w:t>
      </w:r>
    </w:p>
    <w:p w14:paraId="5E4F510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10.3承包人的合理化建议</w:t>
      </w:r>
    </w:p>
    <w:p w14:paraId="71646434">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监理人审查承包人合理化建议的期限：</w:t>
      </w:r>
    </w:p>
    <w:p w14:paraId="349E507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发包人审批承包人合理化建议的期限：</w:t>
      </w:r>
    </w:p>
    <w:p w14:paraId="660C2CDF">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承包人提出的合理化建议降低了合同价格或者提高了工程经济效益的奖励的方法和金额为：</w:t>
      </w:r>
    </w:p>
    <w:p w14:paraId="18E22C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10.4暂估价</w:t>
      </w:r>
    </w:p>
    <w:p w14:paraId="23A8F717">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暂估价材料和工程设备的明细详见附件《暂估价一览表》</w:t>
      </w:r>
    </w:p>
    <w:p w14:paraId="0E755C3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承包人直接实施的暂估价项目</w:t>
      </w:r>
    </w:p>
    <w:p w14:paraId="68852919">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承包人直接实施的暂估价项目的约定：</w:t>
      </w:r>
    </w:p>
    <w:p w14:paraId="50B6183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10.5暂列金额</w:t>
      </w:r>
    </w:p>
    <w:p w14:paraId="57B6011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合同当事人关于暂列金额使用的约定：</w:t>
      </w:r>
    </w:p>
    <w:p w14:paraId="7DBCB7A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11.价格调整</w:t>
      </w:r>
    </w:p>
    <w:p w14:paraId="021550A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12.合同价格形式</w:t>
      </w:r>
    </w:p>
    <w:p w14:paraId="4E54AB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1.单价合同：</w:t>
      </w:r>
    </w:p>
    <w:p w14:paraId="70E8A25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综合单价包含的风险范围：</w:t>
      </w:r>
    </w:p>
    <w:p w14:paraId="251EB03E">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6CECAAE0">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风险范围以外合同价格的调整方法：</w:t>
      </w:r>
    </w:p>
    <w:p w14:paraId="5100A76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2.总价合同</w:t>
      </w:r>
    </w:p>
    <w:p w14:paraId="513A854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总价合同的风险范围：</w:t>
      </w:r>
    </w:p>
    <w:p w14:paraId="13462123">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风险费用的计算方法：</w:t>
      </w:r>
    </w:p>
    <w:p w14:paraId="0369E5E6">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风险范围以外合同价格的调整方法：</w:t>
      </w:r>
    </w:p>
    <w:p w14:paraId="1188E31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3.其他价格方式：</w:t>
      </w:r>
    </w:p>
    <w:p w14:paraId="664455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12.2预付款</w:t>
      </w:r>
    </w:p>
    <w:p w14:paraId="0F0CCD5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12.2.1预付款的支付</w:t>
      </w:r>
    </w:p>
    <w:p w14:paraId="53DD16F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预付款支付比例或金额：</w:t>
      </w:r>
    </w:p>
    <w:p w14:paraId="66FDFBB5">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预付款支付期限：</w:t>
      </w:r>
    </w:p>
    <w:p w14:paraId="46986B80">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预付款扣回的方式：</w:t>
      </w:r>
    </w:p>
    <w:p w14:paraId="095AB80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12.2计量</w:t>
      </w:r>
    </w:p>
    <w:p w14:paraId="57046D7C">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计量原则</w:t>
      </w:r>
    </w:p>
    <w:p w14:paraId="0F6ECDA1">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工程量计算规则：</w:t>
      </w:r>
    </w:p>
    <w:p w14:paraId="24975321">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计量周期</w:t>
      </w:r>
    </w:p>
    <w:p w14:paraId="203DA05A">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关于计量周期的约定：</w:t>
      </w:r>
    </w:p>
    <w:p w14:paraId="74F4D12E">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单价合同的计量</w:t>
      </w:r>
    </w:p>
    <w:p w14:paraId="37A7A2BD">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关于单价合同计量的约定：</w:t>
      </w:r>
    </w:p>
    <w:p w14:paraId="00C84599">
      <w:pPr>
        <w:spacing w:line="276" w:lineRule="auto"/>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总价合同的计量</w:t>
      </w:r>
    </w:p>
    <w:p w14:paraId="49AE9ECB">
      <w:pPr>
        <w:spacing w:line="276" w:lineRule="auto"/>
        <w:ind w:firstLine="315" w:firstLineChars="150"/>
        <w:rPr>
          <w:rFonts w:ascii="宋体" w:hAnsi="宋体" w:eastAsia="宋体"/>
          <w:color w:val="auto"/>
          <w:szCs w:val="21"/>
          <w:highlight w:val="none"/>
          <w:u w:val="single"/>
        </w:rPr>
      </w:pPr>
      <w:r>
        <w:rPr>
          <w:rFonts w:hint="eastAsia" w:ascii="宋体" w:hAnsi="宋体" w:eastAsia="宋体"/>
          <w:color w:val="auto"/>
          <w:szCs w:val="21"/>
          <w:highlight w:val="none"/>
        </w:rPr>
        <w:t>关于总价合同计量的约定：</w:t>
      </w:r>
    </w:p>
    <w:p w14:paraId="6371A8D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总价合同采用支付分解表计量支付的，是否适用《总价合同的计量》约定：</w:t>
      </w:r>
    </w:p>
    <w:p w14:paraId="177988C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其他价格形式合同的计量</w:t>
      </w:r>
    </w:p>
    <w:p w14:paraId="17E533D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其他价格形式的计量方式和程序：</w:t>
      </w:r>
    </w:p>
    <w:p w14:paraId="592E5E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12.3工程进度款支付</w:t>
      </w:r>
    </w:p>
    <w:p w14:paraId="78DEB5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付款周期</w:t>
      </w:r>
    </w:p>
    <w:p w14:paraId="1BEF655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12.3.1关于付款周期的约定：</w:t>
      </w:r>
    </w:p>
    <w:p w14:paraId="7DCE706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12.3.2进度付款申请单的编制</w:t>
      </w:r>
    </w:p>
    <w:p w14:paraId="55225B61">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关于付款进度申请单编制的约定：</w:t>
      </w:r>
    </w:p>
    <w:p w14:paraId="56E4DD5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12.3.3进度付款申请的提交</w:t>
      </w:r>
    </w:p>
    <w:p w14:paraId="22D5B84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单价合同进度付款申请单提交的约定：</w:t>
      </w:r>
    </w:p>
    <w:p w14:paraId="1BC3CB8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总价合同进度付款申请单提交的约定：</w:t>
      </w:r>
    </w:p>
    <w:p w14:paraId="0508B1C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其他价格形式合同进度付款单提交的约定：</w:t>
      </w:r>
    </w:p>
    <w:p w14:paraId="2CA84C8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12.4进度款审核和支付</w:t>
      </w:r>
    </w:p>
    <w:p w14:paraId="2611EBD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监理人审查并报送发包人的期限：</w:t>
      </w:r>
    </w:p>
    <w:p w14:paraId="74B8542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发包人完成审批并签发进度款支付证书的期限：</w:t>
      </w:r>
    </w:p>
    <w:p w14:paraId="056DCA2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发包人支付进度款的期限：</w:t>
      </w:r>
    </w:p>
    <w:p w14:paraId="0F5557F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12.4.1支付分解表的编制</w:t>
      </w:r>
    </w:p>
    <w:p w14:paraId="7F8BB61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总价合同支付分解表的编制与审批：</w:t>
      </w:r>
    </w:p>
    <w:p w14:paraId="7A1AB2E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单价合同的总价项目支付分解表的编制与审批：</w:t>
      </w:r>
    </w:p>
    <w:p w14:paraId="48D42A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13.验收和工程试车</w:t>
      </w:r>
    </w:p>
    <w:p w14:paraId="4FFD242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13.1分部分项工程验收</w:t>
      </w:r>
    </w:p>
    <w:p w14:paraId="0F408A9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13.1.2监理人不能按时进行验收时，应提前___ 小时提交书面延期要求。关于延期最长不得超过：</w:t>
      </w:r>
    </w:p>
    <w:p w14:paraId="696DB02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13.2竣工验收</w:t>
      </w:r>
    </w:p>
    <w:p w14:paraId="75E9C47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13.2.1竣工验收程序</w:t>
      </w:r>
    </w:p>
    <w:p w14:paraId="7762034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关于竣工验收程序的约定：</w:t>
      </w:r>
    </w:p>
    <w:p w14:paraId="2865988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发包人不按照本项约定组织竣工验收、颁发工程验收证书的违约金的计算方法：</w:t>
      </w:r>
    </w:p>
    <w:p w14:paraId="36A5D09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13.2.2移交、接收全部与部分工程</w:t>
      </w:r>
    </w:p>
    <w:p w14:paraId="2DC0E5E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承包人向发包人移交工期的期限：</w:t>
      </w:r>
    </w:p>
    <w:p w14:paraId="3A08B95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发包人未按本合同约定接收全部或部分工程的，违约金计算方式：</w:t>
      </w:r>
    </w:p>
    <w:p w14:paraId="0F7900C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承包人未按时移交工程的，违约金计算方式：</w:t>
      </w:r>
    </w:p>
    <w:p w14:paraId="2920EB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13.3工程试车</w:t>
      </w:r>
    </w:p>
    <w:p w14:paraId="2C9B722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13.1.1试车程序</w:t>
      </w:r>
    </w:p>
    <w:p w14:paraId="457A9FFF">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工程试车内容：</w:t>
      </w:r>
    </w:p>
    <w:p w14:paraId="20F25BE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1单机无负荷试车费用由承担</w:t>
      </w:r>
    </w:p>
    <w:p w14:paraId="270C850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2无负荷联动试车费用由承担</w:t>
      </w:r>
    </w:p>
    <w:p w14:paraId="3F4622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13.3.2投料试车</w:t>
      </w:r>
    </w:p>
    <w:p w14:paraId="2FDA8C2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关于投料试车相关事项的约定：</w:t>
      </w:r>
    </w:p>
    <w:p w14:paraId="0EFEE05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13.4竣工退场</w:t>
      </w:r>
    </w:p>
    <w:p w14:paraId="60EBF19A">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承包人完成竣工退场的期限：发包人在接收过程中所发生的建筑垃圾清运费、搬迁费等实际损失由承包人按照</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%承担。</w:t>
      </w:r>
    </w:p>
    <w:p w14:paraId="6D20D3D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14.竣工结算</w:t>
      </w:r>
    </w:p>
    <w:p w14:paraId="39A7E0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14.1竣工结算申请</w:t>
      </w:r>
    </w:p>
    <w:p w14:paraId="22468634">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承包人提交竣工结算申请单的期限：</w:t>
      </w:r>
    </w:p>
    <w:p w14:paraId="54EDBDA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竣工结算申请单应包括的内容：</w:t>
      </w:r>
    </w:p>
    <w:p w14:paraId="43626E9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14.2竣工结算审核</w:t>
      </w:r>
    </w:p>
    <w:p w14:paraId="4CEDCE16">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发包人审批竣工付款申请单的期限：</w:t>
      </w:r>
    </w:p>
    <w:p w14:paraId="2F27D7E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发包人完成竣工付款的期限：</w:t>
      </w:r>
    </w:p>
    <w:p w14:paraId="7155E09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关于竣工付款证书异议部分复核的方式和程序：</w:t>
      </w:r>
    </w:p>
    <w:p w14:paraId="7F0AD17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14.3最终结清</w:t>
      </w:r>
    </w:p>
    <w:p w14:paraId="2DFB3E7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14.3.1最终结清申请单</w:t>
      </w:r>
    </w:p>
    <w:p w14:paraId="49D9E79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承包人提交最终结清申请单的份数：</w:t>
      </w:r>
    </w:p>
    <w:p w14:paraId="52CB4F8A">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承包人提交最终结束申请单的期限：</w:t>
      </w:r>
    </w:p>
    <w:p w14:paraId="03581C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14.3.2最终结清证书和支付</w:t>
      </w:r>
    </w:p>
    <w:p w14:paraId="2A82CAC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发包人完成最终结清申请单的审批并颁发最终结清申请书的期限：</w:t>
      </w:r>
    </w:p>
    <w:p w14:paraId="7B1BCEBB">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发包人完成支付的期限：</w:t>
      </w:r>
    </w:p>
    <w:p w14:paraId="6719D4C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15.缺陷责任期限与保修</w:t>
      </w:r>
    </w:p>
    <w:p w14:paraId="13E9195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15.1缺陷责任期的具体日期：</w:t>
      </w:r>
    </w:p>
    <w:p w14:paraId="2E7A264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15.2根据许昌优化政府采购营商环境要求，不能收取工程质量保证金。</w:t>
      </w:r>
    </w:p>
    <w:p w14:paraId="79777D74">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15.3保修</w:t>
      </w:r>
    </w:p>
    <w:p w14:paraId="3D9509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15.3.1保修责任</w:t>
      </w:r>
    </w:p>
    <w:p w14:paraId="6BBAEB75">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工程保修期为：</w:t>
      </w:r>
    </w:p>
    <w:p w14:paraId="7C422FE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15.3.2修复通知</w:t>
      </w:r>
    </w:p>
    <w:p w14:paraId="4BC34A40">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承包人收到保修通知并到达工程现场的合理时间：</w:t>
      </w:r>
    </w:p>
    <w:p w14:paraId="5A655B4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16.违约</w:t>
      </w:r>
    </w:p>
    <w:p w14:paraId="61A7A6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16.1发包人违约</w:t>
      </w:r>
    </w:p>
    <w:p w14:paraId="556A839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16.1.1发包人违约的情形：</w:t>
      </w:r>
    </w:p>
    <w:p w14:paraId="53D7CC6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发包人违约的其他情形：</w:t>
      </w:r>
    </w:p>
    <w:p w14:paraId="537ED4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 1.2发包人违约的责任</w:t>
      </w:r>
    </w:p>
    <w:p w14:paraId="007E298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发包人违约责任的承担方式和计算方法：</w:t>
      </w:r>
    </w:p>
    <w:p w14:paraId="765705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1因发包人原因未能在计划开工日期前7天内下达开工通知的违约责任：</w:t>
      </w:r>
    </w:p>
    <w:p w14:paraId="2A4BD39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2.因发包人原因未能按合同约定支付合同价款的违约责任：</w:t>
      </w:r>
    </w:p>
    <w:p w14:paraId="25AA230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3.发包人违法变更范围，自行实施被取消的工作或转由他人实施的违约责任：</w:t>
      </w:r>
    </w:p>
    <w:p w14:paraId="33C9A2C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4.发包人提供的材料、工程设备的规格、数量或质量不符合合同约定，或因</w:t>
      </w:r>
    </w:p>
    <w:p w14:paraId="7B021A8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发包人原因导致交货日期延误或交货地点变更等情况的违约责任：</w:t>
      </w:r>
    </w:p>
    <w:p w14:paraId="4549435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5.因发包人违反合同约定造成暂停施工的违约责任：</w:t>
      </w:r>
    </w:p>
    <w:p w14:paraId="46D9E76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6.发包人无正当理由没有在约定期限内发出复工指示，导致承包人无法复工</w:t>
      </w:r>
    </w:p>
    <w:p w14:paraId="2664BDD0">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的违约责任。</w:t>
      </w:r>
    </w:p>
    <w:p w14:paraId="3BAEBF4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16.2承包人违约</w:t>
      </w:r>
    </w:p>
    <w:p w14:paraId="30B8E06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16.2.1承包人违约的情形</w:t>
      </w:r>
    </w:p>
    <w:p w14:paraId="189ECD22">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承包人违约的其他情形：</w:t>
      </w:r>
    </w:p>
    <w:p w14:paraId="1920ABC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16.2.2承包人违约的责任</w:t>
      </w:r>
    </w:p>
    <w:p w14:paraId="3C7B3D97">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承包人违约责任的承担方式和计算方法：</w:t>
      </w:r>
    </w:p>
    <w:p w14:paraId="7767618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16.2.3因承包人违约解除合同</w:t>
      </w:r>
    </w:p>
    <w:p w14:paraId="70EE06DD">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关于承包人违约解除合同的特别约定：</w:t>
      </w:r>
    </w:p>
    <w:p w14:paraId="3402DB39">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发包人继续使用承包人在施工现场的材料、设备、临时工程、承包人文件和由承包人或以其名义编制的其他文件的费用承担方式：</w:t>
      </w:r>
    </w:p>
    <w:p w14:paraId="325653A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17.不可抗力</w:t>
      </w:r>
    </w:p>
    <w:p w14:paraId="2F03E0B3">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17.1不可抗力的确认</w:t>
      </w:r>
    </w:p>
    <w:p w14:paraId="370F29DE">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除通用合同条款约定的不可抗力事件之外，视为不可抗力的其他情形：</w:t>
      </w:r>
    </w:p>
    <w:p w14:paraId="677A1A1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17.2因不可抗力解除合同</w:t>
      </w:r>
    </w:p>
    <w:p w14:paraId="559E444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合同解除后，发包人应在商定或确定发包人应支付款项后</w:t>
      </w:r>
      <w:r>
        <w:rPr>
          <w:rFonts w:hint="eastAsia" w:ascii="宋体" w:hAnsi="宋体" w:eastAsia="宋体"/>
          <w:color w:val="auto"/>
          <w:szCs w:val="21"/>
          <w:highlight w:val="none"/>
          <w:u w:val="single"/>
        </w:rPr>
        <w:t>_</w:t>
      </w:r>
      <w:r>
        <w:rPr>
          <w:rFonts w:hint="eastAsia" w:ascii="宋体" w:hAnsi="宋体" w:eastAsia="宋体"/>
          <w:color w:val="auto"/>
          <w:szCs w:val="21"/>
          <w:highlight w:val="none"/>
        </w:rPr>
        <w:t>天内完成款项的支付。</w:t>
      </w:r>
    </w:p>
    <w:p w14:paraId="16D6458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18.保险</w:t>
      </w:r>
    </w:p>
    <w:p w14:paraId="0CCDB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18.1工程保险</w:t>
      </w:r>
    </w:p>
    <w:p w14:paraId="07E3AF0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关于工程保险的特别约定：</w:t>
      </w:r>
    </w:p>
    <w:p w14:paraId="3A78C8B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18.2其他保险</w:t>
      </w:r>
    </w:p>
    <w:p w14:paraId="360DE97C">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关于其他保险的约定：</w:t>
      </w:r>
    </w:p>
    <w:p w14:paraId="78CF4BF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承包人是否应为其施工设备等办理财产保险：</w:t>
      </w:r>
    </w:p>
    <w:p w14:paraId="246594FB">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18.3通知义务</w:t>
      </w:r>
    </w:p>
    <w:p w14:paraId="6610B0C3">
      <w:pPr>
        <w:spacing w:line="276" w:lineRule="auto"/>
        <w:rPr>
          <w:rFonts w:ascii="宋体" w:hAnsi="宋体" w:eastAsia="宋体"/>
          <w:color w:val="auto"/>
          <w:szCs w:val="21"/>
          <w:highlight w:val="none"/>
          <w:u w:val="single"/>
        </w:rPr>
      </w:pPr>
      <w:r>
        <w:rPr>
          <w:rFonts w:hint="eastAsia" w:ascii="宋体" w:hAnsi="宋体" w:eastAsia="宋体"/>
          <w:color w:val="auto"/>
          <w:szCs w:val="21"/>
          <w:highlight w:val="none"/>
        </w:rPr>
        <w:t>关于变更保险合同时的通知义务的约定：</w:t>
      </w:r>
    </w:p>
    <w:p w14:paraId="3FC3382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19.争议解决</w:t>
      </w:r>
    </w:p>
    <w:p w14:paraId="3E129A8F">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19.1争议评审</w:t>
      </w:r>
    </w:p>
    <w:p w14:paraId="4CB163A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合同当事人是否同意将工程争议提交争议评审小组决定：</w:t>
      </w:r>
    </w:p>
    <w:p w14:paraId="744CDCC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 1.1 争议评审小组的确定</w:t>
      </w:r>
    </w:p>
    <w:p w14:paraId="7986D47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争议评审小组成员的确定：</w:t>
      </w:r>
    </w:p>
    <w:p w14:paraId="27ED47DC">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选定争议评审员的期限：</w:t>
      </w:r>
    </w:p>
    <w:p w14:paraId="1A898C62">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争议评审小组成员的报酬承担方式：</w:t>
      </w:r>
    </w:p>
    <w:p w14:paraId="2C7B4EB6">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其他事项的约定：</w:t>
      </w:r>
    </w:p>
    <w:p w14:paraId="4B50C6F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19.1.2 争议评审小组的决定</w:t>
      </w:r>
    </w:p>
    <w:p w14:paraId="7AA4ACED">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合同当事人关于本事项的约定：</w:t>
      </w:r>
    </w:p>
    <w:p w14:paraId="1908E53E">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19.2仲裁或诉讼</w:t>
      </w:r>
    </w:p>
    <w:p w14:paraId="6AA8D5A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19.2.1争议的解决程序</w:t>
      </w:r>
    </w:p>
    <w:p w14:paraId="1C1C6D58">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在争议提交调解之日起30日内，双方仍存有争议时，或合同任何一方不同意调解的，在以下方式中选择_____作为双方解决争议事项的约定。</w:t>
      </w:r>
    </w:p>
    <w:p w14:paraId="636FCAF1">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（1）提交许昌市仲裁委员会，按照申请仲裁时该会有效的仲裁规则进行仲裁。</w:t>
      </w:r>
    </w:p>
    <w:p w14:paraId="5F260AB9">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仲裁裁决是终局的，对双方均有约束力。</w:t>
      </w:r>
    </w:p>
    <w:p w14:paraId="2F38C745">
      <w:pPr>
        <w:spacing w:line="276" w:lineRule="auto"/>
        <w:rPr>
          <w:rFonts w:ascii="宋体" w:hAnsi="宋体" w:eastAsia="宋体"/>
          <w:color w:val="auto"/>
          <w:szCs w:val="21"/>
          <w:highlight w:val="none"/>
        </w:rPr>
      </w:pPr>
      <w:r>
        <w:rPr>
          <w:rFonts w:hint="eastAsia" w:ascii="宋体" w:hAnsi="宋体" w:eastAsia="宋体"/>
          <w:color w:val="auto"/>
          <w:szCs w:val="21"/>
          <w:highlight w:val="none"/>
        </w:rPr>
        <w:t>(2) 向项目所在地的具有管辖权所在地人民法院提起诉讼。合同争议的最终解决方式，向项目所在地人民法院提起诉讼，作为双方解决争议事项的约定。</w:t>
      </w:r>
    </w:p>
    <w:p w14:paraId="3237E23E">
      <w:pPr>
        <w:pStyle w:val="15"/>
        <w:spacing w:line="360" w:lineRule="auto"/>
        <w:contextualSpacing/>
        <w:jc w:val="center"/>
        <w:rPr>
          <w:rFonts w:cs="宋体" w:asciiTheme="majorEastAsia" w:hAnsiTheme="majorEastAsia" w:eastAsiaTheme="majorEastAsia"/>
          <w:b/>
          <w:color w:val="auto"/>
          <w:kern w:val="0"/>
          <w:sz w:val="36"/>
          <w:szCs w:val="36"/>
          <w:highlight w:val="none"/>
        </w:rPr>
      </w:pPr>
    </w:p>
    <w:p w14:paraId="679DB287">
      <w:pPr>
        <w:pStyle w:val="15"/>
        <w:spacing w:line="360" w:lineRule="auto"/>
        <w:contextualSpacing/>
        <w:jc w:val="center"/>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6"/>
          <w:szCs w:val="36"/>
          <w:highlight w:val="none"/>
        </w:rPr>
        <w:t>第八章 响应文件有关格式</w:t>
      </w:r>
    </w:p>
    <w:p w14:paraId="12F661BA">
      <w:pPr>
        <w:autoSpaceDE w:val="0"/>
        <w:autoSpaceDN w:val="0"/>
        <w:adjustRightInd w:val="0"/>
        <w:spacing w:line="700" w:lineRule="exact"/>
        <w:ind w:firstLine="551"/>
        <w:jc w:val="center"/>
        <w:rPr>
          <w:rFonts w:cs="宋体" w:asciiTheme="majorEastAsia" w:hAnsiTheme="majorEastAsia" w:eastAsiaTheme="majorEastAsia"/>
          <w:b/>
          <w:color w:val="auto"/>
          <w:kern w:val="0"/>
          <w:sz w:val="24"/>
          <w:szCs w:val="24"/>
          <w:highlight w:val="none"/>
        </w:rPr>
      </w:pPr>
      <w:r>
        <w:rPr>
          <w:rFonts w:hint="eastAsia" w:cs="宋体" w:asciiTheme="majorEastAsia" w:hAnsiTheme="majorEastAsia" w:eastAsiaTheme="majorEastAsia"/>
          <w:b/>
          <w:color w:val="auto"/>
          <w:kern w:val="0"/>
          <w:sz w:val="24"/>
          <w:szCs w:val="24"/>
          <w:highlight w:val="none"/>
        </w:rPr>
        <w:t>（如涉及本项目的提供）</w:t>
      </w:r>
    </w:p>
    <w:p w14:paraId="17D53FE3">
      <w:pPr>
        <w:spacing w:line="480" w:lineRule="exact"/>
        <w:ind w:firstLine="540" w:firstLineChars="192"/>
        <w:rPr>
          <w:rFonts w:ascii="宋体" w:hAnsi="宋体" w:eastAsia="宋体" w:cs="黑体"/>
          <w:b/>
          <w:color w:val="auto"/>
          <w:kern w:val="0"/>
          <w:sz w:val="28"/>
          <w:szCs w:val="28"/>
          <w:highlight w:val="none"/>
        </w:rPr>
      </w:pPr>
      <w:r>
        <w:rPr>
          <w:rFonts w:hint="eastAsia" w:ascii="宋体" w:hAnsi="宋体" w:eastAsia="宋体" w:cs="黑体"/>
          <w:b/>
          <w:color w:val="auto"/>
          <w:kern w:val="0"/>
          <w:sz w:val="28"/>
          <w:szCs w:val="28"/>
          <w:highlight w:val="none"/>
        </w:rPr>
        <w:t>注：</w:t>
      </w:r>
    </w:p>
    <w:p w14:paraId="10AD1057">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1.以下的响应文件格式为通用的格式，投标人在制作响应文件时应以谈判文件内容要求为准，选择相应的响应文件格式。</w:t>
      </w:r>
    </w:p>
    <w:p w14:paraId="1C2BAFE4">
      <w:pPr>
        <w:spacing w:line="480" w:lineRule="exact"/>
        <w:ind w:firstLine="463" w:firstLineChars="192"/>
        <w:rPr>
          <w:rFonts w:ascii="宋体" w:hAnsi="宋体" w:eastAsia="宋体" w:cs="黑体"/>
          <w:b/>
          <w:color w:val="auto"/>
          <w:kern w:val="0"/>
          <w:sz w:val="24"/>
          <w:szCs w:val="24"/>
          <w:highlight w:val="none"/>
        </w:rPr>
      </w:pPr>
      <w:r>
        <w:rPr>
          <w:rFonts w:hint="eastAsia" w:ascii="宋体" w:hAnsi="宋体" w:eastAsia="宋体" w:cs="黑体"/>
          <w:b/>
          <w:color w:val="auto"/>
          <w:kern w:val="0"/>
          <w:sz w:val="24"/>
          <w:szCs w:val="24"/>
          <w:highlight w:val="none"/>
        </w:rPr>
        <w:t>2.没有给定格式的，投标人可以自行设计。</w:t>
      </w:r>
    </w:p>
    <w:p w14:paraId="32DF590A">
      <w:pPr>
        <w:ind w:firstLine="1260" w:firstLineChars="350"/>
        <w:rPr>
          <w:rFonts w:cs="黑体" w:asciiTheme="minorEastAsia" w:hAnsiTheme="minorEastAsia"/>
          <w:b/>
          <w:bCs/>
          <w:color w:val="auto"/>
          <w:sz w:val="44"/>
          <w:szCs w:val="44"/>
          <w:highlight w:val="none"/>
        </w:rPr>
      </w:pPr>
      <w:r>
        <w:rPr>
          <w:rFonts w:hint="eastAsia" w:ascii="宋体" w:hAnsi="宋体" w:cs="宋体"/>
          <w:color w:val="auto"/>
          <w:sz w:val="36"/>
          <w:szCs w:val="36"/>
          <w:highlight w:val="none"/>
          <w:u w:val="single"/>
        </w:rPr>
        <w:t xml:space="preserve">                        （项目名称）</w:t>
      </w:r>
    </w:p>
    <w:p w14:paraId="2900EAE7">
      <w:pPr>
        <w:spacing w:line="380" w:lineRule="exact"/>
        <w:rPr>
          <w:rFonts w:ascii="宋体" w:hAnsi="宋体" w:cs="宋体"/>
          <w:color w:val="auto"/>
          <w:sz w:val="24"/>
          <w:highlight w:val="none"/>
        </w:rPr>
      </w:pPr>
    </w:p>
    <w:p w14:paraId="1739D1BD">
      <w:pPr>
        <w:spacing w:line="380" w:lineRule="exact"/>
        <w:rPr>
          <w:rFonts w:ascii="宋体" w:hAnsi="宋体" w:cs="宋体"/>
          <w:color w:val="auto"/>
          <w:sz w:val="24"/>
          <w:highlight w:val="none"/>
        </w:rPr>
      </w:pPr>
    </w:p>
    <w:p w14:paraId="2BDA0649">
      <w:pPr>
        <w:pStyle w:val="24"/>
        <w:ind w:left="0" w:leftChars="0" w:firstLine="0" w:firstLineChars="0"/>
        <w:rPr>
          <w:rFonts w:hint="default"/>
          <w:color w:val="auto"/>
          <w:highlight w:val="none"/>
          <w:lang w:eastAsia="zh-CN"/>
        </w:rPr>
      </w:pPr>
    </w:p>
    <w:p w14:paraId="13CFC7CE">
      <w:pPr>
        <w:spacing w:line="380" w:lineRule="exact"/>
        <w:jc w:val="center"/>
        <w:rPr>
          <w:rFonts w:ascii="宋体" w:hAnsi="宋体" w:cs="宋体"/>
          <w:b/>
          <w:bCs/>
          <w:color w:val="auto"/>
          <w:sz w:val="48"/>
          <w:szCs w:val="48"/>
          <w:highlight w:val="none"/>
        </w:rPr>
      </w:pPr>
    </w:p>
    <w:p w14:paraId="7CB7F23F">
      <w:pPr>
        <w:spacing w:line="380" w:lineRule="exact"/>
        <w:jc w:val="center"/>
        <w:rPr>
          <w:rFonts w:ascii="宋体" w:hAnsi="宋体" w:cs="宋体"/>
          <w:b/>
          <w:bCs/>
          <w:color w:val="auto"/>
          <w:sz w:val="48"/>
          <w:szCs w:val="48"/>
          <w:highlight w:val="none"/>
        </w:rPr>
      </w:pPr>
    </w:p>
    <w:p w14:paraId="0287E6E2">
      <w:pPr>
        <w:spacing w:line="48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响 应 文 件</w:t>
      </w:r>
    </w:p>
    <w:p w14:paraId="2E5275BC">
      <w:pPr>
        <w:spacing w:line="380" w:lineRule="exact"/>
        <w:rPr>
          <w:rFonts w:ascii="宋体" w:hAnsi="宋体" w:cs="宋体"/>
          <w:color w:val="auto"/>
          <w:sz w:val="24"/>
          <w:highlight w:val="none"/>
        </w:rPr>
      </w:pPr>
    </w:p>
    <w:p w14:paraId="4976F296">
      <w:pPr>
        <w:spacing w:line="38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3C634CAB">
      <w:pPr>
        <w:spacing w:after="120"/>
        <w:ind w:right="63"/>
        <w:rPr>
          <w:rFonts w:ascii="宋体" w:hAnsi="Times New Roman" w:eastAsia="宋体" w:cs="Times New Roman"/>
          <w:color w:val="auto"/>
          <w:kern w:val="0"/>
          <w:sz w:val="34"/>
          <w:szCs w:val="20"/>
          <w:highlight w:val="none"/>
        </w:rPr>
      </w:pPr>
    </w:p>
    <w:p w14:paraId="15A10556">
      <w:pPr>
        <w:pStyle w:val="23"/>
        <w:ind w:firstLine="340"/>
        <w:rPr>
          <w:color w:val="auto"/>
          <w:highlight w:val="none"/>
        </w:rPr>
      </w:pPr>
    </w:p>
    <w:p w14:paraId="17929AC6">
      <w:pPr>
        <w:spacing w:line="380" w:lineRule="exact"/>
        <w:rPr>
          <w:rFonts w:ascii="宋体" w:hAnsi="宋体" w:cs="宋体"/>
          <w:color w:val="auto"/>
          <w:sz w:val="24"/>
          <w:highlight w:val="none"/>
        </w:rPr>
      </w:pPr>
    </w:p>
    <w:p w14:paraId="57DEF4F5">
      <w:pPr>
        <w:spacing w:line="380" w:lineRule="exact"/>
        <w:rPr>
          <w:rFonts w:ascii="宋体" w:hAnsi="宋体" w:cs="宋体"/>
          <w:color w:val="auto"/>
          <w:sz w:val="24"/>
          <w:highlight w:val="none"/>
        </w:rPr>
      </w:pPr>
    </w:p>
    <w:p w14:paraId="2E5AA0FA">
      <w:pPr>
        <w:spacing w:line="480" w:lineRule="auto"/>
        <w:ind w:firstLine="2100" w:firstLineChars="750"/>
        <w:rPr>
          <w:rFonts w:ascii="宋体" w:hAnsi="宋体" w:cs="宋体"/>
          <w:color w:val="auto"/>
          <w:sz w:val="24"/>
          <w:highlight w:val="none"/>
        </w:rPr>
      </w:pPr>
      <w:bookmarkStart w:id="1" w:name="_Toc27760_WPSOffice_Level1"/>
      <w:bookmarkStart w:id="2" w:name="_Toc7428_WPSOffice_Level1"/>
      <w:r>
        <w:rPr>
          <w:rFonts w:hint="eastAsia" w:ascii="宋体" w:hAnsi="宋体" w:cs="宋体"/>
          <w:color w:val="auto"/>
          <w:sz w:val="28"/>
          <w:szCs w:val="28"/>
          <w:highlight w:val="none"/>
        </w:rPr>
        <w:t>投 标 人：（全称并加盖公章）</w:t>
      </w:r>
      <w:bookmarkEnd w:id="1"/>
      <w:bookmarkEnd w:id="2"/>
    </w:p>
    <w:p w14:paraId="3A059A00">
      <w:pPr>
        <w:spacing w:line="480" w:lineRule="auto"/>
        <w:ind w:firstLine="1820" w:firstLineChars="650"/>
        <w:rPr>
          <w:rFonts w:ascii="宋体" w:hAnsi="宋体" w:cs="宋体"/>
          <w:b/>
          <w:bCs/>
          <w:color w:val="auto"/>
          <w:sz w:val="28"/>
          <w:szCs w:val="28"/>
          <w:highlight w:val="none"/>
        </w:rPr>
      </w:pPr>
      <w:bookmarkStart w:id="3" w:name="_Toc28157_WPSOffice_Level1"/>
      <w:bookmarkStart w:id="4" w:name="_Toc4840_WPSOffice_Level1"/>
      <w:r>
        <w:rPr>
          <w:rFonts w:hint="eastAsia" w:ascii="宋体" w:hAnsi="宋体" w:cs="宋体"/>
          <w:color w:val="auto"/>
          <w:sz w:val="28"/>
          <w:szCs w:val="28"/>
          <w:highlight w:val="none"/>
        </w:rPr>
        <w:t>法定代表人或委托代理人（签字）：</w:t>
      </w:r>
      <w:bookmarkEnd w:id="3"/>
      <w:bookmarkEnd w:id="4"/>
    </w:p>
    <w:p w14:paraId="069F9ADB">
      <w:pPr>
        <w:spacing w:line="480" w:lineRule="auto"/>
        <w:ind w:firstLine="2100" w:firstLineChars="750"/>
        <w:rPr>
          <w:rFonts w:hint="eastAsia" w:ascii="宋体" w:hAnsi="宋体" w:cs="宋体"/>
          <w:color w:val="auto"/>
          <w:sz w:val="28"/>
          <w:szCs w:val="28"/>
          <w:highlight w:val="none"/>
        </w:rPr>
      </w:pPr>
      <w:bookmarkStart w:id="5" w:name="_Toc15640_WPSOffice_Level1"/>
      <w:bookmarkStart w:id="6" w:name="_Toc2311_WPSOffice_Level1"/>
      <w:r>
        <w:rPr>
          <w:rFonts w:hint="eastAsia" w:ascii="宋体" w:hAnsi="宋体" w:cs="宋体"/>
          <w:color w:val="auto"/>
          <w:sz w:val="28"/>
          <w:szCs w:val="28"/>
          <w:highlight w:val="none"/>
        </w:rPr>
        <w:t>日    期：年 月 日</w:t>
      </w:r>
      <w:bookmarkEnd w:id="5"/>
      <w:bookmarkEnd w:id="6"/>
    </w:p>
    <w:p w14:paraId="35024D02">
      <w:pPr>
        <w:pStyle w:val="23"/>
        <w:ind w:firstLine="340"/>
        <w:rPr>
          <w:color w:val="auto"/>
          <w:highlight w:val="none"/>
        </w:rPr>
      </w:pPr>
    </w:p>
    <w:p w14:paraId="4565F96C">
      <w:pPr>
        <w:pStyle w:val="24"/>
        <w:ind w:left="420" w:firstLine="480"/>
        <w:rPr>
          <w:rFonts w:hint="default"/>
          <w:color w:val="auto"/>
          <w:highlight w:val="none"/>
          <w:lang w:eastAsia="zh-CN"/>
        </w:rPr>
      </w:pPr>
    </w:p>
    <w:p w14:paraId="702A31A3">
      <w:pPr>
        <w:pStyle w:val="24"/>
        <w:ind w:left="420" w:firstLine="480"/>
        <w:rPr>
          <w:rFonts w:hint="default"/>
          <w:color w:val="auto"/>
          <w:highlight w:val="none"/>
          <w:lang w:eastAsia="zh-CN"/>
        </w:rPr>
      </w:pPr>
    </w:p>
    <w:p w14:paraId="0EE8CE88">
      <w:pPr>
        <w:pStyle w:val="7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highlight w:val="none"/>
          <w:lang w:val="zh-CN"/>
        </w:rPr>
      </w:pPr>
      <w:r>
        <w:rPr>
          <w:rFonts w:hint="eastAsia" w:cs="黑体" w:asciiTheme="minorEastAsia" w:hAnsiTheme="minorEastAsia" w:eastAsiaTheme="minorEastAsia"/>
          <w:color w:val="auto"/>
          <w:kern w:val="2"/>
          <w:sz w:val="28"/>
          <w:szCs w:val="28"/>
          <w:highlight w:val="none"/>
          <w:lang w:val="zh-CN"/>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7437A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35B5B937">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序号</w:t>
            </w:r>
          </w:p>
        </w:tc>
        <w:tc>
          <w:tcPr>
            <w:tcW w:w="3751" w:type="dxa"/>
            <w:vAlign w:val="center"/>
          </w:tcPr>
          <w:p w14:paraId="7667E73A">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项  目</w:t>
            </w:r>
          </w:p>
        </w:tc>
        <w:tc>
          <w:tcPr>
            <w:tcW w:w="1559" w:type="dxa"/>
            <w:vAlign w:val="center"/>
          </w:tcPr>
          <w:p w14:paraId="77353EEE">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供应商应答</w:t>
            </w:r>
          </w:p>
          <w:p w14:paraId="77C76E33">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（有/没有）</w:t>
            </w:r>
          </w:p>
        </w:tc>
        <w:tc>
          <w:tcPr>
            <w:tcW w:w="1560" w:type="dxa"/>
            <w:vAlign w:val="center"/>
          </w:tcPr>
          <w:p w14:paraId="0437083D">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响应文件中所在页码</w:t>
            </w:r>
          </w:p>
        </w:tc>
        <w:tc>
          <w:tcPr>
            <w:tcW w:w="2018" w:type="dxa"/>
            <w:vAlign w:val="center"/>
          </w:tcPr>
          <w:p w14:paraId="3BF583F4">
            <w:pPr>
              <w:snapToGrid w:val="0"/>
              <w:spacing w:line="400" w:lineRule="exact"/>
              <w:jc w:val="center"/>
              <w:rPr>
                <w:rFonts w:ascii="宋体" w:hAnsi="宋体" w:cs="微软雅黑"/>
                <w:b/>
                <w:color w:val="auto"/>
                <w:szCs w:val="21"/>
                <w:highlight w:val="none"/>
              </w:rPr>
            </w:pPr>
            <w:r>
              <w:rPr>
                <w:rFonts w:hint="eastAsia" w:ascii="宋体" w:hAnsi="宋体" w:cs="微软雅黑"/>
                <w:b/>
                <w:color w:val="auto"/>
                <w:szCs w:val="21"/>
                <w:highlight w:val="none"/>
              </w:rPr>
              <w:t>备注说明</w:t>
            </w:r>
          </w:p>
        </w:tc>
      </w:tr>
      <w:tr w14:paraId="005A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1E2AE7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w:t>
            </w:r>
          </w:p>
        </w:tc>
        <w:tc>
          <w:tcPr>
            <w:tcW w:w="3751" w:type="dxa"/>
            <w:vAlign w:val="center"/>
          </w:tcPr>
          <w:p w14:paraId="055A085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供应商应答索引表</w:t>
            </w:r>
          </w:p>
        </w:tc>
        <w:tc>
          <w:tcPr>
            <w:tcW w:w="1559" w:type="dxa"/>
            <w:vAlign w:val="center"/>
          </w:tcPr>
          <w:p w14:paraId="5F63760B">
            <w:pPr>
              <w:snapToGrid w:val="0"/>
              <w:spacing w:line="400" w:lineRule="exact"/>
              <w:jc w:val="center"/>
              <w:rPr>
                <w:rFonts w:ascii="宋体" w:hAnsi="宋体" w:cs="微软雅黑"/>
                <w:color w:val="auto"/>
                <w:szCs w:val="21"/>
                <w:highlight w:val="none"/>
              </w:rPr>
            </w:pPr>
          </w:p>
        </w:tc>
        <w:tc>
          <w:tcPr>
            <w:tcW w:w="1560" w:type="dxa"/>
            <w:vAlign w:val="center"/>
          </w:tcPr>
          <w:p w14:paraId="5198AD2B">
            <w:pPr>
              <w:snapToGrid w:val="0"/>
              <w:spacing w:line="400" w:lineRule="exact"/>
              <w:rPr>
                <w:rFonts w:ascii="宋体" w:hAnsi="宋体" w:cs="微软雅黑"/>
                <w:color w:val="auto"/>
                <w:szCs w:val="21"/>
                <w:highlight w:val="none"/>
              </w:rPr>
            </w:pPr>
          </w:p>
        </w:tc>
        <w:tc>
          <w:tcPr>
            <w:tcW w:w="2018" w:type="dxa"/>
            <w:vAlign w:val="center"/>
          </w:tcPr>
          <w:p w14:paraId="7C7DD544">
            <w:pPr>
              <w:snapToGrid w:val="0"/>
              <w:spacing w:line="400" w:lineRule="exact"/>
              <w:rPr>
                <w:rFonts w:ascii="宋体" w:hAnsi="宋体" w:cs="微软雅黑"/>
                <w:color w:val="auto"/>
                <w:szCs w:val="21"/>
                <w:highlight w:val="none"/>
              </w:rPr>
            </w:pPr>
          </w:p>
        </w:tc>
      </w:tr>
      <w:tr w14:paraId="5CF62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B1E64F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2</w:t>
            </w:r>
          </w:p>
        </w:tc>
        <w:tc>
          <w:tcPr>
            <w:tcW w:w="3751" w:type="dxa"/>
            <w:vAlign w:val="center"/>
          </w:tcPr>
          <w:p w14:paraId="140295DC">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报价一览表</w:t>
            </w:r>
          </w:p>
        </w:tc>
        <w:tc>
          <w:tcPr>
            <w:tcW w:w="1559" w:type="dxa"/>
            <w:vAlign w:val="center"/>
          </w:tcPr>
          <w:p w14:paraId="63B248F5">
            <w:pPr>
              <w:snapToGrid w:val="0"/>
              <w:spacing w:line="400" w:lineRule="exact"/>
              <w:jc w:val="center"/>
              <w:rPr>
                <w:rFonts w:ascii="宋体" w:hAnsi="宋体" w:cs="微软雅黑"/>
                <w:color w:val="auto"/>
                <w:szCs w:val="21"/>
                <w:highlight w:val="none"/>
              </w:rPr>
            </w:pPr>
          </w:p>
        </w:tc>
        <w:tc>
          <w:tcPr>
            <w:tcW w:w="1560" w:type="dxa"/>
            <w:vAlign w:val="center"/>
          </w:tcPr>
          <w:p w14:paraId="0E8534CC">
            <w:pPr>
              <w:snapToGrid w:val="0"/>
              <w:spacing w:line="400" w:lineRule="exact"/>
              <w:rPr>
                <w:rFonts w:ascii="宋体" w:hAnsi="宋体" w:cs="微软雅黑"/>
                <w:color w:val="auto"/>
                <w:szCs w:val="21"/>
                <w:highlight w:val="none"/>
              </w:rPr>
            </w:pPr>
          </w:p>
        </w:tc>
        <w:tc>
          <w:tcPr>
            <w:tcW w:w="2018" w:type="dxa"/>
            <w:vAlign w:val="center"/>
          </w:tcPr>
          <w:p w14:paraId="58116074">
            <w:pPr>
              <w:snapToGrid w:val="0"/>
              <w:spacing w:line="400" w:lineRule="exact"/>
              <w:rPr>
                <w:rFonts w:ascii="宋体" w:hAnsi="宋体" w:cs="微软雅黑"/>
                <w:color w:val="auto"/>
                <w:szCs w:val="21"/>
                <w:highlight w:val="none"/>
              </w:rPr>
            </w:pPr>
          </w:p>
        </w:tc>
      </w:tr>
      <w:tr w14:paraId="6F46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96D9FE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3</w:t>
            </w:r>
          </w:p>
        </w:tc>
        <w:tc>
          <w:tcPr>
            <w:tcW w:w="3751" w:type="dxa"/>
            <w:vAlign w:val="center"/>
          </w:tcPr>
          <w:p w14:paraId="2C03281A">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olor w:val="auto"/>
                <w:kern w:val="0"/>
                <w:sz w:val="21"/>
                <w:szCs w:val="21"/>
                <w:highlight w:val="none"/>
              </w:rPr>
              <w:t>报价函</w:t>
            </w:r>
          </w:p>
        </w:tc>
        <w:tc>
          <w:tcPr>
            <w:tcW w:w="1559" w:type="dxa"/>
            <w:vAlign w:val="center"/>
          </w:tcPr>
          <w:p w14:paraId="5090E46D">
            <w:pPr>
              <w:snapToGrid w:val="0"/>
              <w:spacing w:line="400" w:lineRule="exact"/>
              <w:jc w:val="center"/>
              <w:rPr>
                <w:rFonts w:ascii="宋体" w:hAnsi="宋体" w:cs="微软雅黑"/>
                <w:color w:val="auto"/>
                <w:szCs w:val="21"/>
                <w:highlight w:val="none"/>
              </w:rPr>
            </w:pPr>
          </w:p>
        </w:tc>
        <w:tc>
          <w:tcPr>
            <w:tcW w:w="1560" w:type="dxa"/>
            <w:vAlign w:val="center"/>
          </w:tcPr>
          <w:p w14:paraId="3A3AA18F">
            <w:pPr>
              <w:snapToGrid w:val="0"/>
              <w:spacing w:line="400" w:lineRule="exact"/>
              <w:rPr>
                <w:rFonts w:ascii="宋体" w:hAnsi="宋体" w:cs="微软雅黑"/>
                <w:color w:val="auto"/>
                <w:szCs w:val="21"/>
                <w:highlight w:val="none"/>
              </w:rPr>
            </w:pPr>
          </w:p>
        </w:tc>
        <w:tc>
          <w:tcPr>
            <w:tcW w:w="2018" w:type="dxa"/>
            <w:vAlign w:val="center"/>
          </w:tcPr>
          <w:p w14:paraId="14169C12">
            <w:pPr>
              <w:snapToGrid w:val="0"/>
              <w:spacing w:line="400" w:lineRule="exact"/>
              <w:rPr>
                <w:rFonts w:ascii="宋体" w:hAnsi="宋体" w:cs="微软雅黑"/>
                <w:color w:val="auto"/>
                <w:szCs w:val="21"/>
                <w:highlight w:val="none"/>
              </w:rPr>
            </w:pPr>
          </w:p>
        </w:tc>
      </w:tr>
      <w:tr w14:paraId="3FC07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CA2B2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4</w:t>
            </w:r>
          </w:p>
        </w:tc>
        <w:tc>
          <w:tcPr>
            <w:tcW w:w="3751" w:type="dxa"/>
            <w:vAlign w:val="center"/>
          </w:tcPr>
          <w:p w14:paraId="08105E1B">
            <w:pPr>
              <w:pStyle w:val="15"/>
              <w:kinsoku w:val="0"/>
              <w:overflowPunct w:val="0"/>
              <w:autoSpaceDE w:val="0"/>
              <w:autoSpaceDN w:val="0"/>
              <w:spacing w:line="320" w:lineRule="exact"/>
              <w:rPr>
                <w:rFonts w:hAnsi="宋体"/>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法定代表人（单位负责人）</w:t>
            </w:r>
            <w:r>
              <w:rPr>
                <w:rFonts w:asciiTheme="majorEastAsia" w:hAnsiTheme="majorEastAsia" w:eastAsiaTheme="majorEastAsia" w:cstheme="majorEastAsia"/>
                <w:bCs/>
                <w:color w:val="auto"/>
                <w:sz w:val="21"/>
                <w:szCs w:val="21"/>
                <w:highlight w:val="none"/>
                <w:lang w:val="zh-CN"/>
              </w:rPr>
              <w:t>资</w:t>
            </w:r>
            <w:r>
              <w:rPr>
                <w:rFonts w:hint="eastAsia" w:asciiTheme="majorEastAsia" w:hAnsiTheme="majorEastAsia" w:eastAsiaTheme="majorEastAsia" w:cstheme="majorEastAsia"/>
                <w:bCs/>
                <w:color w:val="auto"/>
                <w:sz w:val="21"/>
                <w:szCs w:val="21"/>
                <w:highlight w:val="none"/>
                <w:lang w:val="zh-CN"/>
              </w:rPr>
              <w:t>格</w:t>
            </w:r>
            <w:r>
              <w:rPr>
                <w:rFonts w:asciiTheme="majorEastAsia" w:hAnsiTheme="majorEastAsia" w:eastAsiaTheme="majorEastAsia" w:cstheme="majorEastAsia"/>
                <w:bCs/>
                <w:color w:val="auto"/>
                <w:sz w:val="21"/>
                <w:szCs w:val="21"/>
                <w:highlight w:val="none"/>
                <w:lang w:val="zh-CN"/>
              </w:rPr>
              <w:t>证</w:t>
            </w:r>
            <w:r>
              <w:rPr>
                <w:rFonts w:hint="eastAsia" w:asciiTheme="majorEastAsia" w:hAnsiTheme="majorEastAsia" w:eastAsiaTheme="majorEastAsia" w:cstheme="majorEastAsia"/>
                <w:bCs/>
                <w:color w:val="auto"/>
                <w:sz w:val="21"/>
                <w:szCs w:val="21"/>
                <w:highlight w:val="none"/>
                <w:lang w:val="zh-CN"/>
              </w:rPr>
              <w:t>明</w:t>
            </w:r>
            <w:r>
              <w:rPr>
                <w:rFonts w:asciiTheme="majorEastAsia" w:hAnsiTheme="majorEastAsia" w:eastAsiaTheme="majorEastAsia" w:cstheme="majorEastAsia"/>
                <w:bCs/>
                <w:color w:val="auto"/>
                <w:sz w:val="21"/>
                <w:szCs w:val="21"/>
                <w:highlight w:val="none"/>
                <w:lang w:val="zh-CN"/>
              </w:rPr>
              <w:t>书</w:t>
            </w:r>
          </w:p>
        </w:tc>
        <w:tc>
          <w:tcPr>
            <w:tcW w:w="1559" w:type="dxa"/>
            <w:vAlign w:val="center"/>
          </w:tcPr>
          <w:p w14:paraId="453F8B98">
            <w:pPr>
              <w:snapToGrid w:val="0"/>
              <w:spacing w:line="400" w:lineRule="exact"/>
              <w:jc w:val="center"/>
              <w:rPr>
                <w:rFonts w:ascii="宋体" w:hAnsi="宋体" w:cs="微软雅黑"/>
                <w:color w:val="auto"/>
                <w:szCs w:val="21"/>
                <w:highlight w:val="none"/>
              </w:rPr>
            </w:pPr>
          </w:p>
        </w:tc>
        <w:tc>
          <w:tcPr>
            <w:tcW w:w="1560" w:type="dxa"/>
            <w:vAlign w:val="center"/>
          </w:tcPr>
          <w:p w14:paraId="69BED062">
            <w:pPr>
              <w:snapToGrid w:val="0"/>
              <w:spacing w:line="400" w:lineRule="exact"/>
              <w:rPr>
                <w:rFonts w:ascii="宋体" w:hAnsi="宋体" w:cs="微软雅黑"/>
                <w:color w:val="auto"/>
                <w:szCs w:val="21"/>
                <w:highlight w:val="none"/>
              </w:rPr>
            </w:pPr>
          </w:p>
        </w:tc>
        <w:tc>
          <w:tcPr>
            <w:tcW w:w="2018" w:type="dxa"/>
            <w:vAlign w:val="center"/>
          </w:tcPr>
          <w:p w14:paraId="05B72BBF">
            <w:pPr>
              <w:snapToGrid w:val="0"/>
              <w:spacing w:line="400" w:lineRule="exact"/>
              <w:rPr>
                <w:rFonts w:ascii="宋体" w:hAnsi="宋体" w:cs="微软雅黑"/>
                <w:color w:val="auto"/>
                <w:szCs w:val="21"/>
                <w:highlight w:val="none"/>
              </w:rPr>
            </w:pPr>
          </w:p>
        </w:tc>
      </w:tr>
      <w:tr w14:paraId="2FF1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F4417D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5</w:t>
            </w:r>
          </w:p>
        </w:tc>
        <w:tc>
          <w:tcPr>
            <w:tcW w:w="3751" w:type="dxa"/>
            <w:vAlign w:val="center"/>
          </w:tcPr>
          <w:p w14:paraId="1A8EC20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法定代表人（单位负责人）授权书</w:t>
            </w:r>
          </w:p>
        </w:tc>
        <w:tc>
          <w:tcPr>
            <w:tcW w:w="1559" w:type="dxa"/>
            <w:vAlign w:val="center"/>
          </w:tcPr>
          <w:p w14:paraId="7EC67598">
            <w:pPr>
              <w:snapToGrid w:val="0"/>
              <w:spacing w:line="400" w:lineRule="exact"/>
              <w:jc w:val="center"/>
              <w:rPr>
                <w:rFonts w:ascii="宋体" w:hAnsi="宋体" w:cs="微软雅黑"/>
                <w:color w:val="auto"/>
                <w:szCs w:val="21"/>
                <w:highlight w:val="none"/>
              </w:rPr>
            </w:pPr>
          </w:p>
        </w:tc>
        <w:tc>
          <w:tcPr>
            <w:tcW w:w="1560" w:type="dxa"/>
            <w:vAlign w:val="center"/>
          </w:tcPr>
          <w:p w14:paraId="54CE58A1">
            <w:pPr>
              <w:snapToGrid w:val="0"/>
              <w:spacing w:line="400" w:lineRule="exact"/>
              <w:rPr>
                <w:rFonts w:ascii="宋体" w:hAnsi="宋体" w:cs="微软雅黑"/>
                <w:color w:val="auto"/>
                <w:szCs w:val="21"/>
                <w:highlight w:val="none"/>
              </w:rPr>
            </w:pPr>
          </w:p>
        </w:tc>
        <w:tc>
          <w:tcPr>
            <w:tcW w:w="2018" w:type="dxa"/>
            <w:vAlign w:val="center"/>
          </w:tcPr>
          <w:p w14:paraId="3346125E">
            <w:pPr>
              <w:snapToGrid w:val="0"/>
              <w:spacing w:line="400" w:lineRule="exact"/>
              <w:rPr>
                <w:rFonts w:ascii="宋体" w:hAnsi="宋体" w:cs="微软雅黑"/>
                <w:color w:val="auto"/>
                <w:szCs w:val="21"/>
                <w:highlight w:val="none"/>
              </w:rPr>
            </w:pPr>
          </w:p>
        </w:tc>
      </w:tr>
      <w:tr w14:paraId="7790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21C03F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6</w:t>
            </w:r>
          </w:p>
        </w:tc>
        <w:tc>
          <w:tcPr>
            <w:tcW w:w="3751" w:type="dxa"/>
            <w:vAlign w:val="center"/>
          </w:tcPr>
          <w:p w14:paraId="7CED9942">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olor w:val="auto"/>
                <w:kern w:val="0"/>
                <w:sz w:val="21"/>
                <w:szCs w:val="21"/>
                <w:highlight w:val="none"/>
              </w:rPr>
              <w:t>禹州市政府采购供应商信用承诺函</w:t>
            </w:r>
          </w:p>
        </w:tc>
        <w:tc>
          <w:tcPr>
            <w:tcW w:w="1559" w:type="dxa"/>
            <w:vAlign w:val="center"/>
          </w:tcPr>
          <w:p w14:paraId="1128FFFB">
            <w:pPr>
              <w:snapToGrid w:val="0"/>
              <w:spacing w:line="400" w:lineRule="exact"/>
              <w:jc w:val="center"/>
              <w:rPr>
                <w:rFonts w:ascii="宋体" w:hAnsi="宋体" w:cs="微软雅黑"/>
                <w:color w:val="auto"/>
                <w:szCs w:val="21"/>
                <w:highlight w:val="none"/>
              </w:rPr>
            </w:pPr>
          </w:p>
        </w:tc>
        <w:tc>
          <w:tcPr>
            <w:tcW w:w="1560" w:type="dxa"/>
            <w:vAlign w:val="center"/>
          </w:tcPr>
          <w:p w14:paraId="04B75E01">
            <w:pPr>
              <w:snapToGrid w:val="0"/>
              <w:spacing w:line="400" w:lineRule="exact"/>
              <w:rPr>
                <w:rFonts w:ascii="宋体" w:hAnsi="宋体" w:cs="微软雅黑"/>
                <w:color w:val="auto"/>
                <w:szCs w:val="21"/>
                <w:highlight w:val="none"/>
              </w:rPr>
            </w:pPr>
          </w:p>
        </w:tc>
        <w:tc>
          <w:tcPr>
            <w:tcW w:w="2018" w:type="dxa"/>
            <w:vAlign w:val="center"/>
          </w:tcPr>
          <w:p w14:paraId="0BC038D2">
            <w:pPr>
              <w:snapToGrid w:val="0"/>
              <w:spacing w:line="400" w:lineRule="exact"/>
              <w:rPr>
                <w:rFonts w:ascii="宋体" w:hAnsi="宋体" w:cs="微软雅黑"/>
                <w:color w:val="auto"/>
                <w:szCs w:val="21"/>
                <w:highlight w:val="none"/>
              </w:rPr>
            </w:pPr>
          </w:p>
        </w:tc>
      </w:tr>
      <w:tr w14:paraId="42A9A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4384FE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7</w:t>
            </w:r>
          </w:p>
        </w:tc>
        <w:tc>
          <w:tcPr>
            <w:tcW w:w="3751" w:type="dxa"/>
            <w:vAlign w:val="center"/>
          </w:tcPr>
          <w:p w14:paraId="55B22A77">
            <w:pPr>
              <w:pStyle w:val="15"/>
              <w:kinsoku w:val="0"/>
              <w:overflowPunct w:val="0"/>
              <w:autoSpaceDE w:val="0"/>
              <w:autoSpaceDN w:val="0"/>
              <w:spacing w:line="320" w:lineRule="exact"/>
              <w:rPr>
                <w:rFonts w:hAnsi="宋体"/>
                <w:color w:val="auto"/>
                <w:kern w:val="0"/>
                <w:sz w:val="21"/>
                <w:szCs w:val="21"/>
                <w:highlight w:val="none"/>
              </w:rPr>
            </w:pPr>
            <w:r>
              <w:rPr>
                <w:rFonts w:hint="eastAsia" w:hAnsi="宋体" w:cs="微软雅黑"/>
                <w:bCs/>
                <w:color w:val="auto"/>
                <w:kern w:val="0"/>
                <w:sz w:val="21"/>
                <w:szCs w:val="21"/>
                <w:highlight w:val="none"/>
              </w:rPr>
              <w:t>供应商须具备的特殊资质证书</w:t>
            </w:r>
          </w:p>
        </w:tc>
        <w:tc>
          <w:tcPr>
            <w:tcW w:w="1559" w:type="dxa"/>
            <w:vAlign w:val="center"/>
          </w:tcPr>
          <w:p w14:paraId="04EB83F5">
            <w:pPr>
              <w:jc w:val="center"/>
              <w:rPr>
                <w:color w:val="auto"/>
                <w:szCs w:val="21"/>
                <w:highlight w:val="none"/>
              </w:rPr>
            </w:pPr>
          </w:p>
        </w:tc>
        <w:tc>
          <w:tcPr>
            <w:tcW w:w="1560" w:type="dxa"/>
            <w:vAlign w:val="center"/>
          </w:tcPr>
          <w:p w14:paraId="41DF613E">
            <w:pPr>
              <w:snapToGrid w:val="0"/>
              <w:spacing w:line="400" w:lineRule="exact"/>
              <w:rPr>
                <w:rFonts w:ascii="宋体" w:hAnsi="宋体" w:cs="微软雅黑"/>
                <w:color w:val="auto"/>
                <w:szCs w:val="21"/>
                <w:highlight w:val="none"/>
              </w:rPr>
            </w:pPr>
          </w:p>
        </w:tc>
        <w:tc>
          <w:tcPr>
            <w:tcW w:w="2018" w:type="dxa"/>
            <w:vAlign w:val="center"/>
          </w:tcPr>
          <w:p w14:paraId="39EFBAA4">
            <w:pPr>
              <w:snapToGrid w:val="0"/>
              <w:spacing w:line="400" w:lineRule="exact"/>
              <w:rPr>
                <w:rFonts w:ascii="宋体" w:hAnsi="宋体" w:cs="微软雅黑"/>
                <w:color w:val="auto"/>
                <w:szCs w:val="21"/>
                <w:highlight w:val="none"/>
              </w:rPr>
            </w:pPr>
          </w:p>
        </w:tc>
      </w:tr>
      <w:tr w14:paraId="7245B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7E41D72">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8</w:t>
            </w:r>
          </w:p>
        </w:tc>
        <w:tc>
          <w:tcPr>
            <w:tcW w:w="3751" w:type="dxa"/>
            <w:vAlign w:val="center"/>
          </w:tcPr>
          <w:p w14:paraId="1329AE31">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asciiTheme="majorEastAsia" w:hAnsiTheme="majorEastAsia" w:eastAsiaTheme="majorEastAsia" w:cstheme="majorEastAsia"/>
                <w:bCs/>
                <w:color w:val="auto"/>
                <w:sz w:val="21"/>
                <w:szCs w:val="21"/>
                <w:highlight w:val="none"/>
                <w:lang w:val="zh-CN"/>
              </w:rPr>
              <w:t>谈判承诺函</w:t>
            </w:r>
          </w:p>
        </w:tc>
        <w:tc>
          <w:tcPr>
            <w:tcW w:w="1559" w:type="dxa"/>
            <w:vAlign w:val="center"/>
          </w:tcPr>
          <w:p w14:paraId="46C4EA60">
            <w:pPr>
              <w:jc w:val="center"/>
              <w:rPr>
                <w:color w:val="auto"/>
                <w:szCs w:val="21"/>
                <w:highlight w:val="none"/>
              </w:rPr>
            </w:pPr>
          </w:p>
        </w:tc>
        <w:tc>
          <w:tcPr>
            <w:tcW w:w="1560" w:type="dxa"/>
            <w:vAlign w:val="center"/>
          </w:tcPr>
          <w:p w14:paraId="6A4F420B">
            <w:pPr>
              <w:snapToGrid w:val="0"/>
              <w:spacing w:line="400" w:lineRule="exact"/>
              <w:rPr>
                <w:rFonts w:ascii="宋体" w:hAnsi="宋体" w:cs="微软雅黑"/>
                <w:color w:val="auto"/>
                <w:szCs w:val="21"/>
                <w:highlight w:val="none"/>
              </w:rPr>
            </w:pPr>
          </w:p>
        </w:tc>
        <w:tc>
          <w:tcPr>
            <w:tcW w:w="2018" w:type="dxa"/>
            <w:vAlign w:val="center"/>
          </w:tcPr>
          <w:p w14:paraId="37E7B980">
            <w:pPr>
              <w:snapToGrid w:val="0"/>
              <w:spacing w:line="400" w:lineRule="exact"/>
              <w:rPr>
                <w:rFonts w:ascii="宋体" w:hAnsi="宋体" w:cs="微软雅黑"/>
                <w:color w:val="auto"/>
                <w:szCs w:val="21"/>
                <w:highlight w:val="none"/>
              </w:rPr>
            </w:pPr>
          </w:p>
        </w:tc>
      </w:tr>
      <w:tr w14:paraId="1EC7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24DDB5">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rPr>
              <w:t>9</w:t>
            </w:r>
          </w:p>
        </w:tc>
        <w:tc>
          <w:tcPr>
            <w:tcW w:w="3751" w:type="dxa"/>
            <w:vAlign w:val="center"/>
          </w:tcPr>
          <w:p w14:paraId="737772DA">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联合体协议</w:t>
            </w:r>
          </w:p>
        </w:tc>
        <w:tc>
          <w:tcPr>
            <w:tcW w:w="1559" w:type="dxa"/>
            <w:vAlign w:val="center"/>
          </w:tcPr>
          <w:p w14:paraId="0FC35A21">
            <w:pPr>
              <w:jc w:val="center"/>
              <w:rPr>
                <w:color w:val="auto"/>
                <w:szCs w:val="21"/>
                <w:highlight w:val="none"/>
              </w:rPr>
            </w:pPr>
          </w:p>
        </w:tc>
        <w:tc>
          <w:tcPr>
            <w:tcW w:w="1560" w:type="dxa"/>
            <w:vAlign w:val="center"/>
          </w:tcPr>
          <w:p w14:paraId="48CCAA8F">
            <w:pPr>
              <w:snapToGrid w:val="0"/>
              <w:spacing w:line="400" w:lineRule="exact"/>
              <w:rPr>
                <w:rFonts w:ascii="宋体" w:hAnsi="宋体" w:cs="微软雅黑"/>
                <w:color w:val="auto"/>
                <w:szCs w:val="21"/>
                <w:highlight w:val="none"/>
              </w:rPr>
            </w:pPr>
          </w:p>
        </w:tc>
        <w:tc>
          <w:tcPr>
            <w:tcW w:w="2018" w:type="dxa"/>
            <w:vAlign w:val="center"/>
          </w:tcPr>
          <w:p w14:paraId="7E3AFFDC">
            <w:pPr>
              <w:snapToGrid w:val="0"/>
              <w:spacing w:line="400" w:lineRule="exact"/>
              <w:rPr>
                <w:rFonts w:ascii="宋体" w:hAnsi="宋体" w:cs="微软雅黑"/>
                <w:color w:val="auto"/>
                <w:szCs w:val="21"/>
                <w:highlight w:val="none"/>
              </w:rPr>
            </w:pPr>
          </w:p>
        </w:tc>
      </w:tr>
      <w:tr w14:paraId="36AEA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12DB6BB">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rPr>
            </w:pPr>
            <w:r>
              <w:rPr>
                <w:rFonts w:hint="eastAsia" w:asciiTheme="majorEastAsia" w:hAnsiTheme="majorEastAsia" w:eastAsiaTheme="majorEastAsia" w:cstheme="majorEastAsia"/>
                <w:bCs/>
                <w:color w:val="auto"/>
                <w:szCs w:val="21"/>
                <w:highlight w:val="none"/>
              </w:rPr>
              <w:t>10</w:t>
            </w:r>
          </w:p>
        </w:tc>
        <w:tc>
          <w:tcPr>
            <w:tcW w:w="3751" w:type="dxa"/>
            <w:vAlign w:val="center"/>
          </w:tcPr>
          <w:p w14:paraId="6890673C">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asciiTheme="majorEastAsia" w:hAnsiTheme="majorEastAsia" w:eastAsiaTheme="majorEastAsia" w:cstheme="majorEastAsia"/>
                <w:bCs/>
                <w:color w:val="auto"/>
                <w:sz w:val="21"/>
                <w:szCs w:val="21"/>
                <w:highlight w:val="none"/>
                <w:lang w:val="zh-CN"/>
              </w:rPr>
              <w:t>供应商与参加本项目响应的其他供应商之间，单位负责人不为同一人并且不存在直接控股、管理关系承诺函</w:t>
            </w:r>
          </w:p>
        </w:tc>
        <w:tc>
          <w:tcPr>
            <w:tcW w:w="1559" w:type="dxa"/>
            <w:vAlign w:val="center"/>
          </w:tcPr>
          <w:p w14:paraId="6C833F1F">
            <w:pPr>
              <w:jc w:val="center"/>
              <w:rPr>
                <w:color w:val="auto"/>
                <w:szCs w:val="21"/>
                <w:highlight w:val="none"/>
              </w:rPr>
            </w:pPr>
          </w:p>
        </w:tc>
        <w:tc>
          <w:tcPr>
            <w:tcW w:w="1560" w:type="dxa"/>
            <w:vAlign w:val="center"/>
          </w:tcPr>
          <w:p w14:paraId="59A5C598">
            <w:pPr>
              <w:snapToGrid w:val="0"/>
              <w:spacing w:line="400" w:lineRule="exact"/>
              <w:rPr>
                <w:rFonts w:ascii="宋体" w:hAnsi="宋体" w:cs="微软雅黑"/>
                <w:color w:val="auto"/>
                <w:szCs w:val="21"/>
                <w:highlight w:val="none"/>
              </w:rPr>
            </w:pPr>
          </w:p>
        </w:tc>
        <w:tc>
          <w:tcPr>
            <w:tcW w:w="2018" w:type="dxa"/>
            <w:vAlign w:val="center"/>
          </w:tcPr>
          <w:p w14:paraId="225FAB7C">
            <w:pPr>
              <w:snapToGrid w:val="0"/>
              <w:spacing w:line="400" w:lineRule="exact"/>
              <w:rPr>
                <w:rFonts w:ascii="宋体" w:hAnsi="宋体" w:cs="微软雅黑"/>
                <w:color w:val="auto"/>
                <w:szCs w:val="21"/>
                <w:highlight w:val="none"/>
              </w:rPr>
            </w:pPr>
          </w:p>
        </w:tc>
      </w:tr>
      <w:tr w14:paraId="1C501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260ED3C">
            <w:pPr>
              <w:adjustRightInd w:val="0"/>
              <w:snapToGrid w:val="0"/>
              <w:spacing w:line="400" w:lineRule="exact"/>
              <w:jc w:val="center"/>
              <w:textAlignment w:val="baseline"/>
              <w:rPr>
                <w:rFonts w:asciiTheme="majorEastAsia" w:hAnsiTheme="majorEastAsia" w:eastAsiaTheme="majorEastAsia" w:cstheme="majorEastAsia"/>
                <w:bCs/>
                <w:color w:val="auto"/>
                <w:szCs w:val="21"/>
                <w:highlight w:val="none"/>
                <w:lang w:val="zh-CN"/>
              </w:rPr>
            </w:pPr>
            <w:r>
              <w:rPr>
                <w:rFonts w:hint="eastAsia" w:asciiTheme="majorEastAsia" w:hAnsiTheme="majorEastAsia" w:eastAsiaTheme="majorEastAsia" w:cstheme="majorEastAsia"/>
                <w:bCs/>
                <w:color w:val="auto"/>
                <w:szCs w:val="21"/>
                <w:highlight w:val="none"/>
                <w:lang w:val="zh-CN"/>
              </w:rPr>
              <w:t>1</w:t>
            </w:r>
            <w:r>
              <w:rPr>
                <w:rFonts w:hint="eastAsia" w:asciiTheme="majorEastAsia" w:hAnsiTheme="majorEastAsia" w:eastAsiaTheme="majorEastAsia" w:cstheme="majorEastAsia"/>
                <w:bCs/>
                <w:color w:val="auto"/>
                <w:szCs w:val="21"/>
                <w:highlight w:val="none"/>
              </w:rPr>
              <w:t>1</w:t>
            </w:r>
          </w:p>
        </w:tc>
        <w:tc>
          <w:tcPr>
            <w:tcW w:w="3751" w:type="dxa"/>
            <w:vAlign w:val="center"/>
          </w:tcPr>
          <w:p w14:paraId="79EA6BE6">
            <w:pPr>
              <w:pStyle w:val="15"/>
              <w:kinsoku w:val="0"/>
              <w:overflowPunct w:val="0"/>
              <w:autoSpaceDE w:val="0"/>
              <w:autoSpaceDN w:val="0"/>
              <w:spacing w:line="320" w:lineRule="exact"/>
              <w:rPr>
                <w:rFonts w:asciiTheme="majorEastAsia" w:hAnsiTheme="majorEastAsia" w:eastAsiaTheme="majorEastAsia" w:cstheme="majorEastAsia"/>
                <w:bCs/>
                <w:color w:val="auto"/>
                <w:sz w:val="21"/>
                <w:szCs w:val="21"/>
                <w:highlight w:val="none"/>
                <w:lang w:val="zh-CN"/>
              </w:rPr>
            </w:pPr>
            <w:r>
              <w:rPr>
                <w:rFonts w:hint="eastAsia" w:cs="仿宋_GB2312" w:asciiTheme="minorEastAsia" w:hAnsiTheme="minorEastAsia"/>
                <w:color w:val="auto"/>
                <w:sz w:val="21"/>
                <w:szCs w:val="21"/>
                <w:highlight w:val="none"/>
                <w:lang w:val="zh-CN"/>
              </w:rPr>
              <w:t>供应商未为本项目提供整体设计、规范编制或者项目管理、监理、检测等服务承诺函</w:t>
            </w:r>
          </w:p>
        </w:tc>
        <w:tc>
          <w:tcPr>
            <w:tcW w:w="1559" w:type="dxa"/>
            <w:vAlign w:val="center"/>
          </w:tcPr>
          <w:p w14:paraId="0FFDDCE1">
            <w:pPr>
              <w:jc w:val="center"/>
              <w:rPr>
                <w:color w:val="auto"/>
                <w:szCs w:val="21"/>
                <w:highlight w:val="none"/>
              </w:rPr>
            </w:pPr>
          </w:p>
        </w:tc>
        <w:tc>
          <w:tcPr>
            <w:tcW w:w="1560" w:type="dxa"/>
            <w:vAlign w:val="center"/>
          </w:tcPr>
          <w:p w14:paraId="71149424">
            <w:pPr>
              <w:snapToGrid w:val="0"/>
              <w:spacing w:line="400" w:lineRule="exact"/>
              <w:rPr>
                <w:rFonts w:ascii="宋体" w:hAnsi="宋体" w:cs="微软雅黑"/>
                <w:color w:val="auto"/>
                <w:szCs w:val="21"/>
                <w:highlight w:val="none"/>
              </w:rPr>
            </w:pPr>
          </w:p>
        </w:tc>
        <w:tc>
          <w:tcPr>
            <w:tcW w:w="2018" w:type="dxa"/>
            <w:vAlign w:val="center"/>
          </w:tcPr>
          <w:p w14:paraId="63984A85">
            <w:pPr>
              <w:snapToGrid w:val="0"/>
              <w:spacing w:line="400" w:lineRule="exact"/>
              <w:rPr>
                <w:rFonts w:ascii="宋体" w:hAnsi="宋体" w:cs="微软雅黑"/>
                <w:color w:val="auto"/>
                <w:szCs w:val="21"/>
                <w:highlight w:val="none"/>
              </w:rPr>
            </w:pPr>
          </w:p>
        </w:tc>
      </w:tr>
      <w:tr w14:paraId="3C024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29CD3877">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12</w:t>
            </w:r>
          </w:p>
        </w:tc>
        <w:tc>
          <w:tcPr>
            <w:tcW w:w="3751" w:type="dxa"/>
            <w:tcBorders>
              <w:top w:val="double" w:color="auto" w:sz="4" w:space="0"/>
            </w:tcBorders>
            <w:vAlign w:val="center"/>
          </w:tcPr>
          <w:p w14:paraId="44E8C5CB">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已标价工程量清单</w:t>
            </w:r>
          </w:p>
        </w:tc>
        <w:tc>
          <w:tcPr>
            <w:tcW w:w="1559" w:type="dxa"/>
            <w:tcBorders>
              <w:top w:val="double" w:color="auto" w:sz="4" w:space="0"/>
            </w:tcBorders>
            <w:vAlign w:val="center"/>
          </w:tcPr>
          <w:p w14:paraId="1B165C2A">
            <w:pPr>
              <w:jc w:val="center"/>
              <w:rPr>
                <w:color w:val="auto"/>
                <w:szCs w:val="21"/>
                <w:highlight w:val="none"/>
              </w:rPr>
            </w:pPr>
          </w:p>
        </w:tc>
        <w:tc>
          <w:tcPr>
            <w:tcW w:w="1560" w:type="dxa"/>
            <w:tcBorders>
              <w:top w:val="double" w:color="auto" w:sz="4" w:space="0"/>
            </w:tcBorders>
            <w:vAlign w:val="center"/>
          </w:tcPr>
          <w:p w14:paraId="1453A44C">
            <w:pPr>
              <w:snapToGrid w:val="0"/>
              <w:spacing w:line="400" w:lineRule="exact"/>
              <w:rPr>
                <w:rFonts w:ascii="宋体" w:hAnsi="宋体" w:cs="微软雅黑"/>
                <w:color w:val="auto"/>
                <w:szCs w:val="21"/>
                <w:highlight w:val="none"/>
              </w:rPr>
            </w:pPr>
          </w:p>
        </w:tc>
        <w:tc>
          <w:tcPr>
            <w:tcW w:w="2018" w:type="dxa"/>
            <w:tcBorders>
              <w:top w:val="double" w:color="auto" w:sz="4" w:space="0"/>
            </w:tcBorders>
            <w:vAlign w:val="center"/>
          </w:tcPr>
          <w:p w14:paraId="37C5F3FA">
            <w:pPr>
              <w:snapToGrid w:val="0"/>
              <w:spacing w:line="400" w:lineRule="exact"/>
              <w:rPr>
                <w:rFonts w:ascii="宋体" w:hAnsi="宋体" w:cs="微软雅黑"/>
                <w:color w:val="auto"/>
                <w:szCs w:val="21"/>
                <w:highlight w:val="none"/>
              </w:rPr>
            </w:pPr>
          </w:p>
        </w:tc>
      </w:tr>
      <w:tr w14:paraId="17D9F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646D80DE">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13</w:t>
            </w:r>
          </w:p>
        </w:tc>
        <w:tc>
          <w:tcPr>
            <w:tcW w:w="3751" w:type="dxa"/>
            <w:vAlign w:val="center"/>
          </w:tcPr>
          <w:p w14:paraId="12132BD2">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技术方案（实施方案）</w:t>
            </w:r>
          </w:p>
        </w:tc>
        <w:tc>
          <w:tcPr>
            <w:tcW w:w="1559" w:type="dxa"/>
            <w:vAlign w:val="center"/>
          </w:tcPr>
          <w:p w14:paraId="43964B3A">
            <w:pPr>
              <w:jc w:val="center"/>
              <w:rPr>
                <w:color w:val="auto"/>
                <w:szCs w:val="21"/>
                <w:highlight w:val="none"/>
              </w:rPr>
            </w:pPr>
          </w:p>
        </w:tc>
        <w:tc>
          <w:tcPr>
            <w:tcW w:w="1560" w:type="dxa"/>
            <w:tcBorders>
              <w:top w:val="single" w:color="auto" w:sz="4" w:space="0"/>
            </w:tcBorders>
            <w:vAlign w:val="center"/>
          </w:tcPr>
          <w:p w14:paraId="5A0733D1">
            <w:pPr>
              <w:snapToGrid w:val="0"/>
              <w:spacing w:line="400" w:lineRule="exact"/>
              <w:rPr>
                <w:rFonts w:ascii="宋体" w:hAnsi="宋体" w:cs="微软雅黑"/>
                <w:color w:val="auto"/>
                <w:szCs w:val="21"/>
                <w:highlight w:val="none"/>
              </w:rPr>
            </w:pPr>
          </w:p>
        </w:tc>
        <w:tc>
          <w:tcPr>
            <w:tcW w:w="2018" w:type="dxa"/>
            <w:tcBorders>
              <w:top w:val="single" w:color="auto" w:sz="4" w:space="0"/>
            </w:tcBorders>
            <w:vAlign w:val="center"/>
          </w:tcPr>
          <w:p w14:paraId="3E4005FC">
            <w:pPr>
              <w:snapToGrid w:val="0"/>
              <w:spacing w:line="400" w:lineRule="exact"/>
              <w:rPr>
                <w:rFonts w:ascii="宋体" w:hAnsi="宋体" w:cs="微软雅黑"/>
                <w:color w:val="auto"/>
                <w:szCs w:val="21"/>
                <w:highlight w:val="none"/>
              </w:rPr>
            </w:pPr>
          </w:p>
        </w:tc>
      </w:tr>
      <w:tr w14:paraId="662D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6F38DC4D">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14</w:t>
            </w:r>
          </w:p>
        </w:tc>
        <w:tc>
          <w:tcPr>
            <w:tcW w:w="3751" w:type="dxa"/>
            <w:vAlign w:val="center"/>
          </w:tcPr>
          <w:p w14:paraId="14E48C7E">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售后服务方案</w:t>
            </w:r>
          </w:p>
        </w:tc>
        <w:tc>
          <w:tcPr>
            <w:tcW w:w="1559" w:type="dxa"/>
            <w:vAlign w:val="center"/>
          </w:tcPr>
          <w:p w14:paraId="7B27CBE2">
            <w:pPr>
              <w:jc w:val="center"/>
              <w:rPr>
                <w:color w:val="auto"/>
                <w:szCs w:val="21"/>
                <w:highlight w:val="none"/>
              </w:rPr>
            </w:pPr>
          </w:p>
        </w:tc>
        <w:tc>
          <w:tcPr>
            <w:tcW w:w="1560" w:type="dxa"/>
            <w:vAlign w:val="center"/>
          </w:tcPr>
          <w:p w14:paraId="3CEFE886">
            <w:pPr>
              <w:snapToGrid w:val="0"/>
              <w:spacing w:line="400" w:lineRule="exact"/>
              <w:rPr>
                <w:rFonts w:ascii="宋体" w:hAnsi="宋体" w:cs="微软雅黑"/>
                <w:color w:val="auto"/>
                <w:szCs w:val="21"/>
                <w:highlight w:val="none"/>
              </w:rPr>
            </w:pPr>
          </w:p>
        </w:tc>
        <w:tc>
          <w:tcPr>
            <w:tcW w:w="2018" w:type="dxa"/>
            <w:vAlign w:val="center"/>
          </w:tcPr>
          <w:p w14:paraId="3E220C58">
            <w:pPr>
              <w:snapToGrid w:val="0"/>
              <w:spacing w:line="400" w:lineRule="exact"/>
              <w:rPr>
                <w:rFonts w:ascii="宋体" w:hAnsi="宋体" w:cs="微软雅黑"/>
                <w:color w:val="auto"/>
                <w:szCs w:val="21"/>
                <w:highlight w:val="none"/>
              </w:rPr>
            </w:pPr>
          </w:p>
        </w:tc>
      </w:tr>
      <w:tr w14:paraId="73B27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273806">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15</w:t>
            </w:r>
          </w:p>
        </w:tc>
        <w:tc>
          <w:tcPr>
            <w:tcW w:w="3751" w:type="dxa"/>
            <w:vAlign w:val="center"/>
          </w:tcPr>
          <w:p w14:paraId="5864AE4F">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业绩情况表</w:t>
            </w:r>
          </w:p>
        </w:tc>
        <w:tc>
          <w:tcPr>
            <w:tcW w:w="1559" w:type="dxa"/>
            <w:vAlign w:val="center"/>
          </w:tcPr>
          <w:p w14:paraId="0C5BAEC3">
            <w:pPr>
              <w:jc w:val="center"/>
              <w:rPr>
                <w:color w:val="auto"/>
                <w:szCs w:val="21"/>
                <w:highlight w:val="none"/>
              </w:rPr>
            </w:pPr>
          </w:p>
        </w:tc>
        <w:tc>
          <w:tcPr>
            <w:tcW w:w="1560" w:type="dxa"/>
            <w:vAlign w:val="center"/>
          </w:tcPr>
          <w:p w14:paraId="4BAC77BA">
            <w:pPr>
              <w:snapToGrid w:val="0"/>
              <w:spacing w:line="400" w:lineRule="exact"/>
              <w:rPr>
                <w:rFonts w:ascii="宋体" w:hAnsi="宋体" w:cs="微软雅黑"/>
                <w:color w:val="auto"/>
                <w:szCs w:val="21"/>
                <w:highlight w:val="none"/>
              </w:rPr>
            </w:pPr>
          </w:p>
        </w:tc>
        <w:tc>
          <w:tcPr>
            <w:tcW w:w="2018" w:type="dxa"/>
            <w:vAlign w:val="center"/>
          </w:tcPr>
          <w:p w14:paraId="2D5CB906">
            <w:pPr>
              <w:snapToGrid w:val="0"/>
              <w:spacing w:line="400" w:lineRule="exact"/>
              <w:rPr>
                <w:rFonts w:ascii="宋体" w:hAnsi="宋体" w:cs="微软雅黑"/>
                <w:color w:val="auto"/>
                <w:szCs w:val="21"/>
                <w:highlight w:val="none"/>
              </w:rPr>
            </w:pPr>
          </w:p>
        </w:tc>
      </w:tr>
      <w:tr w14:paraId="0733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35555169">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16</w:t>
            </w:r>
          </w:p>
        </w:tc>
        <w:tc>
          <w:tcPr>
            <w:tcW w:w="3751" w:type="dxa"/>
            <w:vAlign w:val="center"/>
          </w:tcPr>
          <w:p w14:paraId="0B962D2C">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中小企业声明函</w:t>
            </w:r>
          </w:p>
        </w:tc>
        <w:tc>
          <w:tcPr>
            <w:tcW w:w="1559" w:type="dxa"/>
            <w:vAlign w:val="center"/>
          </w:tcPr>
          <w:p w14:paraId="020A99F3">
            <w:pPr>
              <w:jc w:val="center"/>
              <w:rPr>
                <w:color w:val="auto"/>
                <w:szCs w:val="21"/>
                <w:highlight w:val="none"/>
              </w:rPr>
            </w:pPr>
          </w:p>
        </w:tc>
        <w:tc>
          <w:tcPr>
            <w:tcW w:w="1560" w:type="dxa"/>
            <w:vAlign w:val="center"/>
          </w:tcPr>
          <w:p w14:paraId="2F0BF87C">
            <w:pPr>
              <w:snapToGrid w:val="0"/>
              <w:spacing w:line="400" w:lineRule="exact"/>
              <w:rPr>
                <w:rFonts w:ascii="宋体" w:hAnsi="宋体" w:cs="微软雅黑"/>
                <w:color w:val="auto"/>
                <w:szCs w:val="21"/>
                <w:highlight w:val="none"/>
              </w:rPr>
            </w:pPr>
          </w:p>
        </w:tc>
        <w:tc>
          <w:tcPr>
            <w:tcW w:w="2018" w:type="dxa"/>
            <w:vAlign w:val="center"/>
          </w:tcPr>
          <w:p w14:paraId="6FA2751B">
            <w:pPr>
              <w:snapToGrid w:val="0"/>
              <w:spacing w:line="400" w:lineRule="exact"/>
              <w:rPr>
                <w:rFonts w:ascii="宋体" w:hAnsi="宋体" w:cs="微软雅黑"/>
                <w:color w:val="auto"/>
                <w:szCs w:val="21"/>
                <w:highlight w:val="none"/>
              </w:rPr>
            </w:pPr>
          </w:p>
        </w:tc>
      </w:tr>
      <w:tr w14:paraId="05C1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0CAD3628">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17</w:t>
            </w:r>
          </w:p>
        </w:tc>
        <w:tc>
          <w:tcPr>
            <w:tcW w:w="3751" w:type="dxa"/>
            <w:vAlign w:val="center"/>
          </w:tcPr>
          <w:p w14:paraId="4B3E674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cs="仿宋_GB2312" w:asciiTheme="minorEastAsia" w:hAnsiTheme="minorEastAsia" w:eastAsiaTheme="minorEastAsia"/>
                <w:color w:val="auto"/>
                <w:sz w:val="21"/>
                <w:szCs w:val="21"/>
                <w:highlight w:val="none"/>
                <w:lang w:val="zh-CN"/>
              </w:rPr>
              <w:t>残疾人福利性单位声明函</w:t>
            </w:r>
          </w:p>
        </w:tc>
        <w:tc>
          <w:tcPr>
            <w:tcW w:w="1559" w:type="dxa"/>
            <w:vAlign w:val="center"/>
          </w:tcPr>
          <w:p w14:paraId="4318A21B">
            <w:pPr>
              <w:jc w:val="center"/>
              <w:rPr>
                <w:color w:val="auto"/>
                <w:szCs w:val="21"/>
                <w:highlight w:val="none"/>
              </w:rPr>
            </w:pPr>
          </w:p>
        </w:tc>
        <w:tc>
          <w:tcPr>
            <w:tcW w:w="1560" w:type="dxa"/>
            <w:vAlign w:val="center"/>
          </w:tcPr>
          <w:p w14:paraId="67EE5E15">
            <w:pPr>
              <w:snapToGrid w:val="0"/>
              <w:spacing w:line="400" w:lineRule="exact"/>
              <w:rPr>
                <w:rFonts w:ascii="宋体" w:hAnsi="宋体" w:cs="微软雅黑"/>
                <w:color w:val="auto"/>
                <w:szCs w:val="21"/>
                <w:highlight w:val="none"/>
              </w:rPr>
            </w:pPr>
          </w:p>
        </w:tc>
        <w:tc>
          <w:tcPr>
            <w:tcW w:w="2018" w:type="dxa"/>
            <w:vAlign w:val="center"/>
          </w:tcPr>
          <w:p w14:paraId="3B894C50">
            <w:pPr>
              <w:snapToGrid w:val="0"/>
              <w:spacing w:line="400" w:lineRule="exact"/>
              <w:rPr>
                <w:rFonts w:ascii="宋体" w:hAnsi="宋体" w:cs="微软雅黑"/>
                <w:color w:val="auto"/>
                <w:szCs w:val="21"/>
                <w:highlight w:val="none"/>
              </w:rPr>
            </w:pPr>
          </w:p>
        </w:tc>
      </w:tr>
      <w:tr w14:paraId="00F6D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241302CC">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18</w:t>
            </w:r>
          </w:p>
        </w:tc>
        <w:tc>
          <w:tcPr>
            <w:tcW w:w="3751" w:type="dxa"/>
            <w:vAlign w:val="center"/>
          </w:tcPr>
          <w:p w14:paraId="40B4A254">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监狱企业证明文件</w:t>
            </w:r>
          </w:p>
        </w:tc>
        <w:tc>
          <w:tcPr>
            <w:tcW w:w="1559" w:type="dxa"/>
            <w:vAlign w:val="center"/>
          </w:tcPr>
          <w:p w14:paraId="7921099A">
            <w:pPr>
              <w:jc w:val="center"/>
              <w:rPr>
                <w:color w:val="auto"/>
                <w:szCs w:val="21"/>
                <w:highlight w:val="none"/>
              </w:rPr>
            </w:pPr>
          </w:p>
        </w:tc>
        <w:tc>
          <w:tcPr>
            <w:tcW w:w="1560" w:type="dxa"/>
            <w:vAlign w:val="center"/>
          </w:tcPr>
          <w:p w14:paraId="129D7829">
            <w:pPr>
              <w:snapToGrid w:val="0"/>
              <w:spacing w:line="400" w:lineRule="exact"/>
              <w:rPr>
                <w:rFonts w:ascii="宋体" w:hAnsi="宋体" w:cs="微软雅黑"/>
                <w:color w:val="auto"/>
                <w:szCs w:val="21"/>
                <w:highlight w:val="none"/>
              </w:rPr>
            </w:pPr>
          </w:p>
        </w:tc>
        <w:tc>
          <w:tcPr>
            <w:tcW w:w="2018" w:type="dxa"/>
            <w:vAlign w:val="center"/>
          </w:tcPr>
          <w:p w14:paraId="446E5B6A">
            <w:pPr>
              <w:snapToGrid w:val="0"/>
              <w:spacing w:line="400" w:lineRule="exact"/>
              <w:rPr>
                <w:rFonts w:ascii="宋体" w:hAnsi="宋体" w:cs="微软雅黑"/>
                <w:color w:val="auto"/>
                <w:szCs w:val="21"/>
                <w:highlight w:val="none"/>
              </w:rPr>
            </w:pPr>
          </w:p>
        </w:tc>
      </w:tr>
      <w:tr w14:paraId="5DA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27E3535">
            <w:pPr>
              <w:adjustRightInd w:val="0"/>
              <w:snapToGrid w:val="0"/>
              <w:spacing w:line="400" w:lineRule="exact"/>
              <w:jc w:val="center"/>
              <w:textAlignment w:val="baseline"/>
              <w:rPr>
                <w:rFonts w:ascii="宋体" w:hAnsi="宋体" w:cs="微软雅黑"/>
                <w:color w:val="auto"/>
                <w:szCs w:val="21"/>
                <w:highlight w:val="none"/>
              </w:rPr>
            </w:pPr>
            <w:r>
              <w:rPr>
                <w:rFonts w:hint="eastAsia" w:ascii="宋体" w:hAnsi="宋体" w:cs="微软雅黑"/>
                <w:color w:val="auto"/>
                <w:szCs w:val="21"/>
                <w:highlight w:val="none"/>
              </w:rPr>
              <w:t>19</w:t>
            </w:r>
          </w:p>
        </w:tc>
        <w:tc>
          <w:tcPr>
            <w:tcW w:w="3751" w:type="dxa"/>
            <w:vAlign w:val="center"/>
          </w:tcPr>
          <w:p w14:paraId="778A4AFD">
            <w:pPr>
              <w:pStyle w:val="15"/>
              <w:kinsoku w:val="0"/>
              <w:overflowPunct w:val="0"/>
              <w:autoSpaceDE w:val="0"/>
              <w:autoSpaceDN w:val="0"/>
              <w:spacing w:line="320" w:lineRule="exact"/>
              <w:rPr>
                <w:rFonts w:hAnsi="宋体" w:cs="微软雅黑"/>
                <w:bCs/>
                <w:color w:val="auto"/>
                <w:kern w:val="0"/>
                <w:sz w:val="21"/>
                <w:szCs w:val="21"/>
                <w:highlight w:val="none"/>
              </w:rPr>
            </w:pPr>
            <w:r>
              <w:rPr>
                <w:rFonts w:hint="eastAsia" w:hAnsi="宋体" w:cs="微软雅黑"/>
                <w:bCs/>
                <w:color w:val="auto"/>
                <w:kern w:val="0"/>
                <w:sz w:val="21"/>
                <w:szCs w:val="21"/>
                <w:highlight w:val="none"/>
              </w:rPr>
              <w:t>其它资料</w:t>
            </w:r>
          </w:p>
        </w:tc>
        <w:tc>
          <w:tcPr>
            <w:tcW w:w="1559" w:type="dxa"/>
            <w:vAlign w:val="center"/>
          </w:tcPr>
          <w:p w14:paraId="5B65DB42">
            <w:pPr>
              <w:jc w:val="center"/>
              <w:rPr>
                <w:color w:val="auto"/>
                <w:szCs w:val="21"/>
                <w:highlight w:val="none"/>
              </w:rPr>
            </w:pPr>
          </w:p>
        </w:tc>
        <w:tc>
          <w:tcPr>
            <w:tcW w:w="1560" w:type="dxa"/>
            <w:vAlign w:val="center"/>
          </w:tcPr>
          <w:p w14:paraId="690EBC77">
            <w:pPr>
              <w:snapToGrid w:val="0"/>
              <w:spacing w:line="400" w:lineRule="exact"/>
              <w:rPr>
                <w:rFonts w:ascii="宋体" w:hAnsi="宋体" w:cs="微软雅黑"/>
                <w:color w:val="auto"/>
                <w:szCs w:val="21"/>
                <w:highlight w:val="none"/>
              </w:rPr>
            </w:pPr>
          </w:p>
        </w:tc>
        <w:tc>
          <w:tcPr>
            <w:tcW w:w="2018" w:type="dxa"/>
            <w:vAlign w:val="center"/>
          </w:tcPr>
          <w:p w14:paraId="0B3AC5CB">
            <w:pPr>
              <w:snapToGrid w:val="0"/>
              <w:spacing w:line="400" w:lineRule="exact"/>
              <w:rPr>
                <w:rFonts w:ascii="宋体" w:hAnsi="宋体" w:cs="微软雅黑"/>
                <w:color w:val="auto"/>
                <w:szCs w:val="21"/>
                <w:highlight w:val="none"/>
              </w:rPr>
            </w:pPr>
          </w:p>
        </w:tc>
      </w:tr>
    </w:tbl>
    <w:p w14:paraId="17B13AFF">
      <w:pPr>
        <w:pStyle w:val="15"/>
        <w:spacing w:line="360" w:lineRule="auto"/>
        <w:jc w:val="center"/>
        <w:rPr>
          <w:rFonts w:asciiTheme="majorEastAsia" w:hAnsiTheme="majorEastAsia" w:eastAsiaTheme="majorEastAsia"/>
          <w:b/>
          <w:snapToGrid w:val="0"/>
          <w:color w:val="auto"/>
          <w:kern w:val="0"/>
          <w:sz w:val="28"/>
          <w:szCs w:val="28"/>
          <w:highlight w:val="none"/>
        </w:rPr>
      </w:pPr>
    </w:p>
    <w:p w14:paraId="7A4FA8D0">
      <w:pPr>
        <w:pStyle w:val="15"/>
        <w:spacing w:line="360" w:lineRule="auto"/>
        <w:jc w:val="center"/>
        <w:rPr>
          <w:rFonts w:asciiTheme="majorEastAsia" w:hAnsiTheme="majorEastAsia" w:eastAsiaTheme="majorEastAsia"/>
          <w:b/>
          <w:snapToGrid w:val="0"/>
          <w:color w:val="auto"/>
          <w:kern w:val="0"/>
          <w:sz w:val="28"/>
          <w:szCs w:val="28"/>
          <w:highlight w:val="none"/>
        </w:rPr>
      </w:pPr>
    </w:p>
    <w:p w14:paraId="3F22C302">
      <w:pPr>
        <w:pStyle w:val="15"/>
        <w:spacing w:line="360" w:lineRule="auto"/>
        <w:jc w:val="center"/>
        <w:rPr>
          <w:rFonts w:asciiTheme="majorEastAsia" w:hAnsiTheme="majorEastAsia" w:eastAsiaTheme="majorEastAsia"/>
          <w:b/>
          <w:snapToGrid w:val="0"/>
          <w:color w:val="auto"/>
          <w:kern w:val="0"/>
          <w:sz w:val="28"/>
          <w:szCs w:val="28"/>
          <w:highlight w:val="none"/>
        </w:rPr>
      </w:pPr>
    </w:p>
    <w:p w14:paraId="14FB9A21">
      <w:pPr>
        <w:pStyle w:val="15"/>
        <w:spacing w:line="360" w:lineRule="auto"/>
        <w:jc w:val="center"/>
        <w:rPr>
          <w:rFonts w:asciiTheme="majorEastAsia" w:hAnsiTheme="majorEastAsia" w:eastAsiaTheme="majorEastAsia"/>
          <w:b/>
          <w:snapToGrid w:val="0"/>
          <w:color w:val="auto"/>
          <w:kern w:val="0"/>
          <w:sz w:val="28"/>
          <w:szCs w:val="28"/>
          <w:highlight w:val="none"/>
        </w:rPr>
      </w:pPr>
    </w:p>
    <w:p w14:paraId="7CF364F3">
      <w:pPr>
        <w:pStyle w:val="15"/>
        <w:spacing w:line="360" w:lineRule="auto"/>
        <w:jc w:val="center"/>
        <w:rPr>
          <w:rFonts w:asciiTheme="majorEastAsia" w:hAnsiTheme="majorEastAsia" w:eastAsiaTheme="majorEastAsia"/>
          <w:b/>
          <w:snapToGrid w:val="0"/>
          <w:color w:val="auto"/>
          <w:kern w:val="0"/>
          <w:sz w:val="28"/>
          <w:szCs w:val="28"/>
          <w:highlight w:val="none"/>
        </w:rPr>
      </w:pPr>
      <w:r>
        <w:rPr>
          <w:rFonts w:hint="eastAsia" w:asciiTheme="majorEastAsia" w:hAnsiTheme="majorEastAsia" w:eastAsiaTheme="majorEastAsia"/>
          <w:b/>
          <w:snapToGrid w:val="0"/>
          <w:color w:val="auto"/>
          <w:kern w:val="0"/>
          <w:sz w:val="28"/>
          <w:szCs w:val="28"/>
          <w:highlight w:val="none"/>
        </w:rPr>
        <w:t>二、报价一览表</w:t>
      </w:r>
    </w:p>
    <w:p w14:paraId="3CDFC718">
      <w:pPr>
        <w:pStyle w:val="15"/>
        <w:spacing w:line="360" w:lineRule="auto"/>
        <w:jc w:val="center"/>
        <w:rPr>
          <w:rFonts w:asciiTheme="majorEastAsia" w:hAnsiTheme="majorEastAsia" w:eastAsiaTheme="majorEastAsia"/>
          <w:b/>
          <w:snapToGrid w:val="0"/>
          <w:color w:val="auto"/>
          <w:kern w:val="0"/>
          <w:sz w:val="28"/>
          <w:szCs w:val="28"/>
          <w:highlight w:val="none"/>
        </w:rPr>
      </w:pPr>
    </w:p>
    <w:p w14:paraId="0CBEB367">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6E305FD9">
      <w:pPr>
        <w:spacing w:line="360" w:lineRule="auto"/>
        <w:contextualSpacing/>
        <w:rPr>
          <w:rFonts w:asciiTheme="minorEastAsia" w:hAnsiTheme="minorEastAsia"/>
          <w:color w:val="auto"/>
          <w:szCs w:val="21"/>
          <w:highlight w:val="none"/>
        </w:rPr>
      </w:pPr>
      <w:r>
        <w:rPr>
          <w:rFonts w:hint="eastAsia" w:asciiTheme="minorEastAsia" w:hAnsiTheme="minorEastAsia"/>
          <w:color w:val="auto"/>
          <w:szCs w:val="21"/>
          <w:highlight w:val="none"/>
        </w:rPr>
        <w:t xml:space="preserve">项目名称：                                                      </w:t>
      </w:r>
      <w:r>
        <w:rPr>
          <w:rFonts w:hint="eastAsia" w:cs="Arial" w:asciiTheme="minorEastAsia" w:hAnsiTheme="minorEastAsia"/>
          <w:color w:val="auto"/>
          <w:szCs w:val="21"/>
          <w:highlight w:val="none"/>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5D58DF7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FE974F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ABC59E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EFB7889">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7DD435A">
            <w:pPr>
              <w:autoSpaceDE w:val="0"/>
              <w:autoSpaceDN w:val="0"/>
              <w:adjustRightInd w:val="0"/>
              <w:spacing w:line="480" w:lineRule="exact"/>
              <w:jc w:val="center"/>
              <w:rPr>
                <w:rFonts w:hint="eastAsia" w:cs="宋体" w:asciiTheme="minorEastAsia" w:hAnsiTheme="minorEastAsia"/>
                <w:b/>
                <w:color w:val="auto"/>
                <w:szCs w:val="21"/>
                <w:highlight w:val="none"/>
              </w:rPr>
            </w:pPr>
            <w:r>
              <w:rPr>
                <w:rFonts w:hint="eastAsia" w:cs="宋体" w:asciiTheme="minorEastAsia" w:hAnsiTheme="minorEastAsia"/>
                <w:b/>
                <w:color w:val="auto"/>
                <w:szCs w:val="21"/>
                <w:highlight w:val="none"/>
              </w:rPr>
              <w:t>合同履行期限</w:t>
            </w:r>
          </w:p>
          <w:p w14:paraId="248F56CD">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日历天</w:t>
            </w:r>
            <w:r>
              <w:rPr>
                <w:rFonts w:hint="eastAsia" w:ascii="宋体" w:hAnsi="宋体" w:eastAsia="宋体" w:cs="宋体"/>
                <w:b/>
                <w:color w:val="auto"/>
                <w:szCs w:val="21"/>
                <w:highlight w:val="none"/>
                <w:lang w:val="zh-CN"/>
              </w:rPr>
              <w:t>）</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CBBBF2">
            <w:pPr>
              <w:autoSpaceDE w:val="0"/>
              <w:autoSpaceDN w:val="0"/>
              <w:adjustRightInd w:val="0"/>
              <w:spacing w:line="480" w:lineRule="exact"/>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备注</w:t>
            </w:r>
          </w:p>
        </w:tc>
      </w:tr>
      <w:tr w14:paraId="4FC3573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04028B">
            <w:pPr>
              <w:autoSpaceDE w:val="0"/>
              <w:autoSpaceDN w:val="0"/>
              <w:adjustRightInd w:val="0"/>
              <w:spacing w:line="480" w:lineRule="exact"/>
              <w:ind w:firstLine="240"/>
              <w:rPr>
                <w:rFonts w:asciiTheme="minorEastAsia" w:hAnsiTheme="minorEastAsia"/>
                <w:color w:val="auto"/>
                <w:szCs w:val="21"/>
                <w:highlight w:val="none"/>
              </w:rPr>
            </w:pPr>
          </w:p>
        </w:tc>
        <w:tc>
          <w:tcPr>
            <w:tcW w:w="1843" w:type="dxa"/>
            <w:tcBorders>
              <w:top w:val="single" w:color="auto" w:sz="6" w:space="0"/>
              <w:left w:val="single" w:color="auto" w:sz="6" w:space="0"/>
              <w:bottom w:val="single" w:color="auto" w:sz="6" w:space="0"/>
              <w:right w:val="single" w:color="auto" w:sz="6" w:space="0"/>
            </w:tcBorders>
            <w:vAlign w:val="center"/>
          </w:tcPr>
          <w:p w14:paraId="6EF27B8C">
            <w:pPr>
              <w:autoSpaceDE w:val="0"/>
              <w:autoSpaceDN w:val="0"/>
              <w:adjustRightInd w:val="0"/>
              <w:spacing w:line="480" w:lineRule="exact"/>
              <w:ind w:firstLine="240"/>
              <w:rPr>
                <w:rFonts w:asciiTheme="minorEastAsia" w:hAnsiTheme="minorEastAsia"/>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670738A6">
            <w:pPr>
              <w:autoSpaceDE w:val="0"/>
              <w:autoSpaceDN w:val="0"/>
              <w:adjustRightInd w:val="0"/>
              <w:spacing w:line="480" w:lineRule="exact"/>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5C504CC">
            <w:pPr>
              <w:autoSpaceDE w:val="0"/>
              <w:autoSpaceDN w:val="0"/>
              <w:adjustRightInd w:val="0"/>
              <w:spacing w:line="480" w:lineRule="exact"/>
              <w:ind w:firstLine="240"/>
              <w:rPr>
                <w:rFonts w:cs="宋体" w:asciiTheme="minorEastAsia" w:hAnsiTheme="minorEastAsia"/>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01C118C4">
            <w:pPr>
              <w:autoSpaceDE w:val="0"/>
              <w:autoSpaceDN w:val="0"/>
              <w:adjustRightInd w:val="0"/>
              <w:spacing w:line="480" w:lineRule="exact"/>
              <w:ind w:firstLine="240"/>
              <w:rPr>
                <w:rFonts w:cs="宋体" w:asciiTheme="minorEastAsia" w:hAnsiTheme="minorEastAsia"/>
                <w:color w:val="auto"/>
                <w:szCs w:val="21"/>
                <w:highlight w:val="none"/>
                <w:lang w:val="zh-CN"/>
              </w:rPr>
            </w:pPr>
          </w:p>
        </w:tc>
      </w:tr>
    </w:tbl>
    <w:p w14:paraId="28598DFE">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宋体" w:asciiTheme="minorEastAsia" w:hAnsiTheme="minorEastAsia"/>
          <w:color w:val="auto"/>
          <w:szCs w:val="21"/>
          <w:highlight w:val="none"/>
          <w:u w:val="single"/>
          <w:lang w:val="zh-CN"/>
        </w:rPr>
        <w:t xml:space="preserve">     （全称）   </w:t>
      </w:r>
      <w:r>
        <w:rPr>
          <w:rFonts w:hint="eastAsia" w:cs="宋体" w:asciiTheme="minorEastAsia" w:hAnsiTheme="minorEastAsia"/>
          <w:color w:val="auto"/>
          <w:szCs w:val="21"/>
          <w:highlight w:val="none"/>
          <w:lang w:val="zh-CN"/>
        </w:rPr>
        <w:t>（公章）</w:t>
      </w:r>
    </w:p>
    <w:p w14:paraId="285D0296">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日期：     年    月     日</w:t>
      </w:r>
    </w:p>
    <w:p w14:paraId="653FC4CC">
      <w:pPr>
        <w:autoSpaceDE w:val="0"/>
        <w:autoSpaceDN w:val="0"/>
        <w:adjustRightInd w:val="0"/>
        <w:spacing w:line="48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lang w:val="zh-CN"/>
        </w:rPr>
        <w:t>注：</w:t>
      </w:r>
    </w:p>
    <w:p w14:paraId="6D015480">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1、合同履行期限指完成该项目的最终时间（日历天）。</w:t>
      </w:r>
    </w:p>
    <w:p w14:paraId="71C57C16">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2、如谈判公告明确项目合同履行期限以年为单位，本表应填写完成该项目的年限。</w:t>
      </w:r>
    </w:p>
    <w:p w14:paraId="5D0D1EC3">
      <w:pPr>
        <w:autoSpaceDE w:val="0"/>
        <w:autoSpaceDN w:val="0"/>
        <w:adjustRightInd w:val="0"/>
        <w:spacing w:line="480" w:lineRule="auto"/>
        <w:ind w:firstLine="420" w:firstLineChars="200"/>
        <w:rPr>
          <w:rFonts w:cs="宋体" w:asciiTheme="minorEastAsia" w:hAnsiTheme="minorEastAsia"/>
          <w:color w:val="auto"/>
          <w:szCs w:val="21"/>
          <w:highlight w:val="none"/>
          <w:lang w:val="zh-CN"/>
        </w:rPr>
      </w:pPr>
    </w:p>
    <w:p w14:paraId="002128FB">
      <w:pPr>
        <w:autoSpaceDE w:val="0"/>
        <w:autoSpaceDN w:val="0"/>
        <w:adjustRightInd w:val="0"/>
        <w:spacing w:line="360" w:lineRule="auto"/>
        <w:rPr>
          <w:rFonts w:ascii="宋体" w:cs="宋体"/>
          <w:color w:val="auto"/>
          <w:sz w:val="24"/>
          <w:highlight w:val="none"/>
          <w:lang w:val="zh-CN"/>
        </w:rPr>
      </w:pPr>
    </w:p>
    <w:p w14:paraId="50D8AEB8">
      <w:pPr>
        <w:autoSpaceDE w:val="0"/>
        <w:autoSpaceDN w:val="0"/>
        <w:adjustRightInd w:val="0"/>
        <w:spacing w:line="360" w:lineRule="auto"/>
        <w:rPr>
          <w:rFonts w:ascii="宋体" w:cs="宋体"/>
          <w:color w:val="auto"/>
          <w:sz w:val="24"/>
          <w:highlight w:val="none"/>
          <w:lang w:val="zh-CN"/>
        </w:rPr>
      </w:pPr>
    </w:p>
    <w:p w14:paraId="385DE596">
      <w:pPr>
        <w:autoSpaceDE w:val="0"/>
        <w:autoSpaceDN w:val="0"/>
        <w:adjustRightInd w:val="0"/>
        <w:spacing w:line="360" w:lineRule="auto"/>
        <w:rPr>
          <w:rFonts w:ascii="宋体" w:cs="宋体"/>
          <w:color w:val="auto"/>
          <w:sz w:val="24"/>
          <w:highlight w:val="none"/>
          <w:lang w:val="zh-CN"/>
        </w:rPr>
      </w:pPr>
    </w:p>
    <w:p w14:paraId="6486A977">
      <w:pPr>
        <w:autoSpaceDE w:val="0"/>
        <w:autoSpaceDN w:val="0"/>
        <w:adjustRightInd w:val="0"/>
        <w:spacing w:line="360" w:lineRule="auto"/>
        <w:rPr>
          <w:rFonts w:ascii="宋体" w:cs="宋体"/>
          <w:color w:val="auto"/>
          <w:sz w:val="24"/>
          <w:highlight w:val="none"/>
          <w:lang w:val="zh-CN"/>
        </w:rPr>
      </w:pPr>
    </w:p>
    <w:p w14:paraId="144F2E5A">
      <w:pPr>
        <w:autoSpaceDE w:val="0"/>
        <w:autoSpaceDN w:val="0"/>
        <w:adjustRightInd w:val="0"/>
        <w:spacing w:line="360" w:lineRule="auto"/>
        <w:rPr>
          <w:rFonts w:ascii="宋体" w:cs="宋体"/>
          <w:color w:val="auto"/>
          <w:sz w:val="24"/>
          <w:highlight w:val="none"/>
          <w:lang w:val="zh-CN"/>
        </w:rPr>
      </w:pPr>
    </w:p>
    <w:p w14:paraId="2F4DAA6D">
      <w:pPr>
        <w:autoSpaceDE w:val="0"/>
        <w:autoSpaceDN w:val="0"/>
        <w:adjustRightInd w:val="0"/>
        <w:spacing w:line="360" w:lineRule="auto"/>
        <w:rPr>
          <w:rFonts w:ascii="宋体" w:cs="宋体"/>
          <w:color w:val="auto"/>
          <w:sz w:val="24"/>
          <w:highlight w:val="none"/>
          <w:lang w:val="zh-CN"/>
        </w:rPr>
      </w:pPr>
    </w:p>
    <w:p w14:paraId="417FBA44">
      <w:pPr>
        <w:autoSpaceDE w:val="0"/>
        <w:autoSpaceDN w:val="0"/>
        <w:adjustRightInd w:val="0"/>
        <w:spacing w:line="360" w:lineRule="auto"/>
        <w:rPr>
          <w:rFonts w:ascii="宋体" w:cs="宋体"/>
          <w:color w:val="auto"/>
          <w:sz w:val="24"/>
          <w:highlight w:val="none"/>
          <w:lang w:val="zh-CN"/>
        </w:rPr>
      </w:pPr>
    </w:p>
    <w:p w14:paraId="7B6455A8">
      <w:pPr>
        <w:autoSpaceDE w:val="0"/>
        <w:autoSpaceDN w:val="0"/>
        <w:adjustRightInd w:val="0"/>
        <w:spacing w:line="360" w:lineRule="auto"/>
        <w:rPr>
          <w:rFonts w:ascii="宋体" w:cs="宋体"/>
          <w:color w:val="auto"/>
          <w:sz w:val="24"/>
          <w:highlight w:val="none"/>
          <w:lang w:val="zh-CN"/>
        </w:rPr>
      </w:pPr>
    </w:p>
    <w:p w14:paraId="053CC19F">
      <w:pPr>
        <w:autoSpaceDE w:val="0"/>
        <w:autoSpaceDN w:val="0"/>
        <w:adjustRightInd w:val="0"/>
        <w:spacing w:line="360" w:lineRule="auto"/>
        <w:rPr>
          <w:rFonts w:ascii="宋体" w:cs="宋体"/>
          <w:color w:val="auto"/>
          <w:sz w:val="24"/>
          <w:highlight w:val="none"/>
          <w:lang w:val="zh-CN"/>
        </w:rPr>
      </w:pPr>
    </w:p>
    <w:p w14:paraId="46D70E68">
      <w:pPr>
        <w:autoSpaceDE w:val="0"/>
        <w:autoSpaceDN w:val="0"/>
        <w:adjustRightInd w:val="0"/>
        <w:spacing w:line="360" w:lineRule="auto"/>
        <w:rPr>
          <w:rFonts w:ascii="宋体" w:cs="宋体"/>
          <w:color w:val="auto"/>
          <w:sz w:val="24"/>
          <w:highlight w:val="none"/>
          <w:lang w:val="zh-CN"/>
        </w:rPr>
      </w:pPr>
    </w:p>
    <w:p w14:paraId="7B490DD6">
      <w:pPr>
        <w:autoSpaceDE w:val="0"/>
        <w:autoSpaceDN w:val="0"/>
        <w:adjustRightInd w:val="0"/>
        <w:spacing w:line="360" w:lineRule="auto"/>
        <w:rPr>
          <w:rFonts w:cs="黑体" w:asciiTheme="minorEastAsia" w:hAnsiTheme="minorEastAsia"/>
          <w:b/>
          <w:bCs/>
          <w:color w:val="auto"/>
          <w:sz w:val="44"/>
          <w:szCs w:val="44"/>
          <w:highlight w:val="none"/>
          <w:lang w:val="zh-CN"/>
        </w:rPr>
      </w:pPr>
    </w:p>
    <w:p w14:paraId="2E63F344">
      <w:pPr>
        <w:widowControl/>
        <w:jc w:val="left"/>
        <w:rPr>
          <w:color w:val="auto"/>
          <w:highlight w:val="none"/>
          <w:lang w:val="zh-CN"/>
        </w:rPr>
      </w:pPr>
      <w:r>
        <w:rPr>
          <w:color w:val="auto"/>
          <w:highlight w:val="none"/>
          <w:lang w:val="zh-CN"/>
        </w:rPr>
        <w:br w:type="page"/>
      </w:r>
    </w:p>
    <w:p w14:paraId="046B344C">
      <w:pPr>
        <w:autoSpaceDE w:val="0"/>
        <w:autoSpaceDN w:val="0"/>
        <w:adjustRightInd w:val="0"/>
        <w:spacing w:line="360" w:lineRule="auto"/>
        <w:ind w:firstLine="2777" w:firstLineChars="988"/>
        <w:rPr>
          <w:rFonts w:asciiTheme="majorEastAsia" w:hAnsiTheme="majorEastAsia" w:eastAsiaTheme="majorEastAsia"/>
          <w:b/>
          <w:snapToGrid w:val="0"/>
          <w:color w:val="auto"/>
          <w:kern w:val="0"/>
          <w:sz w:val="36"/>
          <w:szCs w:val="36"/>
          <w:highlight w:val="none"/>
        </w:rPr>
      </w:pPr>
      <w:r>
        <w:rPr>
          <w:rFonts w:hint="eastAsia" w:cs="黑体" w:asciiTheme="minorEastAsia" w:hAnsiTheme="minorEastAsia"/>
          <w:b/>
          <w:bCs/>
          <w:color w:val="auto"/>
          <w:sz w:val="28"/>
          <w:szCs w:val="28"/>
          <w:highlight w:val="none"/>
          <w:lang w:val="zh-CN"/>
        </w:rPr>
        <w:t>三、资格审查相关材料</w:t>
      </w:r>
    </w:p>
    <w:p w14:paraId="5F9AA8FF">
      <w:pPr>
        <w:pStyle w:val="15"/>
        <w:spacing w:line="360" w:lineRule="auto"/>
        <w:jc w:val="center"/>
        <w:rPr>
          <w:rFonts w:asciiTheme="majorEastAsia" w:hAnsiTheme="majorEastAsia" w:eastAsiaTheme="majorEastAsia"/>
          <w:b/>
          <w:snapToGrid w:val="0"/>
          <w:color w:val="auto"/>
          <w:kern w:val="0"/>
          <w:szCs w:val="24"/>
          <w:highlight w:val="none"/>
        </w:rPr>
      </w:pPr>
      <w:r>
        <w:rPr>
          <w:rFonts w:hint="eastAsia" w:asciiTheme="majorEastAsia" w:hAnsiTheme="majorEastAsia" w:eastAsiaTheme="majorEastAsia"/>
          <w:b/>
          <w:snapToGrid w:val="0"/>
          <w:color w:val="auto"/>
          <w:kern w:val="0"/>
          <w:szCs w:val="24"/>
          <w:highlight w:val="none"/>
        </w:rPr>
        <w:t>3.1 报 价 函</w:t>
      </w:r>
    </w:p>
    <w:p w14:paraId="75EA9B52">
      <w:pPr>
        <w:adjustRightInd w:val="0"/>
        <w:spacing w:line="360" w:lineRule="auto"/>
        <w:contextualSpacing/>
        <w:rPr>
          <w:rFonts w:asciiTheme="minorEastAsia" w:hAnsiTheme="minorEastAsia"/>
          <w:b/>
          <w:snapToGrid w:val="0"/>
          <w:color w:val="auto"/>
          <w:kern w:val="0"/>
          <w:szCs w:val="21"/>
          <w:highlight w:val="none"/>
          <w:u w:val="singl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（采购人）</w:t>
      </w:r>
    </w:p>
    <w:p w14:paraId="28E200E0">
      <w:pPr>
        <w:adjustRightInd w:val="0"/>
        <w:spacing w:line="360" w:lineRule="auto"/>
        <w:ind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根据贵方_____（项目名称、项目编号）采购的竞争性谈判公告及谈判邀请，_______（姓名和职务）被正式授权并代表供应商_______（供应商名称、地址）提交。</w:t>
      </w:r>
    </w:p>
    <w:p w14:paraId="672888B3">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我方确认收到贵方提供的</w:t>
      </w:r>
      <w:r>
        <w:rPr>
          <w:rFonts w:hint="eastAsia" w:asciiTheme="minorEastAsia" w:hAnsiTheme="minorEastAsia"/>
          <w:snapToGrid w:val="0"/>
          <w:color w:val="auto"/>
          <w:kern w:val="0"/>
          <w:szCs w:val="21"/>
          <w:highlight w:val="none"/>
        </w:rPr>
        <w:t>_______</w:t>
      </w:r>
      <w:r>
        <w:rPr>
          <w:rFonts w:hint="eastAsia" w:asciiTheme="minorEastAsia" w:hAnsiTheme="minorEastAsia" w:eastAsiaTheme="minorEastAsia"/>
          <w:snapToGrid w:val="0"/>
          <w:color w:val="auto"/>
          <w:kern w:val="0"/>
          <w:sz w:val="21"/>
          <w:szCs w:val="21"/>
          <w:highlight w:val="none"/>
        </w:rPr>
        <w:t>（项目名称、招标编号）谈判文件的全部内容。</w:t>
      </w:r>
    </w:p>
    <w:p w14:paraId="62AC30AD">
      <w:pPr>
        <w:pStyle w:val="15"/>
        <w:adjustRightInd w:val="0"/>
        <w:spacing w:line="360" w:lineRule="auto"/>
        <w:ind w:firstLine="420" w:firstLineChars="200"/>
        <w:contextualSpacing/>
        <w:rPr>
          <w:rFonts w:asciiTheme="minorEastAsia" w:hAnsiTheme="minorEastAsia" w:eastAsiaTheme="minorEastAsia"/>
          <w:snapToGrid w:val="0"/>
          <w:color w:val="auto"/>
          <w:kern w:val="0"/>
          <w:sz w:val="21"/>
          <w:szCs w:val="21"/>
          <w:highlight w:val="none"/>
        </w:rPr>
      </w:pPr>
      <w:r>
        <w:rPr>
          <w:rFonts w:hint="eastAsia" w:asciiTheme="minorEastAsia" w:hAnsiTheme="minorEastAsia" w:eastAsiaTheme="minorEastAsia"/>
          <w:snapToGrid w:val="0"/>
          <w:color w:val="auto"/>
          <w:kern w:val="0"/>
          <w:sz w:val="21"/>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auto"/>
          <w:sz w:val="21"/>
          <w:szCs w:val="21"/>
          <w:highlight w:val="none"/>
        </w:rPr>
        <w:t>已完全理解并接受谈判文件的各项规定和要求及资金支付规定，对谈判文件的合理性、合法性不再有异议。</w:t>
      </w:r>
    </w:p>
    <w:p w14:paraId="5A3EEC26">
      <w:pPr>
        <w:adjustRightInd w:val="0"/>
        <w:spacing w:line="360" w:lineRule="auto"/>
        <w:ind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4BB91299">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一、按谈判文件提供的全部货物与相关服务的响应总价详见《报价一览表》。</w:t>
      </w:r>
    </w:p>
    <w:p w14:paraId="02C27F22">
      <w:pPr>
        <w:adjustRightInd w:val="0"/>
        <w:spacing w:line="360" w:lineRule="auto"/>
        <w:ind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w:t>
      </w:r>
      <w:r>
        <w:rPr>
          <w:rFonts w:hint="eastAsia" w:ascii="宋体" w:hAnsi="宋体"/>
          <w:color w:val="auto"/>
          <w:szCs w:val="21"/>
          <w:highlight w:val="none"/>
        </w:rPr>
        <w:t>标日起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w:t>
      </w:r>
      <w:r>
        <w:rPr>
          <w:rFonts w:hint="eastAsia" w:ascii="宋体" w:hAnsi="宋体"/>
          <w:color w:val="auto"/>
          <w:szCs w:val="21"/>
          <w:highlight w:val="none"/>
        </w:rPr>
        <w:t>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4868C1E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3ADE1B56">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四、我方同意按照贵方可能提出的要求而提供与谈判响应有关的任何其他数据、信息或资料。</w:t>
      </w:r>
    </w:p>
    <w:p w14:paraId="5D4A37F4">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34822A09">
      <w:pPr>
        <w:pStyle w:val="22"/>
        <w:adjustRightInd w:val="0"/>
        <w:spacing w:line="360" w:lineRule="auto"/>
        <w:ind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5C4A2B7C">
      <w:pPr>
        <w:pStyle w:val="22"/>
        <w:adjustRightInd w:val="0"/>
        <w:spacing w:line="360" w:lineRule="auto"/>
        <w:ind w:firstLine="420" w:firstLineChars="200"/>
        <w:contextualSpacing/>
        <w:rPr>
          <w:rFonts w:cs="宋体"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七、我方在此保证所提交的所有文件和全部说明是真实的和正确的。</w:t>
      </w:r>
    </w:p>
    <w:p w14:paraId="437275FA">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05AD58EB">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九、我方具备</w:t>
      </w:r>
      <w:r>
        <w:rPr>
          <w:rFonts w:ascii="Segoe UI" w:hAnsi="Segoe UI" w:eastAsia="Segoe UI" w:cs="Segoe UI"/>
          <w:color w:val="auto"/>
          <w:sz w:val="21"/>
          <w:szCs w:val="21"/>
          <w:highlight w:val="none"/>
          <w:shd w:val="clear" w:color="auto" w:fill="FFFFFF"/>
        </w:rPr>
        <w:t>满足《中华人民共和国政府采购法》第二十二条</w:t>
      </w:r>
      <w:r>
        <w:rPr>
          <w:rFonts w:hint="eastAsia" w:cs="Arial" w:asciiTheme="minorEastAsia" w:hAnsiTheme="minorEastAsia" w:eastAsiaTheme="minorEastAsia"/>
          <w:color w:val="auto"/>
          <w:sz w:val="21"/>
          <w:szCs w:val="21"/>
          <w:highlight w:val="none"/>
        </w:rPr>
        <w:t>规定的条件；承诺如下：</w:t>
      </w:r>
    </w:p>
    <w:p w14:paraId="7ED8E24C">
      <w:pPr>
        <w:pStyle w:val="15"/>
        <w:adjustRightInd w:val="0"/>
        <w:spacing w:line="360" w:lineRule="auto"/>
        <w:ind w:firstLine="420" w:firstLineChars="200"/>
        <w:contextualSpacing/>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1. 具有独立承担民事责任能力的在中华人民共和国境内注册的法人或其他组织或自然人，有效的营业执照（或事业法人登记证或身份证等相关证明）。</w:t>
      </w:r>
    </w:p>
    <w:p w14:paraId="281D6F2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58AF6F25">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7FE69397">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5F1EAE43">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050E88CF">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宋体" w:asciiTheme="minorEastAsia" w:hAnsiTheme="minorEastAsia"/>
          <w:color w:val="auto"/>
          <w:szCs w:val="21"/>
          <w:highlight w:val="none"/>
        </w:rPr>
        <w:t>以上内容如有虚假或与事实不符的，谈判小组可将</w:t>
      </w:r>
      <w:r>
        <w:rPr>
          <w:rFonts w:hint="eastAsia" w:cs="Arial" w:asciiTheme="minorEastAsia" w:hAnsiTheme="minorEastAsia"/>
          <w:color w:val="auto"/>
          <w:szCs w:val="21"/>
          <w:highlight w:val="none"/>
        </w:rPr>
        <w:t>我方作无效投标处理，我方愿意承担相应的法律责任。</w:t>
      </w:r>
    </w:p>
    <w:p w14:paraId="1D31DC4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十、我方具备履行合同所必需的设备和专业技术能力。</w:t>
      </w:r>
    </w:p>
    <w:p w14:paraId="6000F504">
      <w:pPr>
        <w:pStyle w:val="15"/>
        <w:adjustRightInd w:val="0"/>
        <w:spacing w:line="360" w:lineRule="auto"/>
        <w:ind w:firstLine="420" w:firstLineChars="200"/>
        <w:contextualSpacing/>
        <w:rPr>
          <w:rFonts w:asciiTheme="minorEastAsia" w:hAnsiTheme="minorEastAsia" w:eastAsiaTheme="minorEastAsia"/>
          <w:color w:val="auto"/>
          <w:sz w:val="21"/>
          <w:szCs w:val="21"/>
          <w:highlight w:val="none"/>
        </w:rPr>
      </w:pPr>
      <w:r>
        <w:rPr>
          <w:rFonts w:hint="eastAsia" w:asciiTheme="minorEastAsia" w:hAnsiTheme="minorEastAsia" w:eastAsiaTheme="minorEastAsia"/>
          <w:snapToGrid w:val="0"/>
          <w:color w:val="auto"/>
          <w:kern w:val="0"/>
          <w:sz w:val="21"/>
          <w:szCs w:val="21"/>
          <w:highlight w:val="none"/>
        </w:rPr>
        <w:t>十一、</w:t>
      </w:r>
      <w:r>
        <w:rPr>
          <w:rFonts w:hint="eastAsia" w:asciiTheme="minorEastAsia" w:hAnsiTheme="minorEastAsia" w:eastAsiaTheme="minorEastAsia"/>
          <w:color w:val="auto"/>
          <w:sz w:val="21"/>
          <w:szCs w:val="21"/>
          <w:highlight w:val="none"/>
        </w:rPr>
        <w:t>我方对在本函及响应文件中所作的所有承诺承担法律责任。</w:t>
      </w:r>
    </w:p>
    <w:p w14:paraId="2BC83CA8">
      <w:pPr>
        <w:pStyle w:val="15"/>
        <w:adjustRightInd w:val="0"/>
        <w:snapToGrid w:val="0"/>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十二、若我方中标，愿意按招标文件规定向代理机构支付招标代理服务费。</w:t>
      </w:r>
    </w:p>
    <w:p w14:paraId="68B3D5D6">
      <w:pPr>
        <w:pStyle w:val="15"/>
        <w:adjustRightInd w:val="0"/>
        <w:snapToGrid w:val="0"/>
        <w:spacing w:line="360" w:lineRule="auto"/>
        <w:rPr>
          <w:rFonts w:asciiTheme="minorEastAsia" w:hAnsiTheme="minorEastAsia" w:eastAsiaTheme="minorEastAsia"/>
          <w:color w:val="auto"/>
          <w:sz w:val="21"/>
          <w:szCs w:val="21"/>
          <w:highlight w:val="none"/>
        </w:rPr>
      </w:pPr>
    </w:p>
    <w:p w14:paraId="36B5359A">
      <w:pPr>
        <w:pStyle w:val="15"/>
        <w:adjustRightInd w:val="0"/>
        <w:snapToGrid w:val="0"/>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所有与本项目谈判有关的一切正式往来请寄：</w:t>
      </w:r>
    </w:p>
    <w:p w14:paraId="323B1214">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03F95C9D">
      <w:pPr>
        <w:adjustRightInd w:val="0"/>
        <w:snapToGrid w:val="0"/>
        <w:spacing w:line="360" w:lineRule="auto"/>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0D615FB3">
      <w:pPr>
        <w:adjustRightInd w:val="0"/>
        <w:snapToGrid w:val="0"/>
        <w:spacing w:line="360" w:lineRule="auto"/>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52A4CA9F">
      <w:pPr>
        <w:adjustRightInd w:val="0"/>
        <w:snapToGrid w:val="0"/>
        <w:spacing w:line="360" w:lineRule="auto"/>
        <w:rPr>
          <w:rFonts w:cs="宋体" w:asciiTheme="minorEastAsia" w:hAnsiTheme="minorEastAsia"/>
          <w:color w:val="auto"/>
          <w:szCs w:val="21"/>
          <w:highlight w:val="none"/>
          <w:u w:val="single"/>
        </w:rPr>
      </w:pPr>
    </w:p>
    <w:p w14:paraId="340C91A3">
      <w:pPr>
        <w:adjustRightInd w:val="0"/>
        <w:snapToGrid w:val="0"/>
        <w:spacing w:line="360" w:lineRule="auto"/>
        <w:rPr>
          <w:rFonts w:cs="宋体" w:asciiTheme="minorEastAsia" w:hAnsiTheme="minorEastAsia"/>
          <w:color w:val="auto"/>
          <w:szCs w:val="21"/>
          <w:highlight w:val="none"/>
          <w:u w:val="single"/>
        </w:rPr>
      </w:pPr>
    </w:p>
    <w:p w14:paraId="731FCB9B">
      <w:pPr>
        <w:adjustRightInd w:val="0"/>
        <w:snapToGrid w:val="0"/>
        <w:spacing w:line="360" w:lineRule="auto"/>
        <w:rPr>
          <w:rFonts w:cs="宋体" w:asciiTheme="minorEastAsia" w:hAnsiTheme="minorEastAsia"/>
          <w:color w:val="auto"/>
          <w:szCs w:val="21"/>
          <w:highlight w:val="none"/>
          <w:u w:val="single"/>
        </w:rPr>
      </w:pPr>
    </w:p>
    <w:p w14:paraId="5C332648">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C747EA5">
      <w:pPr>
        <w:adjustRightInd w:val="0"/>
        <w:snapToGrid w:val="0"/>
        <w:spacing w:line="360" w:lineRule="auto"/>
        <w:ind w:firstLine="4305" w:firstLineChars="2050"/>
        <w:rPr>
          <w:rFonts w:cs="宋体" w:asciiTheme="minorEastAsia" w:hAnsiTheme="minorEastAsia"/>
          <w:color w:val="auto"/>
          <w:szCs w:val="21"/>
          <w:highlight w:val="none"/>
        </w:rPr>
      </w:pPr>
    </w:p>
    <w:p w14:paraId="6AFB2328">
      <w:pPr>
        <w:adjustRightInd w:val="0"/>
        <w:snapToGrid w:val="0"/>
        <w:spacing w:line="360" w:lineRule="auto"/>
        <w:ind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751D8277">
      <w:pPr>
        <w:adjustRightInd w:val="0"/>
        <w:snapToGrid w:val="0"/>
        <w:spacing w:line="360" w:lineRule="auto"/>
        <w:ind w:firstLine="4305" w:firstLineChars="2050"/>
        <w:rPr>
          <w:rFonts w:cs="宋体" w:asciiTheme="minorEastAsia" w:hAnsiTheme="minorEastAsia"/>
          <w:color w:val="auto"/>
          <w:szCs w:val="21"/>
          <w:highlight w:val="none"/>
        </w:rPr>
      </w:pPr>
    </w:p>
    <w:p w14:paraId="505666DA">
      <w:pPr>
        <w:adjustRightInd w:val="0"/>
        <w:snapToGrid w:val="0"/>
        <w:spacing w:line="360" w:lineRule="auto"/>
        <w:rPr>
          <w:rFonts w:cs="宋体" w:asciiTheme="minorEastAsia" w:hAnsiTheme="minorEastAsia"/>
          <w:color w:val="auto"/>
          <w:szCs w:val="21"/>
          <w:highlight w:val="none"/>
        </w:rPr>
      </w:pPr>
    </w:p>
    <w:p w14:paraId="3B0B8A9B">
      <w:pPr>
        <w:spacing w:line="480" w:lineRule="exact"/>
        <w:jc w:val="center"/>
        <w:rPr>
          <w:rFonts w:asciiTheme="majorEastAsia" w:hAnsiTheme="majorEastAsia" w:eastAsiaTheme="majorEastAsia"/>
          <w:b/>
          <w:bCs/>
          <w:color w:val="auto"/>
          <w:sz w:val="24"/>
          <w:szCs w:val="24"/>
          <w:highlight w:val="none"/>
        </w:rPr>
      </w:pPr>
    </w:p>
    <w:p w14:paraId="38C81B60">
      <w:pPr>
        <w:spacing w:line="480" w:lineRule="exact"/>
        <w:jc w:val="center"/>
        <w:rPr>
          <w:rFonts w:asciiTheme="majorEastAsia" w:hAnsiTheme="majorEastAsia" w:eastAsiaTheme="majorEastAsia"/>
          <w:b/>
          <w:bCs/>
          <w:color w:val="auto"/>
          <w:sz w:val="24"/>
          <w:szCs w:val="24"/>
          <w:highlight w:val="none"/>
        </w:rPr>
      </w:pPr>
    </w:p>
    <w:p w14:paraId="62BD141E">
      <w:pPr>
        <w:spacing w:line="480" w:lineRule="exact"/>
        <w:jc w:val="center"/>
        <w:rPr>
          <w:rFonts w:asciiTheme="majorEastAsia" w:hAnsiTheme="majorEastAsia" w:eastAsiaTheme="majorEastAsia"/>
          <w:b/>
          <w:bCs/>
          <w:color w:val="auto"/>
          <w:sz w:val="24"/>
          <w:szCs w:val="24"/>
          <w:highlight w:val="none"/>
        </w:rPr>
      </w:pPr>
    </w:p>
    <w:p w14:paraId="71D72113">
      <w:pPr>
        <w:spacing w:line="480" w:lineRule="exact"/>
        <w:jc w:val="center"/>
        <w:rPr>
          <w:rFonts w:asciiTheme="majorEastAsia" w:hAnsiTheme="majorEastAsia" w:eastAsiaTheme="majorEastAsia"/>
          <w:b/>
          <w:bCs/>
          <w:color w:val="auto"/>
          <w:sz w:val="24"/>
          <w:szCs w:val="24"/>
          <w:highlight w:val="none"/>
        </w:rPr>
      </w:pPr>
    </w:p>
    <w:p w14:paraId="3C939CCF">
      <w:pPr>
        <w:spacing w:line="480" w:lineRule="exact"/>
        <w:jc w:val="center"/>
        <w:rPr>
          <w:rFonts w:asciiTheme="majorEastAsia" w:hAnsiTheme="majorEastAsia" w:eastAsiaTheme="majorEastAsia"/>
          <w:b/>
          <w:bCs/>
          <w:color w:val="auto"/>
          <w:sz w:val="24"/>
          <w:szCs w:val="24"/>
          <w:highlight w:val="none"/>
        </w:rPr>
      </w:pPr>
    </w:p>
    <w:p w14:paraId="024D21FC">
      <w:pPr>
        <w:spacing w:line="480" w:lineRule="exact"/>
        <w:jc w:val="center"/>
        <w:rPr>
          <w:rFonts w:asciiTheme="majorEastAsia" w:hAnsiTheme="majorEastAsia" w:eastAsiaTheme="majorEastAsia"/>
          <w:b/>
          <w:bCs/>
          <w:color w:val="auto"/>
          <w:sz w:val="24"/>
          <w:szCs w:val="24"/>
          <w:highlight w:val="none"/>
        </w:rPr>
      </w:pPr>
    </w:p>
    <w:p w14:paraId="2D9025EE">
      <w:pPr>
        <w:pStyle w:val="9"/>
        <w:rPr>
          <w:color w:val="auto"/>
          <w:highlight w:val="none"/>
        </w:rPr>
      </w:pPr>
    </w:p>
    <w:p w14:paraId="3DDCBD84">
      <w:pPr>
        <w:pStyle w:val="10"/>
        <w:rPr>
          <w:color w:val="auto"/>
          <w:highlight w:val="none"/>
        </w:rPr>
      </w:pPr>
    </w:p>
    <w:p w14:paraId="3D4CCAB2">
      <w:pPr>
        <w:spacing w:line="480" w:lineRule="exact"/>
        <w:jc w:val="center"/>
        <w:rPr>
          <w:rFonts w:asciiTheme="majorEastAsia" w:hAnsiTheme="majorEastAsia" w:eastAsiaTheme="majorEastAsia"/>
          <w:b/>
          <w:bCs/>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70513603">
      <w:pPr>
        <w:autoSpaceDE w:val="0"/>
        <w:autoSpaceDN w:val="0"/>
        <w:adjustRightInd w:val="0"/>
        <w:spacing w:line="480" w:lineRule="auto"/>
        <w:ind w:firstLine="616" w:firstLineChars="257"/>
        <w:rPr>
          <w:rFonts w:ascii="宋体" w:hAnsi="宋体"/>
          <w:color w:val="auto"/>
          <w:sz w:val="24"/>
          <w:szCs w:val="24"/>
          <w:highlight w:val="none"/>
        </w:rPr>
      </w:pPr>
    </w:p>
    <w:p w14:paraId="5D54A10C">
      <w:pPr>
        <w:pStyle w:val="64"/>
        <w:spacing w:line="480" w:lineRule="auto"/>
        <w:ind w:firstLine="472" w:firstLineChars="225"/>
        <w:jc w:val="left"/>
        <w:rPr>
          <w:rFonts w:asciiTheme="minorEastAsia" w:hAnsiTheme="minorEastAsia"/>
          <w:color w:val="auto"/>
          <w:sz w:val="21"/>
          <w:szCs w:val="21"/>
          <w:highlight w:val="non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0CE9488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地址：</w:t>
      </w:r>
    </w:p>
    <w:p w14:paraId="3E92D7A7">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 xml:space="preserve">：        </w:t>
      </w:r>
    </w:p>
    <w:p w14:paraId="4F355AE8">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393BB12F">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04628CAC">
      <w:pPr>
        <w:pStyle w:val="64"/>
        <w:spacing w:line="480" w:lineRule="auto"/>
        <w:ind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法定代表人（单位负责人）联系电话（手机）：</w:t>
      </w:r>
    </w:p>
    <w:p w14:paraId="1B41A8FE">
      <w:pPr>
        <w:pStyle w:val="64"/>
        <w:spacing w:line="480" w:lineRule="auto"/>
        <w:ind w:firstLine="472" w:firstLineChars="225"/>
        <w:jc w:val="left"/>
        <w:rPr>
          <w:rFonts w:asciiTheme="minorEastAsia" w:hAnsiTheme="minorEastAsia"/>
          <w:color w:val="auto"/>
          <w:sz w:val="21"/>
          <w:szCs w:val="21"/>
          <w:highlight w:val="none"/>
        </w:rPr>
      </w:pPr>
    </w:p>
    <w:p w14:paraId="2619F3ED">
      <w:pPr>
        <w:pStyle w:val="64"/>
        <w:spacing w:line="480" w:lineRule="auto"/>
        <w:ind w:firstLine="472" w:firstLineChars="225"/>
        <w:jc w:val="left"/>
        <w:rPr>
          <w:rFonts w:asciiTheme="minorEastAsia" w:hAnsiTheme="minorEastAsia"/>
          <w:color w:val="auto"/>
          <w:sz w:val="21"/>
          <w:szCs w:val="21"/>
          <w:highlight w:val="none"/>
        </w:rPr>
      </w:pPr>
    </w:p>
    <w:p w14:paraId="141F7EE3">
      <w:pPr>
        <w:pStyle w:val="64"/>
        <w:spacing w:line="480" w:lineRule="auto"/>
        <w:ind w:left="-538" w:leftChars="-256"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7C824239">
      <w:pPr>
        <w:pStyle w:val="64"/>
        <w:spacing w:line="480" w:lineRule="auto"/>
        <w:ind w:left="-538" w:leftChars="-256" w:firstLine="539" w:firstLineChars="257"/>
        <w:jc w:val="center"/>
        <w:rPr>
          <w:rFonts w:asciiTheme="minorEastAsia" w:hAnsiTheme="minorEastAsia"/>
          <w:bCs/>
          <w:color w:val="auto"/>
          <w:sz w:val="21"/>
          <w:szCs w:val="21"/>
          <w:highlight w:val="none"/>
        </w:rPr>
      </w:pPr>
    </w:p>
    <w:p w14:paraId="67ACBF8E">
      <w:pPr>
        <w:autoSpaceDE w:val="0"/>
        <w:autoSpaceDN w:val="0"/>
        <w:adjustRightInd w:val="0"/>
        <w:spacing w:line="360" w:lineRule="auto"/>
        <w:ind w:right="-11"/>
        <w:rPr>
          <w:rFonts w:cs="宋体" w:asciiTheme="minorEastAsia" w:hAnsiTheme="minorEastAsia"/>
          <w:color w:val="auto"/>
          <w:szCs w:val="21"/>
          <w:highlight w:val="none"/>
          <w:lang w:val="zh-CN"/>
        </w:rPr>
      </w:pPr>
    </w:p>
    <w:p w14:paraId="09258871">
      <w:pPr>
        <w:autoSpaceDE w:val="0"/>
        <w:autoSpaceDN w:val="0"/>
        <w:adjustRightInd w:val="0"/>
        <w:spacing w:line="360" w:lineRule="auto"/>
        <w:ind w:right="-11"/>
        <w:rPr>
          <w:rFonts w:cs="宋体" w:asciiTheme="minorEastAsia" w:hAnsiTheme="minorEastAsia"/>
          <w:color w:val="auto"/>
          <w:szCs w:val="21"/>
          <w:highlight w:val="none"/>
          <w:lang w:val="zh-CN"/>
        </w:rPr>
      </w:pPr>
    </w:p>
    <w:p w14:paraId="57021AF8">
      <w:pPr>
        <w:autoSpaceDE w:val="0"/>
        <w:autoSpaceDN w:val="0"/>
        <w:adjustRightInd w:val="0"/>
        <w:spacing w:line="360" w:lineRule="auto"/>
        <w:ind w:right="-11"/>
        <w:rPr>
          <w:rFonts w:cs="宋体" w:asciiTheme="minorEastAsia" w:hAnsiTheme="minorEastAsia"/>
          <w:color w:val="auto"/>
          <w:szCs w:val="21"/>
          <w:highlight w:val="none"/>
          <w:lang w:val="zh-CN"/>
        </w:rPr>
      </w:pPr>
    </w:p>
    <w:p w14:paraId="47AC5481">
      <w:pPr>
        <w:adjustRightInd w:val="0"/>
        <w:snapToGrid w:val="0"/>
        <w:spacing w:line="360" w:lineRule="auto"/>
        <w:ind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2E700D5F">
      <w:pPr>
        <w:pStyle w:val="67"/>
        <w:spacing w:before="60" w:line="480" w:lineRule="auto"/>
        <w:ind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0C5EBA11">
      <w:pPr>
        <w:pStyle w:val="67"/>
        <w:spacing w:before="60" w:line="480" w:lineRule="auto"/>
        <w:ind w:firstLine="3937" w:firstLineChars="1875"/>
        <w:rPr>
          <w:rFonts w:cs="Arial" w:asciiTheme="minorEastAsia" w:hAnsiTheme="minorEastAsia" w:eastAsiaTheme="minorEastAsia"/>
          <w:color w:val="auto"/>
          <w:sz w:val="21"/>
          <w:szCs w:val="21"/>
          <w:highlight w:val="none"/>
        </w:rPr>
      </w:pPr>
    </w:p>
    <w:p w14:paraId="1C4C022D">
      <w:pPr>
        <w:rPr>
          <w:color w:val="auto"/>
          <w:szCs w:val="21"/>
          <w:highlight w:val="none"/>
        </w:rPr>
      </w:pPr>
    </w:p>
    <w:p w14:paraId="21DC3754">
      <w:pPr>
        <w:spacing w:line="320" w:lineRule="exact"/>
        <w:ind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w:t>
      </w:r>
      <w:r>
        <w:rPr>
          <w:rFonts w:hint="eastAsia" w:asciiTheme="minorEastAsia" w:hAnsiTheme="minorEastAsia"/>
          <w:bCs/>
          <w:color w:val="auto"/>
          <w:kern w:val="12"/>
          <w:szCs w:val="21"/>
          <w:highlight w:val="none"/>
        </w:rPr>
        <w:t>需出具此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520A11AC">
      <w:pPr>
        <w:spacing w:line="320" w:lineRule="exact"/>
        <w:ind w:firstLine="420" w:firstLineChars="200"/>
        <w:rPr>
          <w:rFonts w:asciiTheme="minorEastAsia" w:hAnsiTheme="minorEastAsia"/>
          <w:bCs/>
          <w:color w:val="auto"/>
          <w:kern w:val="12"/>
          <w:szCs w:val="21"/>
          <w:highlight w:val="none"/>
        </w:rPr>
      </w:pPr>
    </w:p>
    <w:p w14:paraId="0996B031">
      <w:pPr>
        <w:spacing w:line="480" w:lineRule="exact"/>
        <w:jc w:val="center"/>
        <w:rPr>
          <w:rFonts w:ascii="宋体" w:hAnsi="宋体"/>
          <w:b/>
          <w:bCs/>
          <w:color w:val="auto"/>
          <w:sz w:val="24"/>
          <w:szCs w:val="24"/>
          <w:highlight w:val="none"/>
        </w:rPr>
      </w:pPr>
    </w:p>
    <w:p w14:paraId="35C264BC">
      <w:pPr>
        <w:spacing w:line="480" w:lineRule="exact"/>
        <w:jc w:val="center"/>
        <w:rPr>
          <w:rFonts w:ascii="宋体" w:hAnsi="宋体"/>
          <w:b/>
          <w:bCs/>
          <w:color w:val="auto"/>
          <w:sz w:val="24"/>
          <w:szCs w:val="24"/>
          <w:highlight w:val="none"/>
        </w:rPr>
      </w:pPr>
    </w:p>
    <w:p w14:paraId="4265A8B2">
      <w:pPr>
        <w:spacing w:line="480" w:lineRule="exact"/>
        <w:jc w:val="center"/>
        <w:rPr>
          <w:rFonts w:ascii="宋体" w:hAnsi="宋体"/>
          <w:b/>
          <w:bCs/>
          <w:color w:val="auto"/>
          <w:sz w:val="24"/>
          <w:szCs w:val="24"/>
          <w:highlight w:val="none"/>
        </w:rPr>
      </w:pPr>
    </w:p>
    <w:p w14:paraId="4512D357">
      <w:pPr>
        <w:spacing w:line="4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2BA70A6D">
      <w:pPr>
        <w:spacing w:line="480" w:lineRule="exact"/>
        <w:jc w:val="center"/>
        <w:rPr>
          <w:rFonts w:ascii="宋体" w:hAnsi="宋体"/>
          <w:b/>
          <w:bCs/>
          <w:color w:val="auto"/>
          <w:sz w:val="36"/>
          <w:szCs w:val="36"/>
          <w:highlight w:val="none"/>
        </w:rPr>
      </w:pPr>
    </w:p>
    <w:p w14:paraId="369FA460">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以我方的名义参加贵方______________________项目的谈判响应活动，并代表我方全权办理针对上述项目的谈判、响应文件澄清、签约等一切具体事务和签署相关文件。</w:t>
      </w:r>
    </w:p>
    <w:p w14:paraId="7BB7C0BB">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05EF9C44">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5590698C">
      <w:pPr>
        <w:adjustRightInd w:val="0"/>
        <w:spacing w:line="360" w:lineRule="auto"/>
        <w:ind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F891D4B">
      <w:pPr>
        <w:spacing w:line="480" w:lineRule="auto"/>
        <w:ind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34DA7947">
      <w:pPr>
        <w:spacing w:line="480" w:lineRule="auto"/>
        <w:ind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70711910">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2A287442">
      <w:pPr>
        <w:spacing w:line="480" w:lineRule="auto"/>
        <w:ind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6C8C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563DCED">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85" w:type="dxa"/>
            <w:gridSpan w:val="2"/>
            <w:vAlign w:val="center"/>
          </w:tcPr>
          <w:p w14:paraId="69847E88">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172C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302DAC5F">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069E14E3">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92" w:type="dxa"/>
            <w:gridSpan w:val="2"/>
            <w:vAlign w:val="center"/>
          </w:tcPr>
          <w:p w14:paraId="61F3823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4F35807B">
            <w:pPr>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68E84170">
      <w:pPr>
        <w:autoSpaceDE w:val="0"/>
        <w:autoSpaceDN w:val="0"/>
        <w:adjustRightInd w:val="0"/>
        <w:spacing w:line="360" w:lineRule="auto"/>
        <w:jc w:val="center"/>
        <w:outlineLvl w:val="0"/>
        <w:rPr>
          <w:rFonts w:ascii="宋体" w:hAnsi="宋体"/>
          <w:b/>
          <w:bCs/>
          <w:color w:val="auto"/>
          <w:sz w:val="24"/>
          <w:szCs w:val="24"/>
          <w:highlight w:val="none"/>
        </w:rPr>
      </w:pPr>
    </w:p>
    <w:p w14:paraId="06ECCF74">
      <w:pPr>
        <w:pStyle w:val="9"/>
        <w:rPr>
          <w:color w:val="auto"/>
          <w:highlight w:val="none"/>
        </w:rPr>
      </w:pPr>
    </w:p>
    <w:p w14:paraId="2C2E09B4">
      <w:pPr>
        <w:pStyle w:val="10"/>
        <w:rPr>
          <w:color w:val="auto"/>
          <w:highlight w:val="none"/>
        </w:rPr>
      </w:pPr>
    </w:p>
    <w:p w14:paraId="16E63F5A">
      <w:pPr>
        <w:autoSpaceDE w:val="0"/>
        <w:autoSpaceDN w:val="0"/>
        <w:adjustRightInd w:val="0"/>
        <w:spacing w:line="360" w:lineRule="auto"/>
        <w:jc w:val="center"/>
        <w:outlineLvl w:val="0"/>
        <w:rPr>
          <w:rFonts w:cs="Arial" w:asciiTheme="minorEastAsia" w:hAnsiTheme="minorEastAsia"/>
          <w:color w:val="auto"/>
          <w:szCs w:val="21"/>
          <w:highlight w:val="none"/>
        </w:rPr>
      </w:pPr>
      <w:r>
        <w:rPr>
          <w:rFonts w:hint="eastAsia" w:ascii="宋体" w:hAnsi="宋体"/>
          <w:b/>
          <w:bCs/>
          <w:color w:val="auto"/>
          <w:sz w:val="24"/>
          <w:szCs w:val="24"/>
          <w:highlight w:val="none"/>
        </w:rPr>
        <w:t>3.4禹州市政府采购供应商信用承诺函</w:t>
      </w:r>
    </w:p>
    <w:p w14:paraId="3D8B8573">
      <w:pPr>
        <w:rPr>
          <w:rFonts w:cs="宋体" w:asciiTheme="minorEastAsia" w:hAnsiTheme="minorEastAsia"/>
          <w:color w:val="auto"/>
          <w:szCs w:val="21"/>
          <w:highlight w:val="none"/>
          <w:lang w:val="zh-CN"/>
        </w:rPr>
      </w:pPr>
    </w:p>
    <w:p w14:paraId="528C3F2D">
      <w:pPr>
        <w:spacing w:line="600" w:lineRule="exact"/>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780B3064">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r>
        <w:rPr>
          <w:rFonts w:hint="eastAsia" w:cs="宋体" w:asciiTheme="minorEastAsia" w:hAnsiTheme="minorEastAsia"/>
          <w:color w:val="auto"/>
          <w:szCs w:val="21"/>
          <w:highlight w:val="none"/>
          <w:lang w:val="zh-CN"/>
        </w:rPr>
        <w:t>：</w:t>
      </w:r>
    </w:p>
    <w:p w14:paraId="464D8A4F">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r>
        <w:rPr>
          <w:rFonts w:hint="eastAsia" w:cs="宋体" w:asciiTheme="minorEastAsia" w:hAnsiTheme="minorEastAsia"/>
          <w:color w:val="auto"/>
          <w:szCs w:val="21"/>
          <w:highlight w:val="none"/>
          <w:lang w:val="zh-CN"/>
        </w:rPr>
        <w:t>：</w:t>
      </w:r>
    </w:p>
    <w:p w14:paraId="16FA8A4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r>
        <w:rPr>
          <w:rFonts w:hint="eastAsia" w:cs="宋体" w:asciiTheme="minorEastAsia" w:hAnsiTheme="minorEastAsia"/>
          <w:color w:val="auto"/>
          <w:szCs w:val="21"/>
          <w:highlight w:val="none"/>
          <w:lang w:val="zh-CN"/>
        </w:rPr>
        <w:t>：</w:t>
      </w:r>
    </w:p>
    <w:p w14:paraId="4C8A3E25">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0E1C962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22C810DB">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91DAA6C">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430B8C38">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5DB83D0D">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31F57D6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01296CD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56EB59E3">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32F7A5E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1A06BE0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7761AD29">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15161F82">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auto"/>
          <w:szCs w:val="21"/>
          <w:highlight w:val="none"/>
          <w:lang w:val="zh-CN"/>
        </w:rPr>
        <w:t>中华人民共和国政府采购法</w:t>
      </w:r>
      <w:r>
        <w:rPr>
          <w:rFonts w:cs="宋体" w:asciiTheme="minorEastAsia" w:hAnsiTheme="minorEastAsia"/>
          <w:color w:val="auto"/>
          <w:szCs w:val="21"/>
          <w:highlight w:val="none"/>
          <w:lang w:val="zh-CN"/>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2D28B7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r>
        <w:rPr>
          <w:rFonts w:hint="eastAsia" w:cs="宋体" w:asciiTheme="minorEastAsia" w:hAnsiTheme="minorEastAsia"/>
          <w:color w:val="auto"/>
          <w:szCs w:val="21"/>
          <w:highlight w:val="none"/>
          <w:lang w:val="zh-CN"/>
        </w:rPr>
        <w:t>：</w:t>
      </w:r>
    </w:p>
    <w:p w14:paraId="280153C0">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w:t>
      </w:r>
      <w:r>
        <w:rPr>
          <w:rFonts w:hint="eastAsia" w:cs="宋体" w:asciiTheme="minorEastAsia" w:hAnsiTheme="minorEastAsia"/>
          <w:color w:val="auto"/>
          <w:szCs w:val="21"/>
          <w:highlight w:val="none"/>
          <w:lang w:val="zh-CN"/>
        </w:rPr>
        <w:t>或</w:t>
      </w:r>
      <w:r>
        <w:rPr>
          <w:rFonts w:cs="宋体" w:asciiTheme="minorEastAsia" w:hAnsiTheme="minorEastAsia"/>
          <w:color w:val="auto"/>
          <w:szCs w:val="21"/>
          <w:highlight w:val="none"/>
          <w:lang w:val="zh-CN"/>
        </w:rPr>
        <w:t>授权代表（签字或电子印章）</w:t>
      </w:r>
      <w:r>
        <w:rPr>
          <w:rFonts w:hint="eastAsia" w:cs="宋体" w:asciiTheme="minorEastAsia" w:hAnsiTheme="minorEastAsia"/>
          <w:color w:val="auto"/>
          <w:szCs w:val="21"/>
          <w:highlight w:val="none"/>
          <w:lang w:val="zh-CN"/>
        </w:rPr>
        <w:t>：</w:t>
      </w:r>
    </w:p>
    <w:p w14:paraId="7A28E00E">
      <w:pPr>
        <w:spacing w:line="600" w:lineRule="exact"/>
        <w:ind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年</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月</w:t>
      </w:r>
      <w:r>
        <w:rPr>
          <w:rFonts w:hint="eastAsia" w:cs="宋体" w:asciiTheme="minorEastAsia" w:hAnsiTheme="minorEastAsia"/>
          <w:color w:val="auto"/>
          <w:szCs w:val="21"/>
          <w:highlight w:val="none"/>
          <w:lang w:val="zh-CN"/>
        </w:rPr>
        <w:t xml:space="preserve">  </w:t>
      </w:r>
      <w:r>
        <w:rPr>
          <w:rFonts w:cs="宋体" w:asciiTheme="minorEastAsia" w:hAnsiTheme="minorEastAsia"/>
          <w:color w:val="auto"/>
          <w:szCs w:val="21"/>
          <w:highlight w:val="none"/>
          <w:lang w:val="zh-CN"/>
        </w:rPr>
        <w:t>日</w:t>
      </w:r>
    </w:p>
    <w:p w14:paraId="2B23B338">
      <w:pPr>
        <w:rPr>
          <w:rFonts w:cs="宋体" w:asciiTheme="minorEastAsia" w:hAnsiTheme="minorEastAsia"/>
          <w:color w:val="auto"/>
          <w:szCs w:val="21"/>
          <w:highlight w:val="none"/>
          <w:lang w:val="zh-CN"/>
        </w:rPr>
      </w:pPr>
    </w:p>
    <w:p w14:paraId="4E9CCFD9">
      <w:pPr>
        <w:rPr>
          <w:rFonts w:ascii="仿宋" w:hAnsi="仿宋" w:eastAsia="仿宋" w:cs="华文仿宋"/>
          <w:color w:val="auto"/>
          <w:szCs w:val="21"/>
          <w:highlight w:val="none"/>
        </w:rPr>
      </w:pPr>
    </w:p>
    <w:p w14:paraId="6BB5D4C3">
      <w:pPr>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563076C7">
      <w:pPr>
        <w:rPr>
          <w:rFonts w:ascii="仿宋" w:hAnsi="仿宋" w:eastAsia="仿宋"/>
          <w:color w:val="auto"/>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6B6DCA26">
      <w:pPr>
        <w:ind w:firstLine="480" w:firstLineChars="200"/>
        <w:rPr>
          <w:rFonts w:cs="宋体" w:asciiTheme="minorEastAsia" w:hAnsiTheme="minorEastAsia"/>
          <w:color w:val="auto"/>
          <w:sz w:val="24"/>
          <w:szCs w:val="24"/>
          <w:highlight w:val="none"/>
        </w:rPr>
      </w:pPr>
    </w:p>
    <w:p w14:paraId="7DC156D0">
      <w:pPr>
        <w:pStyle w:val="40"/>
        <w:ind w:firstLine="0" w:firstLineChars="0"/>
        <w:rPr>
          <w:rFonts w:cs="宋体" w:asciiTheme="minorEastAsia" w:hAnsiTheme="minorEastAsia"/>
          <w:color w:val="auto"/>
          <w:sz w:val="24"/>
          <w:szCs w:val="24"/>
          <w:highlight w:val="none"/>
          <w:lang w:val="zh-CN"/>
        </w:rPr>
      </w:pPr>
    </w:p>
    <w:p w14:paraId="6BFE6E35">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6061A79C">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3.5中小企业声明函（工程）</w:t>
      </w:r>
    </w:p>
    <w:p w14:paraId="5104F037">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31AB1E5">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7F870FF1">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20A64C9B">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65009E12">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786E73CA">
      <w:pPr>
        <w:widowControl/>
        <w:shd w:val="clear" w:color="auto" w:fill="FFFFFF"/>
        <w:spacing w:before="100" w:beforeAutospacing="1" w:after="100" w:afterAutospacing="1" w:line="435" w:lineRule="atLeast"/>
        <w:ind w:firstLine="4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541F76BF">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4C437F3A">
      <w:pPr>
        <w:widowControl/>
        <w:shd w:val="clear" w:color="auto" w:fill="FFFFFF"/>
        <w:spacing w:before="100" w:beforeAutospacing="1" w:after="100" w:afterAutospacing="1" w:line="435" w:lineRule="atLeast"/>
        <w:ind w:firstLine="5280"/>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293926FA">
      <w:pPr>
        <w:autoSpaceDE w:val="0"/>
        <w:autoSpaceDN w:val="0"/>
        <w:adjustRightInd w:val="0"/>
        <w:spacing w:line="360" w:lineRule="auto"/>
        <w:outlineLvl w:val="0"/>
        <w:rPr>
          <w:rFonts w:ascii="宋体" w:hAnsi="宋体"/>
          <w:color w:val="auto"/>
          <w:szCs w:val="21"/>
          <w:highlight w:val="none"/>
        </w:rPr>
      </w:pPr>
      <w:r>
        <w:rPr>
          <w:rFonts w:hint="eastAsia" w:ascii="宋体" w:hAnsi="宋体"/>
          <w:color w:val="auto"/>
          <w:szCs w:val="21"/>
          <w:highlight w:val="none"/>
        </w:rPr>
        <w:t>说明：</w:t>
      </w:r>
    </w:p>
    <w:p w14:paraId="6EF6D5F4">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66780CD0">
      <w:pPr>
        <w:widowControl/>
        <w:spacing w:before="100" w:beforeAutospacing="1" w:after="100" w:afterAutospacing="1" w:line="360" w:lineRule="auto"/>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6ED861FD">
      <w:pPr>
        <w:jc w:val="center"/>
        <w:rPr>
          <w:rFonts w:ascii="宋体" w:hAnsi="宋体" w:cs="Arial"/>
          <w:color w:val="auto"/>
          <w:kern w:val="0"/>
          <w:szCs w:val="21"/>
          <w:highlight w:val="none"/>
        </w:rPr>
      </w:pPr>
    </w:p>
    <w:p w14:paraId="2E1FE242">
      <w:pPr>
        <w:autoSpaceDE w:val="0"/>
        <w:autoSpaceDN w:val="0"/>
        <w:adjustRightInd w:val="0"/>
        <w:spacing w:line="360" w:lineRule="auto"/>
        <w:outlineLvl w:val="0"/>
        <w:rPr>
          <w:rFonts w:ascii="宋体" w:hAnsi="宋体"/>
          <w:b/>
          <w:bCs/>
          <w:color w:val="auto"/>
          <w:sz w:val="24"/>
          <w:szCs w:val="24"/>
          <w:highlight w:val="none"/>
        </w:rPr>
      </w:pPr>
    </w:p>
    <w:p w14:paraId="2AA496E4">
      <w:pPr>
        <w:autoSpaceDE w:val="0"/>
        <w:autoSpaceDN w:val="0"/>
        <w:adjustRightInd w:val="0"/>
        <w:spacing w:line="360" w:lineRule="auto"/>
        <w:jc w:val="center"/>
        <w:outlineLvl w:val="0"/>
        <w:rPr>
          <w:rFonts w:ascii="宋体" w:hAnsi="宋体"/>
          <w:b/>
          <w:bCs/>
          <w:color w:val="auto"/>
          <w:sz w:val="24"/>
          <w:szCs w:val="24"/>
          <w:highlight w:val="none"/>
        </w:rPr>
      </w:pPr>
    </w:p>
    <w:p w14:paraId="38287369">
      <w:pPr>
        <w:autoSpaceDE w:val="0"/>
        <w:autoSpaceDN w:val="0"/>
        <w:adjustRightInd w:val="0"/>
        <w:spacing w:line="360" w:lineRule="auto"/>
        <w:jc w:val="center"/>
        <w:outlineLvl w:val="0"/>
        <w:rPr>
          <w:rFonts w:ascii="宋体" w:hAnsi="宋体"/>
          <w:b/>
          <w:bCs/>
          <w:color w:val="auto"/>
          <w:sz w:val="24"/>
          <w:szCs w:val="24"/>
          <w:highlight w:val="none"/>
        </w:rPr>
      </w:pPr>
    </w:p>
    <w:p w14:paraId="6AA19A34">
      <w:pPr>
        <w:autoSpaceDE w:val="0"/>
        <w:autoSpaceDN w:val="0"/>
        <w:adjustRightInd w:val="0"/>
        <w:spacing w:line="360" w:lineRule="auto"/>
        <w:jc w:val="center"/>
        <w:outlineLvl w:val="0"/>
        <w:rPr>
          <w:rFonts w:ascii="宋体" w:hAnsi="宋体"/>
          <w:b/>
          <w:bCs/>
          <w:color w:val="auto"/>
          <w:sz w:val="24"/>
          <w:szCs w:val="24"/>
          <w:highlight w:val="none"/>
        </w:rPr>
      </w:pPr>
    </w:p>
    <w:p w14:paraId="76AB10A1">
      <w:pPr>
        <w:autoSpaceDE w:val="0"/>
        <w:autoSpaceDN w:val="0"/>
        <w:adjustRightInd w:val="0"/>
        <w:spacing w:line="360" w:lineRule="auto"/>
        <w:jc w:val="center"/>
        <w:outlineLvl w:val="0"/>
        <w:rPr>
          <w:rFonts w:ascii="宋体" w:hAnsi="宋体"/>
          <w:b/>
          <w:bCs/>
          <w:color w:val="auto"/>
          <w:sz w:val="24"/>
          <w:szCs w:val="24"/>
          <w:highlight w:val="none"/>
        </w:rPr>
      </w:pPr>
    </w:p>
    <w:p w14:paraId="1062DF34">
      <w:pPr>
        <w:autoSpaceDE w:val="0"/>
        <w:autoSpaceDN w:val="0"/>
        <w:adjustRightInd w:val="0"/>
        <w:spacing w:line="360" w:lineRule="auto"/>
        <w:jc w:val="center"/>
        <w:outlineLvl w:val="0"/>
        <w:rPr>
          <w:rFonts w:ascii="宋体" w:hAnsi="宋体"/>
          <w:b/>
          <w:bCs/>
          <w:color w:val="auto"/>
          <w:sz w:val="36"/>
          <w:szCs w:val="36"/>
          <w:highlight w:val="none"/>
        </w:rPr>
      </w:pPr>
      <w:r>
        <w:rPr>
          <w:rFonts w:hint="eastAsia" w:ascii="宋体" w:hAnsi="宋体"/>
          <w:b/>
          <w:bCs/>
          <w:color w:val="auto"/>
          <w:sz w:val="24"/>
          <w:szCs w:val="24"/>
          <w:highlight w:val="none"/>
        </w:rPr>
        <w:t>3.6 残疾人福利性单位声明函</w:t>
      </w:r>
    </w:p>
    <w:p w14:paraId="3219F132">
      <w:pPr>
        <w:spacing w:line="360" w:lineRule="auto"/>
        <w:ind w:firstLine="707" w:firstLineChars="337"/>
        <w:jc w:val="left"/>
        <w:rPr>
          <w:rFonts w:ascii="Calibri" w:hAnsi="Calibri" w:eastAsia="宋体" w:cs="Times New Roman"/>
          <w:color w:val="auto"/>
          <w:highlight w:val="none"/>
        </w:rPr>
      </w:pPr>
    </w:p>
    <w:p w14:paraId="4BC8113C">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9BC3FA3">
      <w:pPr>
        <w:spacing w:line="360" w:lineRule="auto"/>
        <w:ind w:firstLine="707" w:firstLineChars="337"/>
        <w:jc w:val="left"/>
        <w:rPr>
          <w:rFonts w:ascii="Calibri" w:hAnsi="Calibri" w:eastAsia="宋体" w:cs="Times New Roman"/>
          <w:color w:val="auto"/>
          <w:highlight w:val="none"/>
        </w:rPr>
      </w:pPr>
      <w:r>
        <w:rPr>
          <w:rFonts w:hint="eastAsia" w:ascii="Calibri" w:hAnsi="Calibri" w:eastAsia="宋体" w:cs="Times New Roman"/>
          <w:color w:val="auto"/>
          <w:highlight w:val="none"/>
        </w:rPr>
        <w:t>本单位对上述声明的真实性负责。如有虚假，将依法承担相应责任。</w:t>
      </w:r>
    </w:p>
    <w:p w14:paraId="58151740">
      <w:pPr>
        <w:spacing w:line="360" w:lineRule="auto"/>
        <w:ind w:firstLine="707" w:firstLineChars="337"/>
        <w:jc w:val="left"/>
        <w:rPr>
          <w:rFonts w:ascii="Calibri" w:hAnsi="Calibri" w:eastAsia="宋体" w:cs="Times New Roman"/>
          <w:color w:val="auto"/>
          <w:highlight w:val="none"/>
        </w:rPr>
      </w:pPr>
    </w:p>
    <w:p w14:paraId="2D50A420">
      <w:pPr>
        <w:spacing w:line="360" w:lineRule="auto"/>
        <w:ind w:firstLine="707" w:firstLineChars="337"/>
        <w:jc w:val="left"/>
        <w:rPr>
          <w:rFonts w:ascii="Calibri" w:hAnsi="Calibri" w:eastAsia="宋体" w:cs="Times New Roman"/>
          <w:color w:val="auto"/>
          <w:highlight w:val="none"/>
        </w:rPr>
      </w:pPr>
    </w:p>
    <w:p w14:paraId="24666A3F">
      <w:pPr>
        <w:spacing w:line="360" w:lineRule="auto"/>
        <w:ind w:firstLine="707" w:firstLineChars="337"/>
        <w:jc w:val="left"/>
        <w:rPr>
          <w:rFonts w:ascii="Calibri" w:hAnsi="Calibri" w:eastAsia="宋体" w:cs="Times New Roman"/>
          <w:color w:val="auto"/>
          <w:highlight w:val="none"/>
        </w:rPr>
      </w:pPr>
    </w:p>
    <w:p w14:paraId="71D3E5AD">
      <w:pPr>
        <w:spacing w:line="360" w:lineRule="auto"/>
        <w:ind w:firstLine="4592" w:firstLineChars="2187"/>
        <w:jc w:val="left"/>
        <w:rPr>
          <w:rFonts w:ascii="Calibri" w:hAnsi="Calibri" w:eastAsia="宋体" w:cs="Times New Roman"/>
          <w:color w:val="auto"/>
          <w:highlight w:val="none"/>
        </w:rPr>
      </w:pPr>
      <w:r>
        <w:rPr>
          <w:rFonts w:hint="eastAsia" w:ascii="Calibri" w:hAnsi="Calibri" w:eastAsia="宋体" w:cs="Times New Roman"/>
          <w:color w:val="auto"/>
          <w:highlight w:val="none"/>
        </w:rPr>
        <w:t>单位名称（盖章）：</w:t>
      </w:r>
    </w:p>
    <w:p w14:paraId="3BC30079">
      <w:pPr>
        <w:spacing w:line="360" w:lineRule="auto"/>
        <w:ind w:firstLine="4907" w:firstLineChars="2337"/>
        <w:jc w:val="left"/>
        <w:rPr>
          <w:rFonts w:cs="Arial" w:asciiTheme="minorEastAsia" w:hAnsiTheme="minorEastAsia"/>
          <w:color w:val="auto"/>
          <w:szCs w:val="21"/>
          <w:highlight w:val="none"/>
        </w:rPr>
      </w:pPr>
      <w:r>
        <w:rPr>
          <w:rFonts w:hint="eastAsia" w:ascii="Calibri" w:hAnsi="Calibri" w:eastAsia="宋体" w:cs="Times New Roman"/>
          <w:color w:val="auto"/>
          <w:highlight w:val="none"/>
        </w:rPr>
        <w:t xml:space="preserve"> 日    期：      年    月    日</w:t>
      </w:r>
    </w:p>
    <w:p w14:paraId="55A5F5D0">
      <w:pPr>
        <w:autoSpaceDE w:val="0"/>
        <w:autoSpaceDN w:val="0"/>
        <w:adjustRightInd w:val="0"/>
        <w:spacing w:line="360" w:lineRule="auto"/>
        <w:jc w:val="center"/>
        <w:outlineLvl w:val="0"/>
        <w:rPr>
          <w:rFonts w:ascii="宋体" w:hAnsi="宋体"/>
          <w:b/>
          <w:bCs/>
          <w:color w:val="auto"/>
          <w:sz w:val="24"/>
          <w:szCs w:val="24"/>
          <w:highlight w:val="none"/>
        </w:rPr>
      </w:pPr>
    </w:p>
    <w:p w14:paraId="137C4F18">
      <w:pPr>
        <w:widowControl/>
        <w:jc w:val="left"/>
        <w:rPr>
          <w:rFonts w:ascii="宋体" w:hAnsi="宋体"/>
          <w:b/>
          <w:bCs/>
          <w:color w:val="auto"/>
          <w:sz w:val="24"/>
          <w:szCs w:val="24"/>
          <w:highlight w:val="none"/>
        </w:rPr>
      </w:pPr>
      <w:r>
        <w:rPr>
          <w:rFonts w:ascii="宋体" w:hAnsi="宋体"/>
          <w:b/>
          <w:bCs/>
          <w:color w:val="auto"/>
          <w:sz w:val="24"/>
          <w:szCs w:val="24"/>
          <w:highlight w:val="none"/>
        </w:rPr>
        <w:br w:type="page"/>
      </w:r>
    </w:p>
    <w:p w14:paraId="54FA237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3.7谈判承诺函</w:t>
      </w:r>
    </w:p>
    <w:p w14:paraId="285CA1D7">
      <w:pPr>
        <w:autoSpaceDE w:val="0"/>
        <w:autoSpaceDN w:val="0"/>
        <w:snapToGrid w:val="0"/>
        <w:spacing w:line="360" w:lineRule="auto"/>
        <w:jc w:val="center"/>
        <w:rPr>
          <w:rFonts w:ascii="宋体" w:hAnsi="宋体"/>
          <w:b/>
          <w:bCs/>
          <w:color w:val="auto"/>
          <w:sz w:val="24"/>
          <w:szCs w:val="24"/>
          <w:highlight w:val="none"/>
        </w:rPr>
      </w:pPr>
    </w:p>
    <w:p w14:paraId="2D34794E">
      <w:pPr>
        <w:spacing w:beforeLines="50" w:afterLines="50" w:line="360" w:lineRule="auto"/>
        <w:contextualSpacing/>
        <w:rPr>
          <w:rFonts w:ascii="宋体" w:hAnsi="宋体" w:eastAsia="宋体" w:cs="宋体"/>
          <w:color w:val="auto"/>
          <w:szCs w:val="21"/>
          <w:highlight w:val="none"/>
        </w:rPr>
      </w:pPr>
      <w:r>
        <w:rPr>
          <w:rFonts w:hint="eastAsia" w:ascii="宋体" w:hAnsi="宋体" w:eastAsia="宋体" w:cs="宋体"/>
          <w:color w:val="auto"/>
          <w:szCs w:val="21"/>
          <w:highlight w:val="none"/>
        </w:rPr>
        <w:t>致：</w:t>
      </w:r>
      <w:r>
        <w:rPr>
          <w:rFonts w:hint="eastAsia" w:ascii="宋体" w:hAnsi="宋体" w:eastAsia="宋体" w:cs="宋体"/>
          <w:color w:val="auto"/>
          <w:szCs w:val="21"/>
          <w:highlight w:val="none"/>
          <w:u w:val="single"/>
        </w:rPr>
        <w:t xml:space="preserve">（采购人）    </w:t>
      </w:r>
    </w:p>
    <w:p w14:paraId="3450990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ascii="宋体" w:hAnsi="宋体" w:eastAsia="宋体" w:cs="宋体"/>
          <w:color w:val="auto"/>
          <w:szCs w:val="21"/>
          <w:highlight w:val="none"/>
          <w:lang w:val="zh-CN"/>
        </w:rPr>
        <w:t>经研究，我</w:t>
      </w:r>
      <w:r>
        <w:rPr>
          <w:rFonts w:hint="eastAsia" w:cs="宋体" w:asciiTheme="minorEastAsia" w:hAnsiTheme="minorEastAsia"/>
          <w:color w:val="auto"/>
          <w:szCs w:val="21"/>
          <w:highlight w:val="none"/>
          <w:lang w:val="zh-CN"/>
        </w:rPr>
        <w:t xml:space="preserve">方自愿参与贵方  </w:t>
      </w:r>
      <w:r>
        <w:rPr>
          <w:rFonts w:ascii="宋体" w:hAnsi="宋体" w:eastAsia="宋体" w:cs="宋体"/>
          <w:color w:val="auto"/>
          <w:szCs w:val="21"/>
          <w:highlight w:val="none"/>
          <w:lang w:val="zh-CN"/>
        </w:rPr>
        <w:t>年</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月</w:t>
      </w: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日</w:t>
      </w:r>
      <w:r>
        <w:rPr>
          <w:rFonts w:hint="eastAsia" w:cs="宋体" w:asciiTheme="minorEastAsia" w:hAnsiTheme="minorEastAsia"/>
          <w:color w:val="auto"/>
          <w:szCs w:val="21"/>
          <w:highlight w:val="none"/>
          <w:lang w:val="zh-CN"/>
        </w:rPr>
        <w:t>（项目编号、项目名称）的</w:t>
      </w:r>
      <w:r>
        <w:rPr>
          <w:rFonts w:ascii="宋体" w:hAnsi="宋体" w:eastAsia="宋体" w:cs="宋体"/>
          <w:color w:val="auto"/>
          <w:szCs w:val="21"/>
          <w:highlight w:val="none"/>
          <w:lang w:val="zh-CN"/>
        </w:rPr>
        <w:t>投标，</w:t>
      </w:r>
      <w:r>
        <w:rPr>
          <w:rFonts w:hint="eastAsia" w:cs="宋体" w:asciiTheme="minorEastAsia" w:hAnsiTheme="minorEastAsia"/>
          <w:color w:val="auto"/>
          <w:szCs w:val="21"/>
          <w:highlight w:val="none"/>
          <w:lang w:val="zh-CN"/>
        </w:rPr>
        <w:t>将</w:t>
      </w:r>
      <w:r>
        <w:rPr>
          <w:rFonts w:ascii="宋体" w:hAnsi="宋体" w:eastAsia="宋体" w:cs="宋体"/>
          <w:color w:val="auto"/>
          <w:szCs w:val="21"/>
          <w:highlight w:val="none"/>
          <w:lang w:val="zh-CN"/>
        </w:rPr>
        <w:t>严格</w:t>
      </w:r>
      <w:r>
        <w:rPr>
          <w:rFonts w:hint="eastAsia" w:cs="宋体" w:asciiTheme="minorEastAsia" w:hAnsiTheme="minorEastAsia"/>
          <w:color w:val="auto"/>
          <w:szCs w:val="21"/>
          <w:highlight w:val="none"/>
          <w:lang w:val="zh-CN"/>
        </w:rPr>
        <w:t>遵守</w:t>
      </w:r>
      <w:r>
        <w:rPr>
          <w:rFonts w:ascii="宋体" w:hAnsi="宋体" w:eastAsia="宋体" w:cs="宋体"/>
          <w:color w:val="auto"/>
          <w:szCs w:val="21"/>
          <w:highlight w:val="none"/>
          <w:lang w:val="zh-CN"/>
        </w:rPr>
        <w:t>《</w:t>
      </w:r>
      <w:r>
        <w:rPr>
          <w:rFonts w:hint="eastAsia" w:cs="宋体" w:asciiTheme="minorEastAsia" w:hAnsiTheme="minorEastAsia"/>
          <w:color w:val="auto"/>
          <w:szCs w:val="21"/>
          <w:highlight w:val="none"/>
          <w:lang w:val="zh-CN"/>
        </w:rPr>
        <w:t>中华人民共和国政府采购</w:t>
      </w:r>
      <w:r>
        <w:rPr>
          <w:rFonts w:ascii="宋体" w:hAnsi="宋体" w:eastAsia="宋体" w:cs="宋体"/>
          <w:color w:val="auto"/>
          <w:szCs w:val="21"/>
          <w:highlight w:val="none"/>
          <w:lang w:val="zh-CN"/>
        </w:rPr>
        <w:t>法》等</w:t>
      </w:r>
      <w:r>
        <w:rPr>
          <w:rFonts w:hint="eastAsia" w:cs="宋体" w:asciiTheme="minorEastAsia" w:hAnsiTheme="minorEastAsia"/>
          <w:color w:val="auto"/>
          <w:szCs w:val="21"/>
          <w:highlight w:val="none"/>
          <w:lang w:val="zh-CN"/>
        </w:rPr>
        <w:t>相关</w:t>
      </w:r>
      <w:r>
        <w:rPr>
          <w:rFonts w:ascii="宋体" w:hAnsi="宋体" w:eastAsia="宋体" w:cs="宋体"/>
          <w:color w:val="auto"/>
          <w:szCs w:val="21"/>
          <w:highlight w:val="none"/>
          <w:lang w:val="zh-CN"/>
        </w:rPr>
        <w:t>法律法规</w:t>
      </w:r>
      <w:r>
        <w:rPr>
          <w:rFonts w:hint="eastAsia" w:cs="宋体" w:asciiTheme="minorEastAsia" w:hAnsiTheme="minorEastAsia"/>
          <w:color w:val="auto"/>
          <w:szCs w:val="21"/>
          <w:highlight w:val="none"/>
          <w:lang w:val="zh-CN"/>
        </w:rPr>
        <w:t>规定</w:t>
      </w:r>
      <w:r>
        <w:rPr>
          <w:rFonts w:cs="宋体" w:asciiTheme="minorEastAsia" w:hAnsiTheme="minorEastAsia"/>
          <w:color w:val="auto"/>
          <w:szCs w:val="21"/>
          <w:highlight w:val="none"/>
          <w:lang w:val="zh-CN"/>
        </w:rPr>
        <w:t>，并无条件地遵守本次采购活动各项规定。我们郑重承诺：</w:t>
      </w:r>
      <w:r>
        <w:rPr>
          <w:rFonts w:hint="eastAsia" w:cs="宋体" w:asciiTheme="minorEastAsia" w:hAnsiTheme="minorEastAsia"/>
          <w:color w:val="auto"/>
          <w:szCs w:val="21"/>
          <w:highlight w:val="none"/>
          <w:lang w:val="zh-CN"/>
        </w:rPr>
        <w:t>我方</w:t>
      </w:r>
      <w:r>
        <w:rPr>
          <w:rFonts w:cs="宋体" w:asciiTheme="minorEastAsia" w:hAnsiTheme="minorEastAsia"/>
          <w:color w:val="auto"/>
          <w:szCs w:val="21"/>
          <w:highlight w:val="none"/>
          <w:lang w:val="zh-CN"/>
        </w:rPr>
        <w:t>如果在本次</w:t>
      </w:r>
      <w:r>
        <w:rPr>
          <w:rFonts w:hint="eastAsia" w:cs="宋体" w:asciiTheme="minorEastAsia" w:hAnsiTheme="minorEastAsia"/>
          <w:color w:val="auto"/>
          <w:szCs w:val="21"/>
          <w:highlight w:val="none"/>
          <w:lang w:val="zh-CN"/>
        </w:rPr>
        <w:t>响应</w:t>
      </w:r>
      <w:r>
        <w:rPr>
          <w:rFonts w:cs="宋体" w:asciiTheme="minorEastAsia" w:hAnsiTheme="minorEastAsia"/>
          <w:color w:val="auto"/>
          <w:szCs w:val="21"/>
          <w:highlight w:val="none"/>
          <w:lang w:val="zh-CN"/>
        </w:rPr>
        <w:t>活动中有</w:t>
      </w:r>
      <w:r>
        <w:rPr>
          <w:rFonts w:hint="eastAsia" w:cs="宋体" w:asciiTheme="minorEastAsia" w:hAnsiTheme="minorEastAsia"/>
          <w:color w:val="auto"/>
          <w:szCs w:val="21"/>
          <w:highlight w:val="none"/>
          <w:lang w:val="zh-CN"/>
        </w:rPr>
        <w:t>下列</w:t>
      </w:r>
      <w:r>
        <w:rPr>
          <w:rFonts w:cs="宋体" w:asciiTheme="minorEastAsia" w:hAnsiTheme="minorEastAsia"/>
          <w:color w:val="auto"/>
          <w:szCs w:val="21"/>
          <w:highlight w:val="none"/>
          <w:lang w:val="zh-CN"/>
        </w:rPr>
        <w:t>情形</w:t>
      </w:r>
      <w:r>
        <w:rPr>
          <w:rFonts w:hint="eastAsia" w:cs="宋体" w:asciiTheme="minorEastAsia" w:hAnsiTheme="minorEastAsia"/>
          <w:color w:val="auto"/>
          <w:szCs w:val="21"/>
          <w:highlight w:val="none"/>
          <w:lang w:val="zh-CN"/>
        </w:rPr>
        <w:t>之一</w:t>
      </w:r>
      <w:r>
        <w:rPr>
          <w:rFonts w:cs="宋体" w:asciiTheme="minorEastAsia" w:hAnsiTheme="minorEastAsia"/>
          <w:color w:val="auto"/>
          <w:szCs w:val="21"/>
          <w:highlight w:val="none"/>
          <w:lang w:val="zh-CN"/>
        </w:rPr>
        <w:t>的，愿接受政府采购</w:t>
      </w:r>
      <w:r>
        <w:rPr>
          <w:rFonts w:hint="eastAsia" w:cs="宋体" w:asciiTheme="minorEastAsia" w:hAnsiTheme="minorEastAsia"/>
          <w:color w:val="auto"/>
          <w:szCs w:val="21"/>
          <w:highlight w:val="none"/>
          <w:lang w:val="zh-CN"/>
        </w:rPr>
        <w:t>监督管理</w:t>
      </w:r>
      <w:r>
        <w:rPr>
          <w:rFonts w:cs="宋体" w:asciiTheme="minorEastAsia" w:hAnsiTheme="minorEastAsia"/>
          <w:color w:val="auto"/>
          <w:szCs w:val="21"/>
          <w:highlight w:val="none"/>
          <w:lang w:val="zh-CN"/>
        </w:rPr>
        <w:t>部门给予相关处罚并</w:t>
      </w:r>
      <w:r>
        <w:rPr>
          <w:rFonts w:hint="eastAsia" w:cs="宋体" w:asciiTheme="minorEastAsia" w:hAnsiTheme="minorEastAsia"/>
          <w:color w:val="auto"/>
          <w:szCs w:val="21"/>
          <w:highlight w:val="none"/>
          <w:lang w:val="zh-CN"/>
        </w:rPr>
        <w:t>承诺依法</w:t>
      </w:r>
      <w:r>
        <w:rPr>
          <w:rFonts w:cs="宋体" w:asciiTheme="minorEastAsia" w:hAnsiTheme="minorEastAsia"/>
          <w:color w:val="auto"/>
          <w:szCs w:val="21"/>
          <w:highlight w:val="none"/>
          <w:lang w:val="zh-CN"/>
        </w:rPr>
        <w:t>承担</w:t>
      </w:r>
      <w:r>
        <w:rPr>
          <w:rFonts w:hint="eastAsia" w:cs="宋体" w:asciiTheme="minorEastAsia" w:hAnsiTheme="minorEastAsia"/>
          <w:color w:val="auto"/>
          <w:szCs w:val="21"/>
          <w:highlight w:val="none"/>
          <w:lang w:val="zh-CN"/>
        </w:rPr>
        <w:t>相关的经济赔偿责任和</w:t>
      </w:r>
      <w:r>
        <w:rPr>
          <w:rFonts w:cs="宋体" w:asciiTheme="minorEastAsia" w:hAnsiTheme="minorEastAsia"/>
          <w:color w:val="auto"/>
          <w:szCs w:val="21"/>
          <w:highlight w:val="none"/>
          <w:lang w:val="zh-CN"/>
        </w:rPr>
        <w:t>法律责任。</w:t>
      </w:r>
    </w:p>
    <w:p w14:paraId="53D9DD9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一、在响应有效期内撤销响应文件；</w:t>
      </w:r>
    </w:p>
    <w:p w14:paraId="5350FAED">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二、在响应文件中提供虚假材料；</w:t>
      </w:r>
    </w:p>
    <w:p w14:paraId="04A3FE85">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三、除因不可抗力或谈判文件认可的情形以外，成交后不与采购人签订合同；</w:t>
      </w:r>
    </w:p>
    <w:p w14:paraId="7FBC10CC">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四、与采购人、其他供应商或者采购代理机构恶意串通；</w:t>
      </w:r>
    </w:p>
    <w:p w14:paraId="1ADC5AC2">
      <w:pPr>
        <w:spacing w:beforeLines="50" w:afterLines="50" w:line="360" w:lineRule="auto"/>
        <w:ind w:firstLine="420" w:firstLineChars="200"/>
        <w:contextualSpacing/>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五、法律法规及本谈判文件规定的其他严重违法行为。</w:t>
      </w:r>
    </w:p>
    <w:p w14:paraId="1CE81916">
      <w:pPr>
        <w:rPr>
          <w:color w:val="auto"/>
          <w:sz w:val="28"/>
          <w:szCs w:val="28"/>
          <w:highlight w:val="none"/>
          <w:u w:val="single"/>
        </w:rPr>
      </w:pPr>
    </w:p>
    <w:p w14:paraId="2D75E547">
      <w:pPr>
        <w:rPr>
          <w:color w:val="auto"/>
          <w:sz w:val="28"/>
          <w:szCs w:val="28"/>
          <w:highlight w:val="none"/>
          <w:u w:val="single"/>
        </w:rPr>
      </w:pPr>
    </w:p>
    <w:p w14:paraId="297F136E">
      <w:pPr>
        <w:spacing w:line="480" w:lineRule="auto"/>
        <w:ind w:firstLine="4357" w:firstLineChars="2075"/>
        <w:rPr>
          <w:rFonts w:cs="Arial" w:asciiTheme="minorEastAsia" w:hAnsiTheme="minorEastAsia"/>
          <w:color w:val="auto"/>
          <w:szCs w:val="21"/>
          <w:highlight w:val="none"/>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r>
        <w:rPr>
          <w:rFonts w:hint="eastAsia" w:cs="Arial" w:asciiTheme="minorEastAsia" w:hAnsiTheme="minorEastAsia"/>
          <w:color w:val="auto"/>
          <w:szCs w:val="21"/>
          <w:highlight w:val="none"/>
        </w:rPr>
        <w:t>　　　　　　　　　</w:t>
      </w:r>
    </w:p>
    <w:p w14:paraId="54D1A0B6">
      <w:pPr>
        <w:spacing w:line="480" w:lineRule="auto"/>
        <w:ind w:firstLine="4357" w:firstLineChars="2075"/>
        <w:rPr>
          <w:rFonts w:cs="Arial" w:asciiTheme="minorEastAsia" w:hAnsiTheme="minorEastAsia"/>
          <w:color w:val="auto"/>
          <w:szCs w:val="21"/>
          <w:highlight w:val="none"/>
        </w:rPr>
      </w:pPr>
      <w:r>
        <w:rPr>
          <w:rFonts w:hint="eastAsia" w:cs="Arial" w:asciiTheme="minorEastAsia" w:hAnsiTheme="minorEastAsia"/>
          <w:color w:val="auto"/>
          <w:szCs w:val="21"/>
          <w:highlight w:val="none"/>
        </w:rPr>
        <w:t>日　  期：      年    月    日</w:t>
      </w:r>
    </w:p>
    <w:p w14:paraId="093F28B5">
      <w:pPr>
        <w:autoSpaceDE w:val="0"/>
        <w:autoSpaceDN w:val="0"/>
        <w:adjustRightInd w:val="0"/>
        <w:spacing w:line="360" w:lineRule="auto"/>
        <w:jc w:val="center"/>
        <w:rPr>
          <w:rFonts w:ascii="宋体" w:cs="宋体"/>
          <w:color w:val="auto"/>
          <w:szCs w:val="21"/>
          <w:highlight w:val="none"/>
          <w:lang w:val="zh-CN"/>
        </w:rPr>
      </w:pPr>
    </w:p>
    <w:p w14:paraId="3896BB4F">
      <w:pPr>
        <w:autoSpaceDE w:val="0"/>
        <w:autoSpaceDN w:val="0"/>
        <w:adjustRightInd w:val="0"/>
        <w:spacing w:line="360" w:lineRule="auto"/>
        <w:ind w:right="-11"/>
        <w:rPr>
          <w:rFonts w:ascii="宋体" w:cs="宋体"/>
          <w:color w:val="auto"/>
          <w:szCs w:val="21"/>
          <w:highlight w:val="none"/>
          <w:lang w:val="zh-CN"/>
        </w:rPr>
      </w:pPr>
    </w:p>
    <w:p w14:paraId="1BB40433">
      <w:pPr>
        <w:widowControl/>
        <w:spacing w:before="100" w:beforeAutospacing="1" w:after="100" w:afterAutospacing="1" w:line="360" w:lineRule="auto"/>
        <w:jc w:val="center"/>
        <w:rPr>
          <w:rFonts w:ascii="宋体" w:cs="宋体"/>
          <w:color w:val="auto"/>
          <w:szCs w:val="21"/>
          <w:highlight w:val="none"/>
          <w:lang w:val="zh-CN"/>
        </w:rPr>
      </w:pPr>
    </w:p>
    <w:p w14:paraId="5F09C971">
      <w:pPr>
        <w:pStyle w:val="9"/>
        <w:rPr>
          <w:rFonts w:ascii="宋体" w:cs="宋体"/>
          <w:color w:val="auto"/>
          <w:szCs w:val="21"/>
          <w:highlight w:val="none"/>
          <w:lang w:val="zh-CN"/>
        </w:rPr>
      </w:pPr>
    </w:p>
    <w:p w14:paraId="38FC75AF">
      <w:pPr>
        <w:widowControl/>
        <w:jc w:val="left"/>
        <w:rPr>
          <w:rFonts w:ascii="宋体" w:cs="宋体"/>
          <w:color w:val="auto"/>
          <w:sz w:val="24"/>
          <w:highlight w:val="none"/>
          <w:lang w:val="zh-CN"/>
        </w:rPr>
      </w:pPr>
      <w:r>
        <w:rPr>
          <w:rFonts w:ascii="宋体" w:cs="宋体"/>
          <w:color w:val="auto"/>
          <w:sz w:val="24"/>
          <w:highlight w:val="none"/>
          <w:lang w:val="zh-CN"/>
        </w:rPr>
        <w:br w:type="page"/>
      </w:r>
    </w:p>
    <w:p w14:paraId="507E1A46">
      <w:pPr>
        <w:spacing w:line="360" w:lineRule="auto"/>
        <w:jc w:val="center"/>
        <w:rPr>
          <w:rFonts w:ascii="宋体" w:hAnsi="宋体"/>
          <w:b/>
          <w:bCs/>
          <w:color w:val="auto"/>
          <w:sz w:val="24"/>
          <w:szCs w:val="24"/>
          <w:highlight w:val="none"/>
        </w:rPr>
      </w:pPr>
    </w:p>
    <w:p w14:paraId="236B9580">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3.8供应商提供与参加本项目投标的其他供应商之间，单位负责人不为同一人并且不存在直接控股、管理关系承诺函</w:t>
      </w:r>
    </w:p>
    <w:p w14:paraId="1FD8EBE0">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3D5EE518">
      <w:pPr>
        <w:autoSpaceDE w:val="0"/>
        <w:autoSpaceDN w:val="0"/>
        <w:adjustRightInd w:val="0"/>
        <w:spacing w:line="360" w:lineRule="auto"/>
        <w:outlineLvl w:val="0"/>
        <w:rPr>
          <w:rFonts w:ascii="宋体" w:cs="宋体"/>
          <w:color w:val="auto"/>
          <w:sz w:val="24"/>
          <w:highlight w:val="none"/>
          <w:lang w:val="zh-CN"/>
        </w:rPr>
      </w:pPr>
    </w:p>
    <w:p w14:paraId="2BB4DB57">
      <w:pPr>
        <w:pStyle w:val="6"/>
        <w:rPr>
          <w:color w:val="auto"/>
          <w:highlight w:val="none"/>
          <w:lang w:val="zh-CN"/>
        </w:rPr>
      </w:pPr>
    </w:p>
    <w:p w14:paraId="64B3DFD8">
      <w:pPr>
        <w:pStyle w:val="6"/>
        <w:rPr>
          <w:color w:val="auto"/>
          <w:highlight w:val="none"/>
          <w:lang w:val="zh-CN"/>
        </w:rPr>
      </w:pPr>
    </w:p>
    <w:p w14:paraId="51F8AEF5">
      <w:pPr>
        <w:pStyle w:val="6"/>
        <w:rPr>
          <w:color w:val="auto"/>
          <w:highlight w:val="none"/>
          <w:lang w:val="zh-CN"/>
        </w:rPr>
      </w:pPr>
    </w:p>
    <w:p w14:paraId="624255AF">
      <w:pPr>
        <w:pStyle w:val="6"/>
        <w:rPr>
          <w:color w:val="auto"/>
          <w:highlight w:val="none"/>
          <w:lang w:val="zh-CN"/>
        </w:rPr>
      </w:pPr>
    </w:p>
    <w:p w14:paraId="2A136E73">
      <w:pPr>
        <w:autoSpaceDE w:val="0"/>
        <w:autoSpaceDN w:val="0"/>
        <w:adjustRightInd w:val="0"/>
        <w:spacing w:line="360" w:lineRule="auto"/>
        <w:jc w:val="center"/>
        <w:outlineLvl w:val="0"/>
        <w:rPr>
          <w:rFonts w:ascii="宋体" w:hAnsi="宋体" w:cs="宋体"/>
          <w:b/>
          <w:bCs/>
          <w:color w:val="auto"/>
          <w:sz w:val="24"/>
          <w:szCs w:val="24"/>
          <w:highlight w:val="none"/>
        </w:rPr>
      </w:pPr>
    </w:p>
    <w:p w14:paraId="665D645F">
      <w:pPr>
        <w:pStyle w:val="40"/>
        <w:rPr>
          <w:color w:val="auto"/>
          <w:highlight w:val="none"/>
        </w:rPr>
      </w:pPr>
    </w:p>
    <w:p w14:paraId="1922BE5C">
      <w:pPr>
        <w:pStyle w:val="40"/>
        <w:rPr>
          <w:color w:val="auto"/>
          <w:highlight w:val="none"/>
        </w:rPr>
      </w:pPr>
    </w:p>
    <w:p w14:paraId="1E1B5926">
      <w:pPr>
        <w:spacing w:line="360" w:lineRule="auto"/>
        <w:jc w:val="center"/>
        <w:rPr>
          <w:rFonts w:ascii="宋体" w:hAnsi="宋体"/>
          <w:b/>
          <w:bCs/>
          <w:color w:val="auto"/>
          <w:sz w:val="24"/>
          <w:szCs w:val="24"/>
          <w:highlight w:val="none"/>
        </w:rPr>
      </w:pPr>
      <w:r>
        <w:rPr>
          <w:rFonts w:hint="eastAsia" w:ascii="宋体" w:hAnsi="宋体"/>
          <w:b/>
          <w:bCs/>
          <w:color w:val="auto"/>
          <w:sz w:val="24"/>
          <w:szCs w:val="24"/>
          <w:highlight w:val="none"/>
        </w:rPr>
        <w:t>3.9供应商提供未为本项目提供整体设计、规范编制或者项目管理、监理、检测等服务承诺函</w:t>
      </w:r>
    </w:p>
    <w:p w14:paraId="0B32D782">
      <w:pPr>
        <w:spacing w:line="360" w:lineRule="auto"/>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1E45ADE2">
      <w:pPr>
        <w:pStyle w:val="9"/>
        <w:rPr>
          <w:rFonts w:ascii="宋体" w:cs="宋体"/>
          <w:color w:val="auto"/>
          <w:sz w:val="24"/>
          <w:highlight w:val="none"/>
        </w:rPr>
      </w:pPr>
    </w:p>
    <w:p w14:paraId="7E82FA63">
      <w:pPr>
        <w:pStyle w:val="9"/>
        <w:rPr>
          <w:rFonts w:ascii="宋体" w:cs="宋体"/>
          <w:color w:val="auto"/>
          <w:sz w:val="24"/>
          <w:highlight w:val="none"/>
        </w:rPr>
      </w:pPr>
    </w:p>
    <w:p w14:paraId="1F29B365">
      <w:pPr>
        <w:pStyle w:val="9"/>
        <w:rPr>
          <w:rFonts w:ascii="宋体" w:cs="宋体"/>
          <w:color w:val="auto"/>
          <w:sz w:val="24"/>
          <w:highlight w:val="none"/>
        </w:rPr>
      </w:pPr>
    </w:p>
    <w:p w14:paraId="4B09AE7E">
      <w:pPr>
        <w:pStyle w:val="9"/>
        <w:rPr>
          <w:rFonts w:ascii="宋体" w:cs="宋体"/>
          <w:color w:val="auto"/>
          <w:sz w:val="24"/>
          <w:highlight w:val="none"/>
        </w:rPr>
      </w:pPr>
    </w:p>
    <w:p w14:paraId="39697CAA">
      <w:pPr>
        <w:pStyle w:val="9"/>
        <w:rPr>
          <w:rFonts w:ascii="宋体" w:cs="宋体"/>
          <w:color w:val="auto"/>
          <w:sz w:val="24"/>
          <w:highlight w:val="none"/>
        </w:rPr>
      </w:pPr>
    </w:p>
    <w:p w14:paraId="6AD19745">
      <w:pPr>
        <w:pStyle w:val="9"/>
        <w:rPr>
          <w:rFonts w:ascii="宋体" w:cs="宋体"/>
          <w:color w:val="auto"/>
          <w:sz w:val="24"/>
          <w:highlight w:val="none"/>
          <w:lang w:val="zh-CN"/>
        </w:rPr>
      </w:pPr>
    </w:p>
    <w:p w14:paraId="6A09B18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14:paraId="6B23F0D4">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592CEC08">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A14D641">
      <w:pPr>
        <w:widowControl/>
        <w:jc w:val="left"/>
        <w:rPr>
          <w:rFonts w:cs="黑体" w:asciiTheme="minorEastAsia" w:hAnsiTheme="minorEastAsia"/>
          <w:b/>
          <w:bCs/>
          <w:color w:val="auto"/>
          <w:sz w:val="28"/>
          <w:szCs w:val="28"/>
          <w:highlight w:val="none"/>
          <w:lang w:val="zh-CN"/>
        </w:rPr>
      </w:pPr>
    </w:p>
    <w:p w14:paraId="71DE1623">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p>
    <w:p w14:paraId="58D09440">
      <w:pPr>
        <w:widowControl/>
        <w:jc w:val="left"/>
        <w:rPr>
          <w:rFonts w:cs="黑体" w:asciiTheme="minorEastAsia" w:hAnsiTheme="minorEastAsia"/>
          <w:b/>
          <w:bCs/>
          <w:color w:val="auto"/>
          <w:sz w:val="28"/>
          <w:szCs w:val="28"/>
          <w:highlight w:val="none"/>
          <w:lang w:val="zh-CN"/>
        </w:rPr>
      </w:pPr>
      <w:r>
        <w:rPr>
          <w:rFonts w:cs="黑体" w:asciiTheme="minorEastAsia" w:hAnsiTheme="minorEastAsia"/>
          <w:b/>
          <w:bCs/>
          <w:color w:val="auto"/>
          <w:sz w:val="28"/>
          <w:szCs w:val="28"/>
          <w:highlight w:val="none"/>
          <w:lang w:val="zh-CN"/>
        </w:rPr>
        <w:br w:type="page"/>
      </w:r>
    </w:p>
    <w:p w14:paraId="74FCD4F6">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四、符合性审查证明材料</w:t>
      </w:r>
    </w:p>
    <w:p w14:paraId="70DFAD51">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42FB1963">
      <w:pPr>
        <w:autoSpaceDE w:val="0"/>
        <w:autoSpaceDN w:val="0"/>
        <w:adjustRightInd w:val="0"/>
        <w:spacing w:line="360" w:lineRule="auto"/>
        <w:ind w:firstLine="2951" w:firstLineChars="1225"/>
        <w:outlineLvl w:val="0"/>
        <w:rPr>
          <w:rFonts w:ascii="宋体" w:hAnsi="宋体"/>
          <w:b/>
          <w:bCs/>
          <w:color w:val="auto"/>
          <w:sz w:val="24"/>
          <w:szCs w:val="24"/>
          <w:highlight w:val="none"/>
        </w:rPr>
      </w:pPr>
      <w:r>
        <w:rPr>
          <w:rFonts w:hint="eastAsia" w:ascii="宋体" w:hAnsi="宋体"/>
          <w:b/>
          <w:bCs/>
          <w:color w:val="auto"/>
          <w:sz w:val="24"/>
          <w:szCs w:val="24"/>
          <w:highlight w:val="none"/>
        </w:rPr>
        <w:t>4.1   已标价的工程量清单</w:t>
      </w:r>
    </w:p>
    <w:p w14:paraId="097DDC14">
      <w:pPr>
        <w:autoSpaceDE w:val="0"/>
        <w:autoSpaceDN w:val="0"/>
        <w:adjustRightInd w:val="0"/>
        <w:spacing w:line="360" w:lineRule="auto"/>
        <w:jc w:val="center"/>
        <w:outlineLvl w:val="0"/>
        <w:rPr>
          <w:rFonts w:hAnsi="宋体" w:eastAsia="宋体"/>
          <w:b/>
          <w:snapToGrid w:val="0"/>
          <w:color w:val="auto"/>
          <w:kern w:val="0"/>
          <w:sz w:val="36"/>
          <w:szCs w:val="36"/>
          <w:highlight w:val="none"/>
        </w:rPr>
      </w:pPr>
      <w:r>
        <w:rPr>
          <w:rFonts w:hint="eastAsia" w:ascii="宋体" w:hAnsi="宋体" w:cs="宋体"/>
          <w:color w:val="auto"/>
          <w:sz w:val="24"/>
          <w:szCs w:val="24"/>
          <w:highlight w:val="none"/>
          <w:lang w:val="zh-CN"/>
        </w:rPr>
        <w:t>（请按</w:t>
      </w:r>
      <w:r>
        <w:rPr>
          <w:rFonts w:hint="eastAsia" w:ascii="宋体" w:hAnsi="宋体" w:cs="仿宋_GB2312"/>
          <w:color w:val="auto"/>
          <w:sz w:val="24"/>
          <w:szCs w:val="24"/>
          <w:highlight w:val="none"/>
          <w:lang w:val="zh-CN"/>
        </w:rPr>
        <w:t>招标工程量清单</w:t>
      </w:r>
      <w:r>
        <w:rPr>
          <w:rFonts w:hint="eastAsia" w:ascii="宋体" w:hAnsi="宋体" w:cs="宋体"/>
          <w:color w:val="auto"/>
          <w:sz w:val="24"/>
          <w:szCs w:val="24"/>
          <w:highlight w:val="none"/>
          <w:lang w:val="zh-CN"/>
        </w:rPr>
        <w:t>填报，附己</w:t>
      </w:r>
      <w:r>
        <w:rPr>
          <w:rFonts w:hint="eastAsia" w:ascii="宋体" w:hAnsi="宋体"/>
          <w:color w:val="auto"/>
          <w:sz w:val="24"/>
          <w:szCs w:val="24"/>
          <w:highlight w:val="none"/>
        </w:rPr>
        <w:t>标价的工程量清单</w:t>
      </w:r>
      <w:r>
        <w:rPr>
          <w:rFonts w:hint="eastAsia" w:ascii="宋体" w:hAnsi="宋体" w:cs="宋体"/>
          <w:color w:val="auto"/>
          <w:sz w:val="24"/>
          <w:szCs w:val="24"/>
          <w:highlight w:val="none"/>
          <w:lang w:val="zh-CN"/>
        </w:rPr>
        <w:t>）</w:t>
      </w:r>
    </w:p>
    <w:p w14:paraId="023154FF">
      <w:pPr>
        <w:autoSpaceDE w:val="0"/>
        <w:autoSpaceDN w:val="0"/>
        <w:adjustRightInd w:val="0"/>
        <w:spacing w:line="360" w:lineRule="auto"/>
        <w:jc w:val="center"/>
        <w:outlineLvl w:val="0"/>
        <w:rPr>
          <w:rFonts w:hAnsi="宋体" w:eastAsia="宋体"/>
          <w:b/>
          <w:snapToGrid w:val="0"/>
          <w:color w:val="auto"/>
          <w:kern w:val="0"/>
          <w:sz w:val="36"/>
          <w:szCs w:val="36"/>
          <w:highlight w:val="none"/>
        </w:rPr>
      </w:pPr>
    </w:p>
    <w:p w14:paraId="03783E72">
      <w:pPr>
        <w:pStyle w:val="40"/>
        <w:ind w:firstLine="0" w:firstLineChars="0"/>
        <w:rPr>
          <w:color w:val="auto"/>
          <w:highlight w:val="none"/>
        </w:rPr>
      </w:pPr>
    </w:p>
    <w:p w14:paraId="62CAF93A">
      <w:pPr>
        <w:autoSpaceDE w:val="0"/>
        <w:autoSpaceDN w:val="0"/>
        <w:adjustRightInd w:val="0"/>
        <w:spacing w:line="480" w:lineRule="auto"/>
        <w:rPr>
          <w:rFonts w:cs="宋体" w:asciiTheme="minorEastAsia" w:hAnsiTheme="minorEastAsia"/>
          <w:color w:val="auto"/>
          <w:szCs w:val="21"/>
          <w:highlight w:val="none"/>
          <w:lang w:val="zh-CN"/>
        </w:rPr>
      </w:pPr>
    </w:p>
    <w:p w14:paraId="46CF614A">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4.2 技术方案（施工方案）</w:t>
      </w:r>
    </w:p>
    <w:p w14:paraId="7383CAAA">
      <w:pPr>
        <w:snapToGrid w:val="0"/>
        <w:spacing w:line="360" w:lineRule="auto"/>
        <w:jc w:val="center"/>
        <w:rPr>
          <w:rFonts w:hAnsi="宋体" w:eastAsia="宋体"/>
          <w:b/>
          <w:snapToGrid w:val="0"/>
          <w:color w:val="auto"/>
          <w:kern w:val="0"/>
          <w:sz w:val="36"/>
          <w:szCs w:val="36"/>
          <w:highlight w:val="none"/>
        </w:rPr>
      </w:pPr>
    </w:p>
    <w:p w14:paraId="11DE08A0">
      <w:pPr>
        <w:autoSpaceDE w:val="0"/>
        <w:autoSpaceDN w:val="0"/>
        <w:adjustRightInd w:val="0"/>
        <w:spacing w:line="360" w:lineRule="auto"/>
        <w:jc w:val="center"/>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（根据谈判文件规定及供应商自身条件编制）</w:t>
      </w:r>
    </w:p>
    <w:p w14:paraId="2557B27A">
      <w:pPr>
        <w:snapToGrid w:val="0"/>
        <w:spacing w:line="360" w:lineRule="auto"/>
        <w:jc w:val="center"/>
        <w:rPr>
          <w:rFonts w:hAnsi="宋体" w:eastAsia="宋体"/>
          <w:b/>
          <w:snapToGrid w:val="0"/>
          <w:color w:val="auto"/>
          <w:kern w:val="0"/>
          <w:sz w:val="36"/>
          <w:szCs w:val="36"/>
          <w:highlight w:val="none"/>
        </w:rPr>
      </w:pPr>
    </w:p>
    <w:p w14:paraId="068B0DEB">
      <w:pPr>
        <w:snapToGrid w:val="0"/>
        <w:spacing w:line="360" w:lineRule="auto"/>
        <w:rPr>
          <w:rFonts w:hAnsi="宋体" w:eastAsia="宋体"/>
          <w:b/>
          <w:snapToGrid w:val="0"/>
          <w:color w:val="auto"/>
          <w:kern w:val="0"/>
          <w:sz w:val="36"/>
          <w:szCs w:val="36"/>
          <w:highlight w:val="none"/>
        </w:rPr>
      </w:pPr>
    </w:p>
    <w:p w14:paraId="3F5E07D7">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4.3售后服务方案</w:t>
      </w:r>
    </w:p>
    <w:p w14:paraId="7726C734">
      <w:pPr>
        <w:pStyle w:val="40"/>
        <w:rPr>
          <w:color w:val="auto"/>
          <w:highlight w:val="none"/>
        </w:rPr>
      </w:pPr>
    </w:p>
    <w:p w14:paraId="67D56EF0">
      <w:pPr>
        <w:autoSpaceDE w:val="0"/>
        <w:autoSpaceDN w:val="0"/>
        <w:adjustRightInd w:val="0"/>
        <w:spacing w:line="360" w:lineRule="auto"/>
        <w:jc w:val="center"/>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0C8F0FE3">
      <w:pPr>
        <w:autoSpaceDE w:val="0"/>
        <w:autoSpaceDN w:val="0"/>
        <w:adjustRightInd w:val="0"/>
        <w:spacing w:line="360" w:lineRule="auto"/>
        <w:jc w:val="center"/>
        <w:outlineLvl w:val="0"/>
        <w:rPr>
          <w:rFonts w:ascii="宋体" w:hAnsi="宋体"/>
          <w:b/>
          <w:bCs/>
          <w:color w:val="auto"/>
          <w:sz w:val="24"/>
          <w:szCs w:val="24"/>
          <w:highlight w:val="none"/>
        </w:rPr>
      </w:pPr>
    </w:p>
    <w:p w14:paraId="6C986B2E">
      <w:pPr>
        <w:autoSpaceDE w:val="0"/>
        <w:autoSpaceDN w:val="0"/>
        <w:adjustRightInd w:val="0"/>
        <w:spacing w:line="360" w:lineRule="auto"/>
        <w:outlineLvl w:val="0"/>
        <w:rPr>
          <w:rFonts w:ascii="宋体" w:hAnsi="宋体"/>
          <w:b/>
          <w:bCs/>
          <w:color w:val="auto"/>
          <w:sz w:val="24"/>
          <w:szCs w:val="24"/>
          <w:highlight w:val="none"/>
        </w:rPr>
      </w:pPr>
    </w:p>
    <w:p w14:paraId="53DBE938">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4.4拟派项目班子配备</w:t>
      </w:r>
    </w:p>
    <w:p w14:paraId="0760C96B">
      <w:pPr>
        <w:autoSpaceDE w:val="0"/>
        <w:autoSpaceDN w:val="0"/>
        <w:adjustRightInd w:val="0"/>
        <w:spacing w:line="360" w:lineRule="auto"/>
        <w:ind w:firstLine="2263" w:firstLineChars="1078"/>
        <w:rPr>
          <w:rFonts w:hAnsi="宋体" w:eastAsia="宋体"/>
          <w:b/>
          <w:snapToGrid w:val="0"/>
          <w:color w:val="auto"/>
          <w:kern w:val="0"/>
          <w:sz w:val="36"/>
          <w:szCs w:val="36"/>
          <w:highlight w:val="none"/>
        </w:rPr>
      </w:pPr>
      <w:r>
        <w:rPr>
          <w:rFonts w:hint="eastAsia" w:cs="宋体" w:asciiTheme="minorEastAsia" w:hAnsiTheme="minorEastAsia"/>
          <w:color w:val="auto"/>
          <w:szCs w:val="21"/>
          <w:highlight w:val="none"/>
          <w:lang w:val="zh-CN"/>
        </w:rPr>
        <w:t>（根据谈判文件规定及供应商自身条件编制）</w:t>
      </w:r>
    </w:p>
    <w:p w14:paraId="4FCBDB9C">
      <w:pPr>
        <w:widowControl/>
        <w:jc w:val="left"/>
        <w:rPr>
          <w:rFonts w:ascii="宋体" w:hAnsi="宋体"/>
          <w:b/>
          <w:bCs/>
          <w:color w:val="auto"/>
          <w:sz w:val="24"/>
          <w:szCs w:val="24"/>
          <w:highlight w:val="none"/>
        </w:rPr>
      </w:pPr>
    </w:p>
    <w:p w14:paraId="52033303">
      <w:pPr>
        <w:autoSpaceDE w:val="0"/>
        <w:autoSpaceDN w:val="0"/>
        <w:adjustRightInd w:val="0"/>
        <w:spacing w:line="360" w:lineRule="auto"/>
        <w:jc w:val="center"/>
        <w:outlineLvl w:val="0"/>
        <w:rPr>
          <w:rFonts w:ascii="宋体" w:hAnsi="宋体"/>
          <w:b/>
          <w:bCs/>
          <w:color w:val="auto"/>
          <w:sz w:val="24"/>
          <w:szCs w:val="24"/>
          <w:highlight w:val="none"/>
        </w:rPr>
      </w:pPr>
    </w:p>
    <w:p w14:paraId="76A664A8">
      <w:pPr>
        <w:autoSpaceDE w:val="0"/>
        <w:autoSpaceDN w:val="0"/>
        <w:adjustRightInd w:val="0"/>
        <w:spacing w:line="360" w:lineRule="auto"/>
        <w:jc w:val="center"/>
        <w:outlineLvl w:val="0"/>
        <w:rPr>
          <w:rFonts w:ascii="宋体" w:hAnsi="宋体"/>
          <w:b/>
          <w:bCs/>
          <w:color w:val="auto"/>
          <w:sz w:val="24"/>
          <w:szCs w:val="24"/>
          <w:highlight w:val="none"/>
        </w:rPr>
      </w:pPr>
    </w:p>
    <w:p w14:paraId="1F6F9DEA">
      <w:pPr>
        <w:autoSpaceDE w:val="0"/>
        <w:autoSpaceDN w:val="0"/>
        <w:adjustRightInd w:val="0"/>
        <w:spacing w:line="360" w:lineRule="auto"/>
        <w:jc w:val="center"/>
        <w:outlineLvl w:val="0"/>
        <w:rPr>
          <w:rFonts w:ascii="宋体" w:hAnsi="宋体"/>
          <w:b/>
          <w:bCs/>
          <w:color w:val="auto"/>
          <w:sz w:val="24"/>
          <w:szCs w:val="24"/>
          <w:highlight w:val="none"/>
        </w:rPr>
      </w:pPr>
    </w:p>
    <w:p w14:paraId="1BE4CCD0">
      <w:pPr>
        <w:autoSpaceDE w:val="0"/>
        <w:autoSpaceDN w:val="0"/>
        <w:adjustRightInd w:val="0"/>
        <w:spacing w:line="360" w:lineRule="auto"/>
        <w:jc w:val="center"/>
        <w:outlineLvl w:val="0"/>
        <w:rPr>
          <w:rFonts w:ascii="宋体" w:hAnsi="宋体"/>
          <w:b/>
          <w:bCs/>
          <w:color w:val="auto"/>
          <w:sz w:val="24"/>
          <w:szCs w:val="24"/>
          <w:highlight w:val="none"/>
        </w:rPr>
      </w:pPr>
    </w:p>
    <w:p w14:paraId="496398B5">
      <w:pPr>
        <w:autoSpaceDE w:val="0"/>
        <w:autoSpaceDN w:val="0"/>
        <w:adjustRightInd w:val="0"/>
        <w:spacing w:line="360" w:lineRule="auto"/>
        <w:jc w:val="center"/>
        <w:outlineLvl w:val="0"/>
        <w:rPr>
          <w:rFonts w:ascii="宋体" w:hAnsi="宋体"/>
          <w:b/>
          <w:bCs/>
          <w:color w:val="auto"/>
          <w:sz w:val="24"/>
          <w:szCs w:val="24"/>
          <w:highlight w:val="none"/>
        </w:rPr>
      </w:pPr>
    </w:p>
    <w:p w14:paraId="0FF97D61">
      <w:pPr>
        <w:autoSpaceDE w:val="0"/>
        <w:autoSpaceDN w:val="0"/>
        <w:adjustRightInd w:val="0"/>
        <w:spacing w:line="360" w:lineRule="auto"/>
        <w:jc w:val="center"/>
        <w:outlineLvl w:val="0"/>
        <w:rPr>
          <w:rFonts w:ascii="宋体" w:hAnsi="宋体"/>
          <w:b/>
          <w:bCs/>
          <w:color w:val="auto"/>
          <w:sz w:val="24"/>
          <w:szCs w:val="24"/>
          <w:highlight w:val="none"/>
        </w:rPr>
      </w:pPr>
    </w:p>
    <w:p w14:paraId="67910144">
      <w:pPr>
        <w:autoSpaceDE w:val="0"/>
        <w:autoSpaceDN w:val="0"/>
        <w:adjustRightInd w:val="0"/>
        <w:spacing w:line="360" w:lineRule="auto"/>
        <w:jc w:val="center"/>
        <w:outlineLvl w:val="0"/>
        <w:rPr>
          <w:rFonts w:ascii="宋体" w:hAnsi="宋体"/>
          <w:b/>
          <w:bCs/>
          <w:color w:val="auto"/>
          <w:sz w:val="24"/>
          <w:szCs w:val="24"/>
          <w:highlight w:val="none"/>
        </w:rPr>
      </w:pPr>
    </w:p>
    <w:p w14:paraId="1E6A4585">
      <w:pPr>
        <w:autoSpaceDE w:val="0"/>
        <w:autoSpaceDN w:val="0"/>
        <w:adjustRightInd w:val="0"/>
        <w:spacing w:line="360" w:lineRule="auto"/>
        <w:jc w:val="center"/>
        <w:outlineLvl w:val="0"/>
        <w:rPr>
          <w:rFonts w:ascii="宋体" w:hAnsi="宋体"/>
          <w:b/>
          <w:bCs/>
          <w:color w:val="auto"/>
          <w:sz w:val="24"/>
          <w:szCs w:val="24"/>
          <w:highlight w:val="none"/>
        </w:rPr>
      </w:pPr>
    </w:p>
    <w:p w14:paraId="365E5EF0">
      <w:pPr>
        <w:autoSpaceDE w:val="0"/>
        <w:autoSpaceDN w:val="0"/>
        <w:adjustRightInd w:val="0"/>
        <w:spacing w:line="360" w:lineRule="auto"/>
        <w:jc w:val="center"/>
        <w:outlineLvl w:val="0"/>
        <w:rPr>
          <w:rFonts w:ascii="宋体" w:hAnsi="宋体"/>
          <w:b/>
          <w:bCs/>
          <w:color w:val="auto"/>
          <w:sz w:val="24"/>
          <w:szCs w:val="24"/>
          <w:highlight w:val="none"/>
        </w:rPr>
      </w:pPr>
    </w:p>
    <w:p w14:paraId="103A44CC">
      <w:pPr>
        <w:autoSpaceDE w:val="0"/>
        <w:autoSpaceDN w:val="0"/>
        <w:adjustRightInd w:val="0"/>
        <w:spacing w:line="360" w:lineRule="auto"/>
        <w:jc w:val="center"/>
        <w:outlineLvl w:val="0"/>
        <w:rPr>
          <w:rFonts w:ascii="宋体" w:hAnsi="宋体"/>
          <w:b/>
          <w:bCs/>
          <w:color w:val="auto"/>
          <w:sz w:val="24"/>
          <w:szCs w:val="24"/>
          <w:highlight w:val="none"/>
        </w:rPr>
      </w:pPr>
    </w:p>
    <w:p w14:paraId="7A24C54D">
      <w:pPr>
        <w:autoSpaceDE w:val="0"/>
        <w:autoSpaceDN w:val="0"/>
        <w:adjustRightInd w:val="0"/>
        <w:spacing w:line="360" w:lineRule="auto"/>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4.5业绩情况表</w:t>
      </w:r>
    </w:p>
    <w:p w14:paraId="14EE5BDE">
      <w:pPr>
        <w:autoSpaceDE w:val="0"/>
        <w:autoSpaceDN w:val="0"/>
        <w:adjustRightInd w:val="0"/>
        <w:spacing w:line="360" w:lineRule="auto"/>
        <w:jc w:val="center"/>
        <w:outlineLvl w:val="0"/>
        <w:rPr>
          <w:rFonts w:ascii="宋体" w:hAnsi="宋体"/>
          <w:b/>
          <w:bCs/>
          <w:color w:val="auto"/>
          <w:sz w:val="28"/>
          <w:szCs w:val="28"/>
          <w:highlight w:val="none"/>
        </w:rPr>
      </w:pPr>
    </w:p>
    <w:p w14:paraId="1BBD5AA4">
      <w:pPr>
        <w:spacing w:before="50" w:afterLines="50" w:line="360" w:lineRule="auto"/>
        <w:contextualSpacing/>
        <w:jc w:val="left"/>
        <w:rPr>
          <w:rFonts w:asciiTheme="minorEastAsia" w:hAnsiTheme="minorEastAsia"/>
          <w:color w:val="auto"/>
          <w:szCs w:val="21"/>
          <w:highlight w:val="none"/>
        </w:rPr>
      </w:pPr>
      <w:r>
        <w:rPr>
          <w:rFonts w:hint="eastAsia" w:asciiTheme="minorEastAsia" w:hAnsiTheme="minorEastAsia"/>
          <w:color w:val="auto"/>
          <w:szCs w:val="21"/>
          <w:highlight w:val="none"/>
        </w:rPr>
        <w:t>项目编号：</w:t>
      </w:r>
    </w:p>
    <w:p w14:paraId="513CA907">
      <w:pPr>
        <w:snapToGrid w:val="0"/>
        <w:spacing w:line="360" w:lineRule="auto"/>
        <w:rPr>
          <w:rFonts w:hAnsi="宋体" w:eastAsia="宋体"/>
          <w:b/>
          <w:snapToGrid w:val="0"/>
          <w:color w:val="auto"/>
          <w:kern w:val="0"/>
          <w:szCs w:val="21"/>
          <w:highlight w:val="none"/>
        </w:rPr>
      </w:pPr>
      <w:r>
        <w:rPr>
          <w:rFonts w:hint="eastAsia" w:asciiTheme="minorEastAsia" w:hAnsiTheme="minorEastAsia"/>
          <w:color w:val="auto"/>
          <w:szCs w:val="21"/>
          <w:highlight w:val="none"/>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47F2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2EF6C4F">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序号</w:t>
            </w:r>
          </w:p>
        </w:tc>
        <w:tc>
          <w:tcPr>
            <w:tcW w:w="1808" w:type="dxa"/>
            <w:shd w:val="clear" w:color="auto" w:fill="F3F3F3"/>
            <w:vAlign w:val="center"/>
          </w:tcPr>
          <w:p w14:paraId="34B29293">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客户单位名称</w:t>
            </w:r>
          </w:p>
        </w:tc>
        <w:tc>
          <w:tcPr>
            <w:tcW w:w="3579" w:type="dxa"/>
            <w:shd w:val="clear" w:color="auto" w:fill="F3F3F3"/>
            <w:vAlign w:val="center"/>
          </w:tcPr>
          <w:p w14:paraId="42DB2189">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项目名称及主要内容</w:t>
            </w:r>
          </w:p>
        </w:tc>
        <w:tc>
          <w:tcPr>
            <w:tcW w:w="1440" w:type="dxa"/>
            <w:shd w:val="clear" w:color="auto" w:fill="F3F3F3"/>
            <w:vAlign w:val="center"/>
          </w:tcPr>
          <w:p w14:paraId="0A3E029F">
            <w:pPr>
              <w:pStyle w:val="7"/>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合同金额</w:t>
            </w:r>
          </w:p>
          <w:p w14:paraId="08D49DF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（万元）</w:t>
            </w:r>
          </w:p>
        </w:tc>
        <w:tc>
          <w:tcPr>
            <w:tcW w:w="1706" w:type="dxa"/>
            <w:shd w:val="clear" w:color="auto" w:fill="F3F3F3"/>
            <w:vAlign w:val="center"/>
          </w:tcPr>
          <w:p w14:paraId="57F282B0">
            <w:pPr>
              <w:pStyle w:val="7"/>
              <w:jc w:val="center"/>
              <w:rPr>
                <w:rFonts w:ascii="宋体" w:hAnsi="宋体" w:eastAsia="宋体" w:cs="Times New Roman"/>
                <w:b/>
                <w:bCs/>
                <w:color w:val="auto"/>
                <w:sz w:val="21"/>
                <w:szCs w:val="21"/>
                <w:highlight w:val="none"/>
              </w:rPr>
            </w:pPr>
            <w:r>
              <w:rPr>
                <w:rFonts w:hint="eastAsia" w:ascii="宋体" w:hAnsi="宋体" w:eastAsia="宋体" w:cs="宋体"/>
                <w:b/>
                <w:bCs/>
                <w:color w:val="auto"/>
                <w:sz w:val="21"/>
                <w:szCs w:val="21"/>
                <w:highlight w:val="none"/>
              </w:rPr>
              <w:t>联系人及电话</w:t>
            </w:r>
          </w:p>
        </w:tc>
      </w:tr>
      <w:tr w14:paraId="726A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FA7050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08" w:type="dxa"/>
            <w:vAlign w:val="center"/>
          </w:tcPr>
          <w:p w14:paraId="258704F8">
            <w:pPr>
              <w:pStyle w:val="7"/>
              <w:spacing w:line="360" w:lineRule="auto"/>
              <w:rPr>
                <w:rFonts w:ascii="宋体" w:hAnsi="宋体" w:eastAsia="宋体" w:cs="Times New Roman"/>
                <w:color w:val="auto"/>
                <w:sz w:val="21"/>
                <w:szCs w:val="21"/>
                <w:highlight w:val="none"/>
              </w:rPr>
            </w:pPr>
          </w:p>
        </w:tc>
        <w:tc>
          <w:tcPr>
            <w:tcW w:w="3579" w:type="dxa"/>
            <w:vAlign w:val="center"/>
          </w:tcPr>
          <w:p w14:paraId="4B605EC5">
            <w:pPr>
              <w:pStyle w:val="7"/>
              <w:spacing w:line="360" w:lineRule="auto"/>
              <w:rPr>
                <w:rFonts w:ascii="宋体" w:hAnsi="宋体" w:eastAsia="宋体" w:cs="Times New Roman"/>
                <w:color w:val="auto"/>
                <w:sz w:val="21"/>
                <w:szCs w:val="21"/>
                <w:highlight w:val="none"/>
              </w:rPr>
            </w:pPr>
          </w:p>
        </w:tc>
        <w:tc>
          <w:tcPr>
            <w:tcW w:w="1440" w:type="dxa"/>
            <w:vAlign w:val="center"/>
          </w:tcPr>
          <w:p w14:paraId="49C41B10">
            <w:pPr>
              <w:pStyle w:val="7"/>
              <w:spacing w:line="360" w:lineRule="auto"/>
              <w:rPr>
                <w:rFonts w:ascii="宋体" w:hAnsi="宋体" w:eastAsia="宋体" w:cs="Times New Roman"/>
                <w:color w:val="auto"/>
                <w:sz w:val="21"/>
                <w:szCs w:val="21"/>
                <w:highlight w:val="none"/>
              </w:rPr>
            </w:pPr>
          </w:p>
        </w:tc>
        <w:tc>
          <w:tcPr>
            <w:tcW w:w="1706" w:type="dxa"/>
            <w:vAlign w:val="center"/>
          </w:tcPr>
          <w:p w14:paraId="4E70E907">
            <w:pPr>
              <w:pStyle w:val="7"/>
              <w:spacing w:line="360" w:lineRule="auto"/>
              <w:rPr>
                <w:rFonts w:ascii="宋体" w:hAnsi="宋体" w:eastAsia="宋体" w:cs="Times New Roman"/>
                <w:color w:val="auto"/>
                <w:sz w:val="21"/>
                <w:szCs w:val="21"/>
                <w:highlight w:val="none"/>
              </w:rPr>
            </w:pPr>
          </w:p>
        </w:tc>
      </w:tr>
      <w:tr w14:paraId="189A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CCF234B">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08" w:type="dxa"/>
            <w:vAlign w:val="center"/>
          </w:tcPr>
          <w:p w14:paraId="5FA76F41">
            <w:pPr>
              <w:pStyle w:val="7"/>
              <w:spacing w:line="360" w:lineRule="auto"/>
              <w:rPr>
                <w:rFonts w:ascii="宋体" w:hAnsi="宋体" w:eastAsia="宋体" w:cs="Times New Roman"/>
                <w:color w:val="auto"/>
                <w:sz w:val="21"/>
                <w:szCs w:val="21"/>
                <w:highlight w:val="none"/>
              </w:rPr>
            </w:pPr>
          </w:p>
        </w:tc>
        <w:tc>
          <w:tcPr>
            <w:tcW w:w="3579" w:type="dxa"/>
            <w:vAlign w:val="center"/>
          </w:tcPr>
          <w:p w14:paraId="6B9BC5EA">
            <w:pPr>
              <w:pStyle w:val="7"/>
              <w:spacing w:line="360" w:lineRule="auto"/>
              <w:rPr>
                <w:rFonts w:ascii="宋体" w:hAnsi="宋体" w:eastAsia="宋体" w:cs="Times New Roman"/>
                <w:color w:val="auto"/>
                <w:sz w:val="21"/>
                <w:szCs w:val="21"/>
                <w:highlight w:val="none"/>
              </w:rPr>
            </w:pPr>
          </w:p>
        </w:tc>
        <w:tc>
          <w:tcPr>
            <w:tcW w:w="1440" w:type="dxa"/>
            <w:vAlign w:val="center"/>
          </w:tcPr>
          <w:p w14:paraId="2A655F2C">
            <w:pPr>
              <w:pStyle w:val="7"/>
              <w:spacing w:line="360" w:lineRule="auto"/>
              <w:rPr>
                <w:rFonts w:ascii="宋体" w:hAnsi="宋体" w:eastAsia="宋体" w:cs="Times New Roman"/>
                <w:color w:val="auto"/>
                <w:sz w:val="21"/>
                <w:szCs w:val="21"/>
                <w:highlight w:val="none"/>
              </w:rPr>
            </w:pPr>
          </w:p>
        </w:tc>
        <w:tc>
          <w:tcPr>
            <w:tcW w:w="1706" w:type="dxa"/>
            <w:vAlign w:val="center"/>
          </w:tcPr>
          <w:p w14:paraId="2D9333ED">
            <w:pPr>
              <w:pStyle w:val="7"/>
              <w:spacing w:line="360" w:lineRule="auto"/>
              <w:rPr>
                <w:rFonts w:ascii="宋体" w:hAnsi="宋体" w:eastAsia="宋体" w:cs="Times New Roman"/>
                <w:color w:val="auto"/>
                <w:sz w:val="21"/>
                <w:szCs w:val="21"/>
                <w:highlight w:val="none"/>
              </w:rPr>
            </w:pPr>
          </w:p>
        </w:tc>
      </w:tr>
      <w:tr w14:paraId="4193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06CC8E2">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08" w:type="dxa"/>
            <w:vAlign w:val="center"/>
          </w:tcPr>
          <w:p w14:paraId="7F92A0EB">
            <w:pPr>
              <w:pStyle w:val="7"/>
              <w:spacing w:line="360" w:lineRule="auto"/>
              <w:rPr>
                <w:rFonts w:ascii="宋体" w:hAnsi="宋体" w:eastAsia="宋体" w:cs="Times New Roman"/>
                <w:color w:val="auto"/>
                <w:sz w:val="21"/>
                <w:szCs w:val="21"/>
                <w:highlight w:val="none"/>
              </w:rPr>
            </w:pPr>
          </w:p>
        </w:tc>
        <w:tc>
          <w:tcPr>
            <w:tcW w:w="3579" w:type="dxa"/>
            <w:vAlign w:val="center"/>
          </w:tcPr>
          <w:p w14:paraId="0AFFBD4F">
            <w:pPr>
              <w:pStyle w:val="7"/>
              <w:spacing w:line="360" w:lineRule="auto"/>
              <w:rPr>
                <w:rFonts w:ascii="宋体" w:hAnsi="宋体" w:eastAsia="宋体" w:cs="Times New Roman"/>
                <w:color w:val="auto"/>
                <w:sz w:val="21"/>
                <w:szCs w:val="21"/>
                <w:highlight w:val="none"/>
              </w:rPr>
            </w:pPr>
          </w:p>
        </w:tc>
        <w:tc>
          <w:tcPr>
            <w:tcW w:w="1440" w:type="dxa"/>
            <w:vAlign w:val="center"/>
          </w:tcPr>
          <w:p w14:paraId="4B30A03B">
            <w:pPr>
              <w:pStyle w:val="7"/>
              <w:spacing w:line="360" w:lineRule="auto"/>
              <w:rPr>
                <w:rFonts w:ascii="宋体" w:hAnsi="宋体" w:eastAsia="宋体" w:cs="Times New Roman"/>
                <w:color w:val="auto"/>
                <w:sz w:val="21"/>
                <w:szCs w:val="21"/>
                <w:highlight w:val="none"/>
              </w:rPr>
            </w:pPr>
          </w:p>
        </w:tc>
        <w:tc>
          <w:tcPr>
            <w:tcW w:w="1706" w:type="dxa"/>
            <w:vAlign w:val="center"/>
          </w:tcPr>
          <w:p w14:paraId="12A705D4">
            <w:pPr>
              <w:pStyle w:val="7"/>
              <w:spacing w:line="360" w:lineRule="auto"/>
              <w:rPr>
                <w:rFonts w:ascii="宋体" w:hAnsi="宋体" w:eastAsia="宋体" w:cs="Times New Roman"/>
                <w:color w:val="auto"/>
                <w:sz w:val="21"/>
                <w:szCs w:val="21"/>
                <w:highlight w:val="none"/>
              </w:rPr>
            </w:pPr>
          </w:p>
        </w:tc>
      </w:tr>
      <w:tr w14:paraId="68C3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E3C2D7">
            <w:pPr>
              <w:pStyle w:val="7"/>
              <w:spacing w:line="36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08" w:type="dxa"/>
            <w:vAlign w:val="center"/>
          </w:tcPr>
          <w:p w14:paraId="4BA2E9CA">
            <w:pPr>
              <w:rPr>
                <w:rFonts w:ascii="宋体"/>
                <w:color w:val="auto"/>
                <w:szCs w:val="21"/>
                <w:highlight w:val="none"/>
              </w:rPr>
            </w:pPr>
          </w:p>
        </w:tc>
        <w:tc>
          <w:tcPr>
            <w:tcW w:w="3579" w:type="dxa"/>
            <w:vAlign w:val="center"/>
          </w:tcPr>
          <w:p w14:paraId="05E942F9">
            <w:pPr>
              <w:rPr>
                <w:rFonts w:ascii="宋体"/>
                <w:color w:val="auto"/>
                <w:szCs w:val="21"/>
                <w:highlight w:val="none"/>
              </w:rPr>
            </w:pPr>
          </w:p>
        </w:tc>
        <w:tc>
          <w:tcPr>
            <w:tcW w:w="1440" w:type="dxa"/>
            <w:vAlign w:val="center"/>
          </w:tcPr>
          <w:p w14:paraId="1F0910A3">
            <w:pPr>
              <w:rPr>
                <w:rFonts w:ascii="宋体"/>
                <w:color w:val="auto"/>
                <w:szCs w:val="21"/>
                <w:highlight w:val="none"/>
              </w:rPr>
            </w:pPr>
          </w:p>
        </w:tc>
        <w:tc>
          <w:tcPr>
            <w:tcW w:w="1706" w:type="dxa"/>
            <w:vAlign w:val="center"/>
          </w:tcPr>
          <w:p w14:paraId="2FD632A4">
            <w:pPr>
              <w:rPr>
                <w:rFonts w:ascii="宋体"/>
                <w:color w:val="auto"/>
                <w:szCs w:val="21"/>
                <w:highlight w:val="none"/>
              </w:rPr>
            </w:pPr>
          </w:p>
        </w:tc>
      </w:tr>
      <w:tr w14:paraId="33FB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7C857C5A">
            <w:pPr>
              <w:pStyle w:val="7"/>
              <w:spacing w:line="360" w:lineRule="auto"/>
              <w:jc w:val="center"/>
              <w:rPr>
                <w:rFonts w:ascii="宋体" w:hAnsi="宋体" w:eastAsia="宋体" w:cs="Times New Roman"/>
                <w:color w:val="auto"/>
                <w:sz w:val="21"/>
                <w:szCs w:val="21"/>
                <w:highlight w:val="none"/>
              </w:rPr>
            </w:pPr>
            <w:r>
              <w:rPr>
                <w:rFonts w:hint="eastAsia" w:ascii="宋体" w:hAnsi="宋体" w:eastAsia="宋体" w:cs="宋体"/>
                <w:color w:val="auto"/>
                <w:sz w:val="21"/>
                <w:szCs w:val="21"/>
                <w:highlight w:val="none"/>
              </w:rPr>
              <w:t>……</w:t>
            </w:r>
          </w:p>
        </w:tc>
        <w:tc>
          <w:tcPr>
            <w:tcW w:w="1808" w:type="dxa"/>
            <w:vAlign w:val="center"/>
          </w:tcPr>
          <w:p w14:paraId="218E7A85">
            <w:pPr>
              <w:rPr>
                <w:rFonts w:ascii="宋体"/>
                <w:color w:val="auto"/>
                <w:szCs w:val="21"/>
                <w:highlight w:val="none"/>
              </w:rPr>
            </w:pPr>
          </w:p>
        </w:tc>
        <w:tc>
          <w:tcPr>
            <w:tcW w:w="3579" w:type="dxa"/>
            <w:vAlign w:val="center"/>
          </w:tcPr>
          <w:p w14:paraId="1BF55D5F">
            <w:pPr>
              <w:rPr>
                <w:rFonts w:ascii="宋体"/>
                <w:color w:val="auto"/>
                <w:szCs w:val="21"/>
                <w:highlight w:val="none"/>
              </w:rPr>
            </w:pPr>
          </w:p>
        </w:tc>
        <w:tc>
          <w:tcPr>
            <w:tcW w:w="1440" w:type="dxa"/>
            <w:vAlign w:val="center"/>
          </w:tcPr>
          <w:p w14:paraId="0C7446A0">
            <w:pPr>
              <w:rPr>
                <w:rFonts w:ascii="宋体"/>
                <w:color w:val="auto"/>
                <w:szCs w:val="21"/>
                <w:highlight w:val="none"/>
              </w:rPr>
            </w:pPr>
          </w:p>
        </w:tc>
        <w:tc>
          <w:tcPr>
            <w:tcW w:w="1706" w:type="dxa"/>
            <w:vAlign w:val="center"/>
          </w:tcPr>
          <w:p w14:paraId="18378387">
            <w:pPr>
              <w:rPr>
                <w:rFonts w:ascii="宋体"/>
                <w:color w:val="auto"/>
                <w:szCs w:val="21"/>
                <w:highlight w:val="none"/>
              </w:rPr>
            </w:pPr>
          </w:p>
        </w:tc>
      </w:tr>
    </w:tbl>
    <w:p w14:paraId="3DC300AC">
      <w:pPr>
        <w:autoSpaceDE w:val="0"/>
        <w:autoSpaceDN w:val="0"/>
        <w:adjustRightInd w:val="0"/>
        <w:spacing w:line="480" w:lineRule="auto"/>
        <w:rPr>
          <w:rFonts w:cs="宋体" w:asciiTheme="minorEastAsia" w:hAnsiTheme="minorEastAsia"/>
          <w:color w:val="auto"/>
          <w:szCs w:val="21"/>
          <w:highlight w:val="none"/>
          <w:lang w:val="zh-CN"/>
        </w:rPr>
      </w:pPr>
    </w:p>
    <w:p w14:paraId="4AF8A29D">
      <w:pPr>
        <w:autoSpaceDE w:val="0"/>
        <w:autoSpaceDN w:val="0"/>
        <w:adjustRightInd w:val="0"/>
        <w:spacing w:line="480" w:lineRule="auto"/>
        <w:rPr>
          <w:rFonts w:cs="宋体" w:asciiTheme="minorEastAsia" w:hAnsiTheme="minorEastAsia"/>
          <w:color w:val="auto"/>
          <w:szCs w:val="21"/>
          <w:highlight w:val="none"/>
          <w:lang w:val="zh-CN"/>
        </w:rPr>
      </w:pPr>
      <w:r>
        <w:rPr>
          <w:rFonts w:hint="eastAsia" w:cs="宋体" w:asciiTheme="minorEastAsia" w:hAnsiTheme="minorEastAsia"/>
          <w:color w:val="auto"/>
          <w:szCs w:val="21"/>
          <w:highlight w:val="none"/>
          <w:lang w:val="zh-CN"/>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lang w:val="zh-CN"/>
        </w:rPr>
        <w:t>）：</w:t>
      </w:r>
    </w:p>
    <w:p w14:paraId="6D0E94D6">
      <w:pPr>
        <w:autoSpaceDE w:val="0"/>
        <w:autoSpaceDN w:val="0"/>
        <w:adjustRightInd w:val="0"/>
        <w:spacing w:line="480" w:lineRule="auto"/>
        <w:rPr>
          <w:rFonts w:cs="宋体" w:asciiTheme="minorEastAsia" w:hAnsiTheme="minorEastAsia"/>
          <w:color w:val="auto"/>
          <w:szCs w:val="21"/>
          <w:highlight w:val="none"/>
          <w:lang w:val="zh-CN"/>
        </w:rPr>
      </w:pPr>
      <w:r>
        <w:rPr>
          <w:rFonts w:hint="eastAsia"/>
          <w:color w:val="auto"/>
          <w:highlight w:val="none"/>
        </w:rPr>
        <w:t>日期：  年  月  日</w:t>
      </w:r>
    </w:p>
    <w:p w14:paraId="0719AD3E">
      <w:pPr>
        <w:autoSpaceDE w:val="0"/>
        <w:autoSpaceDN w:val="0"/>
        <w:adjustRightInd w:val="0"/>
        <w:spacing w:line="480" w:lineRule="auto"/>
        <w:rPr>
          <w:rFonts w:cs="宋体" w:asciiTheme="minorEastAsia" w:hAnsiTheme="minorEastAsia"/>
          <w:color w:val="auto"/>
          <w:sz w:val="24"/>
          <w:szCs w:val="24"/>
          <w:highlight w:val="none"/>
          <w:lang w:val="zh-CN"/>
        </w:rPr>
      </w:pPr>
    </w:p>
    <w:p w14:paraId="6B5ECD2D">
      <w:pPr>
        <w:autoSpaceDE w:val="0"/>
        <w:autoSpaceDN w:val="0"/>
        <w:adjustRightInd w:val="0"/>
        <w:spacing w:line="480" w:lineRule="auto"/>
        <w:rPr>
          <w:rFonts w:cs="宋体" w:asciiTheme="minorEastAsia" w:hAnsiTheme="minorEastAsia"/>
          <w:color w:val="auto"/>
          <w:sz w:val="24"/>
          <w:szCs w:val="24"/>
          <w:highlight w:val="none"/>
          <w:lang w:val="zh-CN"/>
        </w:rPr>
      </w:pPr>
    </w:p>
    <w:p w14:paraId="4ECA7D89">
      <w:pPr>
        <w:autoSpaceDE w:val="0"/>
        <w:autoSpaceDN w:val="0"/>
        <w:adjustRightInd w:val="0"/>
        <w:spacing w:line="480" w:lineRule="auto"/>
        <w:rPr>
          <w:rFonts w:cs="宋体" w:asciiTheme="minorEastAsia" w:hAnsiTheme="minorEastAsia"/>
          <w:color w:val="auto"/>
          <w:sz w:val="24"/>
          <w:szCs w:val="24"/>
          <w:highlight w:val="none"/>
          <w:lang w:val="zh-CN"/>
        </w:rPr>
      </w:pPr>
    </w:p>
    <w:p w14:paraId="2EEA711B">
      <w:pPr>
        <w:autoSpaceDE w:val="0"/>
        <w:autoSpaceDN w:val="0"/>
        <w:adjustRightInd w:val="0"/>
        <w:spacing w:line="480" w:lineRule="auto"/>
        <w:rPr>
          <w:rFonts w:cs="宋体" w:asciiTheme="minorEastAsia" w:hAnsiTheme="minorEastAsia"/>
          <w:color w:val="auto"/>
          <w:sz w:val="24"/>
          <w:szCs w:val="24"/>
          <w:highlight w:val="none"/>
          <w:lang w:val="zh-CN"/>
        </w:rPr>
      </w:pPr>
    </w:p>
    <w:p w14:paraId="79AFF3BA">
      <w:pPr>
        <w:autoSpaceDE w:val="0"/>
        <w:autoSpaceDN w:val="0"/>
        <w:adjustRightInd w:val="0"/>
        <w:spacing w:line="480" w:lineRule="auto"/>
        <w:rPr>
          <w:rFonts w:cs="宋体" w:asciiTheme="minorEastAsia" w:hAnsiTheme="minorEastAsia"/>
          <w:color w:val="auto"/>
          <w:sz w:val="24"/>
          <w:szCs w:val="24"/>
          <w:highlight w:val="none"/>
          <w:lang w:val="zh-CN"/>
        </w:rPr>
      </w:pPr>
    </w:p>
    <w:p w14:paraId="6CC7F020">
      <w:pPr>
        <w:autoSpaceDE w:val="0"/>
        <w:autoSpaceDN w:val="0"/>
        <w:adjustRightInd w:val="0"/>
        <w:spacing w:line="360" w:lineRule="auto"/>
        <w:outlineLvl w:val="0"/>
        <w:rPr>
          <w:rFonts w:cs="宋体" w:asciiTheme="minorEastAsia" w:hAnsiTheme="minorEastAsia"/>
          <w:color w:val="auto"/>
          <w:sz w:val="24"/>
          <w:szCs w:val="24"/>
          <w:highlight w:val="none"/>
          <w:lang w:val="zh-CN"/>
        </w:rPr>
      </w:pPr>
    </w:p>
    <w:p w14:paraId="30D0A3AB">
      <w:pPr>
        <w:pStyle w:val="23"/>
        <w:ind w:firstLine="240"/>
        <w:rPr>
          <w:rFonts w:cs="宋体" w:asciiTheme="minorEastAsia" w:hAnsiTheme="minorEastAsia"/>
          <w:color w:val="auto"/>
          <w:sz w:val="24"/>
          <w:szCs w:val="24"/>
          <w:highlight w:val="none"/>
          <w:lang w:val="zh-CN"/>
        </w:rPr>
      </w:pPr>
    </w:p>
    <w:p w14:paraId="76A0D484">
      <w:pPr>
        <w:pStyle w:val="24"/>
        <w:ind w:left="420" w:firstLine="480"/>
        <w:rPr>
          <w:rFonts w:hint="default"/>
          <w:color w:val="auto"/>
          <w:highlight w:val="none"/>
          <w:lang w:val="zh-CN" w:eastAsia="zh-CN"/>
        </w:rPr>
      </w:pPr>
    </w:p>
    <w:p w14:paraId="66DA3F38">
      <w:pPr>
        <w:pStyle w:val="40"/>
        <w:rPr>
          <w:color w:val="auto"/>
          <w:highlight w:val="none"/>
          <w:lang w:val="zh-CN"/>
        </w:rPr>
      </w:pPr>
    </w:p>
    <w:p w14:paraId="20532B09">
      <w:pPr>
        <w:rPr>
          <w:color w:val="auto"/>
          <w:highlight w:val="none"/>
        </w:rPr>
      </w:pPr>
    </w:p>
    <w:p w14:paraId="192C1819">
      <w:pPr>
        <w:autoSpaceDE w:val="0"/>
        <w:autoSpaceDN w:val="0"/>
        <w:adjustRightInd w:val="0"/>
        <w:spacing w:line="360" w:lineRule="auto"/>
        <w:jc w:val="center"/>
        <w:rPr>
          <w:rFonts w:cs="黑体" w:asciiTheme="minorEastAsia" w:hAnsiTheme="minorEastAsia"/>
          <w:b/>
          <w:bCs/>
          <w:color w:val="auto"/>
          <w:sz w:val="44"/>
          <w:szCs w:val="44"/>
          <w:highlight w:val="none"/>
          <w:lang w:val="zh-CN"/>
        </w:rPr>
      </w:pPr>
    </w:p>
    <w:p w14:paraId="2B5B9D14">
      <w:pPr>
        <w:autoSpaceDE w:val="0"/>
        <w:autoSpaceDN w:val="0"/>
        <w:adjustRightInd w:val="0"/>
        <w:spacing w:line="360" w:lineRule="auto"/>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5A5A9701">
      <w:pPr>
        <w:rPr>
          <w:color w:val="auto"/>
          <w:highlight w:val="none"/>
        </w:rPr>
      </w:pPr>
    </w:p>
    <w:p w14:paraId="01A01682">
      <w:pPr>
        <w:rPr>
          <w:color w:val="auto"/>
          <w:highlight w:val="none"/>
        </w:rPr>
      </w:pPr>
    </w:p>
    <w:p w14:paraId="6C105966">
      <w:pPr>
        <w:rPr>
          <w:color w:val="auto"/>
          <w:highlight w:val="none"/>
        </w:rPr>
      </w:pPr>
    </w:p>
    <w:p w14:paraId="591C708F">
      <w:pPr>
        <w:spacing w:line="360" w:lineRule="auto"/>
        <w:jc w:val="center"/>
        <w:rPr>
          <w:rFonts w:ascii="宋体" w:hAnsi="宋体"/>
          <w:b/>
          <w:bCs/>
          <w:color w:val="auto"/>
          <w:sz w:val="28"/>
          <w:szCs w:val="28"/>
          <w:highlight w:val="none"/>
        </w:rPr>
      </w:pPr>
      <w:r>
        <w:rPr>
          <w:rFonts w:ascii="宋体" w:hAnsi="宋体"/>
          <w:b/>
          <w:bCs/>
          <w:color w:val="auto"/>
          <w:sz w:val="28"/>
          <w:szCs w:val="28"/>
          <w:highlight w:val="none"/>
        </w:rPr>
        <w:t>除</w:t>
      </w:r>
      <w:r>
        <w:rPr>
          <w:rFonts w:hint="eastAsia" w:ascii="宋体" w:hAnsi="宋体"/>
          <w:b/>
          <w:bCs/>
          <w:color w:val="auto"/>
          <w:sz w:val="28"/>
          <w:szCs w:val="28"/>
          <w:highlight w:val="none"/>
        </w:rPr>
        <w:t>谈判</w:t>
      </w:r>
      <w:r>
        <w:rPr>
          <w:rFonts w:ascii="宋体" w:hAnsi="宋体"/>
          <w:b/>
          <w:bCs/>
          <w:color w:val="auto"/>
          <w:sz w:val="28"/>
          <w:szCs w:val="28"/>
          <w:highlight w:val="none"/>
        </w:rPr>
        <w:t>文件另有规定外，</w:t>
      </w:r>
      <w:r>
        <w:rPr>
          <w:rFonts w:hint="eastAsia" w:ascii="宋体" w:hAnsi="宋体"/>
          <w:b/>
          <w:bCs/>
          <w:color w:val="auto"/>
          <w:sz w:val="28"/>
          <w:szCs w:val="28"/>
          <w:highlight w:val="none"/>
        </w:rPr>
        <w:t>供应商</w:t>
      </w:r>
      <w:r>
        <w:rPr>
          <w:rFonts w:ascii="宋体" w:hAnsi="宋体"/>
          <w:b/>
          <w:bCs/>
          <w:color w:val="auto"/>
          <w:sz w:val="28"/>
          <w:szCs w:val="28"/>
          <w:highlight w:val="none"/>
        </w:rPr>
        <w:t>认为需要提交的其他证明材料或资料加盖</w:t>
      </w:r>
      <w:r>
        <w:rPr>
          <w:rFonts w:hint="eastAsia" w:ascii="宋体" w:hAnsi="宋体"/>
          <w:b/>
          <w:bCs/>
          <w:color w:val="auto"/>
          <w:sz w:val="28"/>
          <w:szCs w:val="28"/>
          <w:highlight w:val="none"/>
        </w:rPr>
        <w:t>供应商</w:t>
      </w:r>
      <w:r>
        <w:rPr>
          <w:rFonts w:ascii="宋体" w:hAnsi="宋体"/>
          <w:b/>
          <w:bCs/>
          <w:color w:val="auto"/>
          <w:sz w:val="28"/>
          <w:szCs w:val="28"/>
          <w:highlight w:val="none"/>
        </w:rPr>
        <w:t>公章后应在此项下提交。</w:t>
      </w:r>
    </w:p>
    <w:p w14:paraId="588146A1">
      <w:pPr>
        <w:rPr>
          <w:color w:val="auto"/>
          <w:highlight w:val="none"/>
        </w:rPr>
      </w:pPr>
    </w:p>
    <w:sectPr>
      <w:footerReference r:id="rId3"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Segoe UI Emoji">
    <w:panose1 w:val="020B0502040204020203"/>
    <w:charset w:val="00"/>
    <w:family w:val="swiss"/>
    <w:pitch w:val="default"/>
    <w:sig w:usb0="00000001" w:usb1="02000000" w:usb2="00000000" w:usb3="00000000" w:csb0="0000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52A58">
    <w:pPr>
      <w:pStyle w:val="18"/>
    </w:pPr>
    <w:r>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K4/jjjcAQAArQMAAA4AAAAAAAAA&#10;AQAgAAAAHwEAAGRycy9lMm9Eb2MueG1sUEsFBgAAAAAGAAYAWQEAAG0FAAAAAA==&#10;">
          <v:path/>
          <v:fill on="f" focussize="0,0"/>
          <v:stroke on="f" joinstyle="miter"/>
          <v:imagedata o:title=""/>
          <o:lock v:ext="edit"/>
          <v:textbox inset="0mm,0mm,0mm,0mm" style="mso-fit-shape-to-text:t;">
            <w:txbxContent>
              <w:p w14:paraId="6B00E8D0">
                <w:pPr>
                  <w:pStyle w:val="18"/>
                </w:pPr>
                <w:r>
                  <w:fldChar w:fldCharType="begin"/>
                </w:r>
                <w:r>
                  <w:instrText xml:space="preserve"> PAGE  \* MERGEFORMAT </w:instrText>
                </w:r>
                <w:r>
                  <w:fldChar w:fldCharType="separate"/>
                </w:r>
                <w:r>
                  <w:t>61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E624E364"/>
    <w:multiLevelType w:val="singleLevel"/>
    <w:tmpl w:val="E624E364"/>
    <w:lvl w:ilvl="0" w:tentative="0">
      <w:start w:val="7"/>
      <w:numFmt w:val="chineseCounting"/>
      <w:suff w:val="nothing"/>
      <w:lvlText w:val="%1、"/>
      <w:lvlJc w:val="left"/>
      <w:rPr>
        <w:rFonts w:hint="eastAsia"/>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EFCDC2"/>
    <w:multiLevelType w:val="singleLevel"/>
    <w:tmpl w:val="05EFCDC2"/>
    <w:lvl w:ilvl="0" w:tentative="0">
      <w:start w:val="6"/>
      <w:numFmt w:val="chineseCounting"/>
      <w:suff w:val="nothing"/>
      <w:lvlText w:val="%1、"/>
      <w:lvlJc w:val="left"/>
      <w:pPr>
        <w:ind w:left="0" w:firstLine="0"/>
      </w:pPr>
    </w:lvl>
  </w:abstractNum>
  <w:abstractNum w:abstractNumId="6">
    <w:nsid w:val="245B7142"/>
    <w:multiLevelType w:val="multilevel"/>
    <w:tmpl w:val="245B7142"/>
    <w:lvl w:ilvl="0" w:tentative="0">
      <w:start w:val="23"/>
      <w:numFmt w:val="decimal"/>
      <w:lvlText w:val="%1."/>
      <w:lvlJc w:val="left"/>
      <w:pPr>
        <w:ind w:left="420" w:hanging="420"/>
      </w:pPr>
    </w:lvl>
    <w:lvl w:ilvl="1" w:tentative="0">
      <w:start w:val="1"/>
      <w:numFmt w:val="decimal"/>
      <w:lvlText w:val="22. %2 "/>
      <w:lvlJc w:val="left"/>
      <w:pPr>
        <w:ind w:left="964" w:hanging="544"/>
      </w:pPr>
    </w:lvl>
    <w:lvl w:ilvl="2" w:tentative="0">
      <w:start w:val="1"/>
      <w:numFmt w:val="decimal"/>
      <w:isLgl/>
      <w:lvlText w:val="%1.%2.%3"/>
      <w:lvlJc w:val="left"/>
      <w:pPr>
        <w:ind w:left="1560" w:hanging="720"/>
      </w:pPr>
    </w:lvl>
    <w:lvl w:ilvl="3" w:tentative="0">
      <w:start w:val="1"/>
      <w:numFmt w:val="decimal"/>
      <w:isLgl/>
      <w:lvlText w:val="%1.%2.%3.%4"/>
      <w:lvlJc w:val="left"/>
      <w:pPr>
        <w:ind w:left="2340" w:hanging="1080"/>
      </w:pPr>
    </w:lvl>
    <w:lvl w:ilvl="4" w:tentative="0">
      <w:start w:val="1"/>
      <w:numFmt w:val="decimal"/>
      <w:isLgl/>
      <w:lvlText w:val="%1.%2.%3.%4.%5"/>
      <w:lvlJc w:val="left"/>
      <w:pPr>
        <w:ind w:left="2760" w:hanging="1080"/>
      </w:pPr>
    </w:lvl>
    <w:lvl w:ilvl="5" w:tentative="0">
      <w:start w:val="1"/>
      <w:numFmt w:val="decimal"/>
      <w:isLgl/>
      <w:lvlText w:val="%1.%2.%3.%4.%5.%6"/>
      <w:lvlJc w:val="left"/>
      <w:pPr>
        <w:ind w:left="3540" w:hanging="1440"/>
      </w:pPr>
    </w:lvl>
    <w:lvl w:ilvl="6" w:tentative="0">
      <w:start w:val="1"/>
      <w:numFmt w:val="decimal"/>
      <w:isLgl/>
      <w:lvlText w:val="%1.%2.%3.%4.%5.%6.%7"/>
      <w:lvlJc w:val="left"/>
      <w:pPr>
        <w:ind w:left="3960" w:hanging="1440"/>
      </w:pPr>
    </w:lvl>
    <w:lvl w:ilvl="7" w:tentative="0">
      <w:start w:val="1"/>
      <w:numFmt w:val="decimal"/>
      <w:isLgl/>
      <w:lvlText w:val="%1.%2.%3.%4.%5.%6.%7.%8"/>
      <w:lvlJc w:val="left"/>
      <w:pPr>
        <w:ind w:left="4740" w:hanging="1800"/>
      </w:pPr>
    </w:lvl>
    <w:lvl w:ilvl="8" w:tentative="0">
      <w:start w:val="1"/>
      <w:numFmt w:val="decimal"/>
      <w:isLgl/>
      <w:lvlText w:val="%1.%2.%3.%4.%5.%6.%7.%8.%9"/>
      <w:lvlJc w:val="left"/>
      <w:pPr>
        <w:ind w:left="5160" w:hanging="1800"/>
      </w:pPr>
    </w:lvl>
  </w:abstractNum>
  <w:abstractNum w:abstractNumId="7">
    <w:nsid w:val="2C7A7622"/>
    <w:multiLevelType w:val="singleLevel"/>
    <w:tmpl w:val="2C7A7622"/>
    <w:lvl w:ilvl="0" w:tentative="0">
      <w:start w:val="1"/>
      <w:numFmt w:val="chineseCounting"/>
      <w:suff w:val="space"/>
      <w:lvlText w:val="第%1章"/>
      <w:lvlJc w:val="left"/>
      <w:rPr>
        <w:rFonts w:hint="eastAsia"/>
      </w:rPr>
    </w:lvl>
  </w:abstractNum>
  <w:abstractNum w:abstractNumId="8">
    <w:nsid w:val="59F817E8"/>
    <w:multiLevelType w:val="singleLevel"/>
    <w:tmpl w:val="59F817E8"/>
    <w:lvl w:ilvl="0" w:tentative="0">
      <w:start w:val="1"/>
      <w:numFmt w:val="chineseCounting"/>
      <w:pStyle w:val="72"/>
      <w:suff w:val="nothing"/>
      <w:lvlText w:val="%1、"/>
      <w:lvlJc w:val="left"/>
    </w:lvl>
  </w:abstractNum>
  <w:abstractNum w:abstractNumId="9">
    <w:nsid w:val="6CF40EE7"/>
    <w:multiLevelType w:val="multilevel"/>
    <w:tmpl w:val="6CF40EE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54E4703"/>
    <w:multiLevelType w:val="singleLevel"/>
    <w:tmpl w:val="754E4703"/>
    <w:lvl w:ilvl="0" w:tentative="0">
      <w:start w:val="1"/>
      <w:numFmt w:val="chineseCounting"/>
      <w:suff w:val="nothing"/>
      <w:lvlText w:val="%1、"/>
      <w:lvlJc w:val="left"/>
      <w:rPr>
        <w:rFonts w:hint="eastAsia"/>
      </w:r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10"/>
  </w:num>
  <w:num w:numId="9">
    <w:abstractNumId w:val="9"/>
  </w:num>
  <w:num w:numId="10">
    <w:abstractNumId w:val="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g3NDYyYzgxYTI3ZWIwZjQzZTA0MWQ1MmQ0OTEyNzAifQ=="/>
    <w:docVar w:name="KSO_WPS_MARK_KEY" w:val="3cc1fadc-25b7-4955-8a92-f84f4b5cdee3"/>
  </w:docVars>
  <w:rsids>
    <w:rsidRoot w:val="00A57CA4"/>
    <w:rsid w:val="00051E7D"/>
    <w:rsid w:val="000D3A6D"/>
    <w:rsid w:val="000D590A"/>
    <w:rsid w:val="00102E6D"/>
    <w:rsid w:val="0013070A"/>
    <w:rsid w:val="00134E20"/>
    <w:rsid w:val="001364F2"/>
    <w:rsid w:val="00145EAD"/>
    <w:rsid w:val="00152F93"/>
    <w:rsid w:val="00162A1A"/>
    <w:rsid w:val="001746FA"/>
    <w:rsid w:val="0017502B"/>
    <w:rsid w:val="00191199"/>
    <w:rsid w:val="00194663"/>
    <w:rsid w:val="001A43AE"/>
    <w:rsid w:val="001A5C76"/>
    <w:rsid w:val="001B5C77"/>
    <w:rsid w:val="001C2E8D"/>
    <w:rsid w:val="001D1AF2"/>
    <w:rsid w:val="001D719C"/>
    <w:rsid w:val="001E038C"/>
    <w:rsid w:val="001F07D4"/>
    <w:rsid w:val="002265E2"/>
    <w:rsid w:val="00234BDA"/>
    <w:rsid w:val="00250D03"/>
    <w:rsid w:val="002779B2"/>
    <w:rsid w:val="00283685"/>
    <w:rsid w:val="00297A22"/>
    <w:rsid w:val="002C5556"/>
    <w:rsid w:val="003025E2"/>
    <w:rsid w:val="00316EFA"/>
    <w:rsid w:val="00324954"/>
    <w:rsid w:val="0032527A"/>
    <w:rsid w:val="00335298"/>
    <w:rsid w:val="00346A4C"/>
    <w:rsid w:val="0037149E"/>
    <w:rsid w:val="00373298"/>
    <w:rsid w:val="00374888"/>
    <w:rsid w:val="00397A0C"/>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27874"/>
    <w:rsid w:val="00533F92"/>
    <w:rsid w:val="00552A04"/>
    <w:rsid w:val="00557502"/>
    <w:rsid w:val="00557DAF"/>
    <w:rsid w:val="00571ED4"/>
    <w:rsid w:val="005727CE"/>
    <w:rsid w:val="005B6DC4"/>
    <w:rsid w:val="005D3DDE"/>
    <w:rsid w:val="005D7E3D"/>
    <w:rsid w:val="005E5924"/>
    <w:rsid w:val="005F748B"/>
    <w:rsid w:val="0060055E"/>
    <w:rsid w:val="00610D73"/>
    <w:rsid w:val="006111F6"/>
    <w:rsid w:val="00612F61"/>
    <w:rsid w:val="00613BFB"/>
    <w:rsid w:val="0062407E"/>
    <w:rsid w:val="0062738F"/>
    <w:rsid w:val="00633C6F"/>
    <w:rsid w:val="0064378C"/>
    <w:rsid w:val="00647A7D"/>
    <w:rsid w:val="00654C56"/>
    <w:rsid w:val="006708F5"/>
    <w:rsid w:val="0069330C"/>
    <w:rsid w:val="006A2357"/>
    <w:rsid w:val="006A60C6"/>
    <w:rsid w:val="006E03DB"/>
    <w:rsid w:val="006E4185"/>
    <w:rsid w:val="007029B2"/>
    <w:rsid w:val="00707651"/>
    <w:rsid w:val="00727D28"/>
    <w:rsid w:val="00747907"/>
    <w:rsid w:val="00756323"/>
    <w:rsid w:val="007A1FD9"/>
    <w:rsid w:val="007B5001"/>
    <w:rsid w:val="007C69BD"/>
    <w:rsid w:val="007D1DAB"/>
    <w:rsid w:val="007F3FA2"/>
    <w:rsid w:val="00807490"/>
    <w:rsid w:val="00820854"/>
    <w:rsid w:val="00835998"/>
    <w:rsid w:val="00891766"/>
    <w:rsid w:val="008A1A0D"/>
    <w:rsid w:val="008A6A3D"/>
    <w:rsid w:val="008E4804"/>
    <w:rsid w:val="008E618E"/>
    <w:rsid w:val="008F02E3"/>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971B3"/>
    <w:rsid w:val="00AB701C"/>
    <w:rsid w:val="00AC33EC"/>
    <w:rsid w:val="00AC3AB9"/>
    <w:rsid w:val="00AD09C1"/>
    <w:rsid w:val="00AD5F0D"/>
    <w:rsid w:val="00AF7AB6"/>
    <w:rsid w:val="00B07A97"/>
    <w:rsid w:val="00B35798"/>
    <w:rsid w:val="00B36CF3"/>
    <w:rsid w:val="00B71F65"/>
    <w:rsid w:val="00BD04FB"/>
    <w:rsid w:val="00BD5138"/>
    <w:rsid w:val="00BD7635"/>
    <w:rsid w:val="00BE455C"/>
    <w:rsid w:val="00BF759C"/>
    <w:rsid w:val="00C20FB0"/>
    <w:rsid w:val="00C25321"/>
    <w:rsid w:val="00C84558"/>
    <w:rsid w:val="00CC412E"/>
    <w:rsid w:val="00CD4860"/>
    <w:rsid w:val="00CE4F94"/>
    <w:rsid w:val="00CF5116"/>
    <w:rsid w:val="00CF655F"/>
    <w:rsid w:val="00D0721A"/>
    <w:rsid w:val="00D219E9"/>
    <w:rsid w:val="00D220A0"/>
    <w:rsid w:val="00D57839"/>
    <w:rsid w:val="00D71FDA"/>
    <w:rsid w:val="00D74BF8"/>
    <w:rsid w:val="00D90459"/>
    <w:rsid w:val="00D918A5"/>
    <w:rsid w:val="00DB0CD8"/>
    <w:rsid w:val="00DC1CBE"/>
    <w:rsid w:val="00DD64AD"/>
    <w:rsid w:val="00DF5053"/>
    <w:rsid w:val="00E0157A"/>
    <w:rsid w:val="00E045E9"/>
    <w:rsid w:val="00E3155C"/>
    <w:rsid w:val="00E41AB8"/>
    <w:rsid w:val="00E47326"/>
    <w:rsid w:val="00E51A36"/>
    <w:rsid w:val="00E60679"/>
    <w:rsid w:val="00EC2B41"/>
    <w:rsid w:val="00EC7966"/>
    <w:rsid w:val="00EE7653"/>
    <w:rsid w:val="00EF3984"/>
    <w:rsid w:val="00F01431"/>
    <w:rsid w:val="00F03850"/>
    <w:rsid w:val="00F0460F"/>
    <w:rsid w:val="00F170BD"/>
    <w:rsid w:val="00F44850"/>
    <w:rsid w:val="00F53A66"/>
    <w:rsid w:val="00F64AE6"/>
    <w:rsid w:val="00F65A02"/>
    <w:rsid w:val="00F65F95"/>
    <w:rsid w:val="00FA19DF"/>
    <w:rsid w:val="00FA47F5"/>
    <w:rsid w:val="00FD75D3"/>
    <w:rsid w:val="00FE78CF"/>
    <w:rsid w:val="01DB2E0E"/>
    <w:rsid w:val="01F56D89"/>
    <w:rsid w:val="02007362"/>
    <w:rsid w:val="02150A22"/>
    <w:rsid w:val="0229788C"/>
    <w:rsid w:val="02BD45F7"/>
    <w:rsid w:val="02C1329E"/>
    <w:rsid w:val="02C32B75"/>
    <w:rsid w:val="02CD1F13"/>
    <w:rsid w:val="02ED1096"/>
    <w:rsid w:val="033E4BBF"/>
    <w:rsid w:val="0351547A"/>
    <w:rsid w:val="03921859"/>
    <w:rsid w:val="04BE3375"/>
    <w:rsid w:val="04E9760B"/>
    <w:rsid w:val="04F33787"/>
    <w:rsid w:val="05987807"/>
    <w:rsid w:val="05FB3B2E"/>
    <w:rsid w:val="065B7727"/>
    <w:rsid w:val="066418E1"/>
    <w:rsid w:val="068B5CE3"/>
    <w:rsid w:val="071829BA"/>
    <w:rsid w:val="07366C2D"/>
    <w:rsid w:val="074127B0"/>
    <w:rsid w:val="07976F20"/>
    <w:rsid w:val="08DE787C"/>
    <w:rsid w:val="094233C9"/>
    <w:rsid w:val="095D6B60"/>
    <w:rsid w:val="09677BB0"/>
    <w:rsid w:val="098F1BAA"/>
    <w:rsid w:val="09AD7032"/>
    <w:rsid w:val="09EE4F27"/>
    <w:rsid w:val="0A597BE4"/>
    <w:rsid w:val="0AB3379D"/>
    <w:rsid w:val="0ABB4D47"/>
    <w:rsid w:val="0AED0AA7"/>
    <w:rsid w:val="0B416FFB"/>
    <w:rsid w:val="0B4C51A5"/>
    <w:rsid w:val="0B582596"/>
    <w:rsid w:val="0BB33278"/>
    <w:rsid w:val="0C17615D"/>
    <w:rsid w:val="0C607954"/>
    <w:rsid w:val="0C811679"/>
    <w:rsid w:val="0CB8153E"/>
    <w:rsid w:val="0CF703B5"/>
    <w:rsid w:val="0D3012BD"/>
    <w:rsid w:val="0D6D52EE"/>
    <w:rsid w:val="0E124C7E"/>
    <w:rsid w:val="0EB75826"/>
    <w:rsid w:val="0F05765B"/>
    <w:rsid w:val="0F39617A"/>
    <w:rsid w:val="0F4921AB"/>
    <w:rsid w:val="0FA5577C"/>
    <w:rsid w:val="0FFF74D0"/>
    <w:rsid w:val="10215D6D"/>
    <w:rsid w:val="109B7D33"/>
    <w:rsid w:val="10AE4129"/>
    <w:rsid w:val="11160F29"/>
    <w:rsid w:val="11785740"/>
    <w:rsid w:val="1182454F"/>
    <w:rsid w:val="12E3308D"/>
    <w:rsid w:val="13233D76"/>
    <w:rsid w:val="13C01D58"/>
    <w:rsid w:val="13EA5A86"/>
    <w:rsid w:val="13F32811"/>
    <w:rsid w:val="146401FE"/>
    <w:rsid w:val="14A430C2"/>
    <w:rsid w:val="1516608A"/>
    <w:rsid w:val="15571ABE"/>
    <w:rsid w:val="156274C0"/>
    <w:rsid w:val="15694931"/>
    <w:rsid w:val="15AC6FF2"/>
    <w:rsid w:val="15C13983"/>
    <w:rsid w:val="160E6673"/>
    <w:rsid w:val="162D27B7"/>
    <w:rsid w:val="168D57EA"/>
    <w:rsid w:val="16C005E1"/>
    <w:rsid w:val="170B0D59"/>
    <w:rsid w:val="1760668E"/>
    <w:rsid w:val="178963E1"/>
    <w:rsid w:val="17B63461"/>
    <w:rsid w:val="17FE35F2"/>
    <w:rsid w:val="18C02D78"/>
    <w:rsid w:val="1941040C"/>
    <w:rsid w:val="198621D8"/>
    <w:rsid w:val="19A769EE"/>
    <w:rsid w:val="1A77487F"/>
    <w:rsid w:val="1A7C542C"/>
    <w:rsid w:val="1A902CB8"/>
    <w:rsid w:val="1AB844B7"/>
    <w:rsid w:val="1B105B90"/>
    <w:rsid w:val="1B341875"/>
    <w:rsid w:val="1B3A5814"/>
    <w:rsid w:val="1B3C17AB"/>
    <w:rsid w:val="1B717AD2"/>
    <w:rsid w:val="1B86722C"/>
    <w:rsid w:val="1BB84AA8"/>
    <w:rsid w:val="1C36515C"/>
    <w:rsid w:val="1C9D4B3C"/>
    <w:rsid w:val="1CC52C06"/>
    <w:rsid w:val="1CFA525B"/>
    <w:rsid w:val="1D0F3B8F"/>
    <w:rsid w:val="1D3D48A7"/>
    <w:rsid w:val="1D4E55A7"/>
    <w:rsid w:val="1D514139"/>
    <w:rsid w:val="1D6F0793"/>
    <w:rsid w:val="1D8E3BF5"/>
    <w:rsid w:val="1DE97560"/>
    <w:rsid w:val="1E6757C2"/>
    <w:rsid w:val="1ED80607"/>
    <w:rsid w:val="1F0B2B54"/>
    <w:rsid w:val="1F173FB0"/>
    <w:rsid w:val="1F4E25CE"/>
    <w:rsid w:val="203C2E30"/>
    <w:rsid w:val="20D300A8"/>
    <w:rsid w:val="20EC630A"/>
    <w:rsid w:val="210A4734"/>
    <w:rsid w:val="21E62252"/>
    <w:rsid w:val="225C42C2"/>
    <w:rsid w:val="23013D14"/>
    <w:rsid w:val="23050C59"/>
    <w:rsid w:val="234B13D4"/>
    <w:rsid w:val="2369313B"/>
    <w:rsid w:val="23736DCC"/>
    <w:rsid w:val="239408CF"/>
    <w:rsid w:val="23D762F6"/>
    <w:rsid w:val="23DE0F28"/>
    <w:rsid w:val="24BD38CC"/>
    <w:rsid w:val="25036FC4"/>
    <w:rsid w:val="253C71A3"/>
    <w:rsid w:val="268E5B2D"/>
    <w:rsid w:val="27167136"/>
    <w:rsid w:val="27BA21B7"/>
    <w:rsid w:val="27D03E77"/>
    <w:rsid w:val="27D67C12"/>
    <w:rsid w:val="27E41E3B"/>
    <w:rsid w:val="28924EE2"/>
    <w:rsid w:val="28986434"/>
    <w:rsid w:val="293B67DD"/>
    <w:rsid w:val="2966250A"/>
    <w:rsid w:val="29C25C3D"/>
    <w:rsid w:val="2A00446B"/>
    <w:rsid w:val="2A1E0EA6"/>
    <w:rsid w:val="2A1E39B1"/>
    <w:rsid w:val="2A426494"/>
    <w:rsid w:val="2A9036A3"/>
    <w:rsid w:val="2AC33130"/>
    <w:rsid w:val="2AEA4748"/>
    <w:rsid w:val="2B5B4633"/>
    <w:rsid w:val="2B872D8F"/>
    <w:rsid w:val="2C250C73"/>
    <w:rsid w:val="2CEB196B"/>
    <w:rsid w:val="2DB6340A"/>
    <w:rsid w:val="2E0578A2"/>
    <w:rsid w:val="2E2B2D7C"/>
    <w:rsid w:val="2E90270F"/>
    <w:rsid w:val="2EA37D8C"/>
    <w:rsid w:val="2FAE299B"/>
    <w:rsid w:val="30395C43"/>
    <w:rsid w:val="310C50EA"/>
    <w:rsid w:val="31244B45"/>
    <w:rsid w:val="31304599"/>
    <w:rsid w:val="3229169D"/>
    <w:rsid w:val="32807B59"/>
    <w:rsid w:val="3296737C"/>
    <w:rsid w:val="32B31CDC"/>
    <w:rsid w:val="32E45C0F"/>
    <w:rsid w:val="32F817CE"/>
    <w:rsid w:val="33260700"/>
    <w:rsid w:val="332F2CAD"/>
    <w:rsid w:val="3352264A"/>
    <w:rsid w:val="33914702"/>
    <w:rsid w:val="339C09C3"/>
    <w:rsid w:val="33E12D32"/>
    <w:rsid w:val="34164C45"/>
    <w:rsid w:val="344F7D19"/>
    <w:rsid w:val="347D0BDF"/>
    <w:rsid w:val="34836273"/>
    <w:rsid w:val="34841A7A"/>
    <w:rsid w:val="349B7928"/>
    <w:rsid w:val="34CB4BCB"/>
    <w:rsid w:val="356961AA"/>
    <w:rsid w:val="35AB13AA"/>
    <w:rsid w:val="35E0728C"/>
    <w:rsid w:val="35FD3A62"/>
    <w:rsid w:val="36707F7D"/>
    <w:rsid w:val="36914998"/>
    <w:rsid w:val="36EB34FD"/>
    <w:rsid w:val="37B94507"/>
    <w:rsid w:val="37CB1876"/>
    <w:rsid w:val="37D740F6"/>
    <w:rsid w:val="38092EE7"/>
    <w:rsid w:val="382F068D"/>
    <w:rsid w:val="38304735"/>
    <w:rsid w:val="3858329B"/>
    <w:rsid w:val="38673C95"/>
    <w:rsid w:val="3874040C"/>
    <w:rsid w:val="390C7982"/>
    <w:rsid w:val="39102AA0"/>
    <w:rsid w:val="3968645D"/>
    <w:rsid w:val="3AD82AB0"/>
    <w:rsid w:val="3B1C0AF2"/>
    <w:rsid w:val="3B4E0552"/>
    <w:rsid w:val="3BA645C2"/>
    <w:rsid w:val="3BBD1927"/>
    <w:rsid w:val="3BD5243D"/>
    <w:rsid w:val="3C0D7CB7"/>
    <w:rsid w:val="3C0F6D5B"/>
    <w:rsid w:val="3C443376"/>
    <w:rsid w:val="3CA26B5E"/>
    <w:rsid w:val="3DCE3E6E"/>
    <w:rsid w:val="3E0E7BD8"/>
    <w:rsid w:val="3E80103B"/>
    <w:rsid w:val="3E8B1AC7"/>
    <w:rsid w:val="3EE0122E"/>
    <w:rsid w:val="3EE452E4"/>
    <w:rsid w:val="3EF0564E"/>
    <w:rsid w:val="3EF618CF"/>
    <w:rsid w:val="3F44662E"/>
    <w:rsid w:val="3F8932DC"/>
    <w:rsid w:val="403919FB"/>
    <w:rsid w:val="40520D87"/>
    <w:rsid w:val="40694AB6"/>
    <w:rsid w:val="406E3033"/>
    <w:rsid w:val="40AE2CD8"/>
    <w:rsid w:val="40D02864"/>
    <w:rsid w:val="41985FFD"/>
    <w:rsid w:val="41A27AEC"/>
    <w:rsid w:val="42482ED2"/>
    <w:rsid w:val="42AB0C22"/>
    <w:rsid w:val="42EA41FA"/>
    <w:rsid w:val="432F78E0"/>
    <w:rsid w:val="43302ED5"/>
    <w:rsid w:val="4396542E"/>
    <w:rsid w:val="440C56F0"/>
    <w:rsid w:val="446948B9"/>
    <w:rsid w:val="44923CB7"/>
    <w:rsid w:val="44944F45"/>
    <w:rsid w:val="44B74D3D"/>
    <w:rsid w:val="44D22496"/>
    <w:rsid w:val="45022C90"/>
    <w:rsid w:val="455E3D2A"/>
    <w:rsid w:val="456F4713"/>
    <w:rsid w:val="46394F03"/>
    <w:rsid w:val="4665733A"/>
    <w:rsid w:val="46981333"/>
    <w:rsid w:val="471168E0"/>
    <w:rsid w:val="474C2B28"/>
    <w:rsid w:val="480C1846"/>
    <w:rsid w:val="481E3EA4"/>
    <w:rsid w:val="486C312C"/>
    <w:rsid w:val="4871195C"/>
    <w:rsid w:val="48D93187"/>
    <w:rsid w:val="49402FC0"/>
    <w:rsid w:val="498521CD"/>
    <w:rsid w:val="49D863F6"/>
    <w:rsid w:val="4A430580"/>
    <w:rsid w:val="4A7D6231"/>
    <w:rsid w:val="4AB75BD6"/>
    <w:rsid w:val="4AE051E1"/>
    <w:rsid w:val="4AE46210"/>
    <w:rsid w:val="4C081CA4"/>
    <w:rsid w:val="4C106FFF"/>
    <w:rsid w:val="4C58602B"/>
    <w:rsid w:val="4CB919EE"/>
    <w:rsid w:val="4D0349F6"/>
    <w:rsid w:val="4D275349"/>
    <w:rsid w:val="4DA266A7"/>
    <w:rsid w:val="4DE345BA"/>
    <w:rsid w:val="4DF46FDA"/>
    <w:rsid w:val="4E1C620B"/>
    <w:rsid w:val="4E2776C4"/>
    <w:rsid w:val="4F095E89"/>
    <w:rsid w:val="4F2723A2"/>
    <w:rsid w:val="4F581683"/>
    <w:rsid w:val="4FDD43E5"/>
    <w:rsid w:val="4FDF63AF"/>
    <w:rsid w:val="4FF359B6"/>
    <w:rsid w:val="4FF652DA"/>
    <w:rsid w:val="500C0071"/>
    <w:rsid w:val="50195818"/>
    <w:rsid w:val="50D5753F"/>
    <w:rsid w:val="51407334"/>
    <w:rsid w:val="51611D81"/>
    <w:rsid w:val="51703763"/>
    <w:rsid w:val="517F37AD"/>
    <w:rsid w:val="520F24EE"/>
    <w:rsid w:val="523D5137"/>
    <w:rsid w:val="52C60B43"/>
    <w:rsid w:val="52CC4FE7"/>
    <w:rsid w:val="53254EE5"/>
    <w:rsid w:val="53532477"/>
    <w:rsid w:val="53863DC5"/>
    <w:rsid w:val="53B740A0"/>
    <w:rsid w:val="54294154"/>
    <w:rsid w:val="5461663C"/>
    <w:rsid w:val="54773849"/>
    <w:rsid w:val="54D264E2"/>
    <w:rsid w:val="55180399"/>
    <w:rsid w:val="555320CF"/>
    <w:rsid w:val="555927B5"/>
    <w:rsid w:val="558833E1"/>
    <w:rsid w:val="55A537B1"/>
    <w:rsid w:val="55BD2BA6"/>
    <w:rsid w:val="55E0043E"/>
    <w:rsid w:val="56460406"/>
    <w:rsid w:val="570434C9"/>
    <w:rsid w:val="572B451F"/>
    <w:rsid w:val="5791592F"/>
    <w:rsid w:val="579D4F00"/>
    <w:rsid w:val="57AD0283"/>
    <w:rsid w:val="57AF0E9E"/>
    <w:rsid w:val="57CC2F54"/>
    <w:rsid w:val="5813309A"/>
    <w:rsid w:val="5856139C"/>
    <w:rsid w:val="587B7568"/>
    <w:rsid w:val="587F280E"/>
    <w:rsid w:val="58E62BC3"/>
    <w:rsid w:val="59022BED"/>
    <w:rsid w:val="590B03C5"/>
    <w:rsid w:val="5999137D"/>
    <w:rsid w:val="59AE24E7"/>
    <w:rsid w:val="59DD731B"/>
    <w:rsid w:val="5A33240F"/>
    <w:rsid w:val="5A3C696A"/>
    <w:rsid w:val="5A8327B0"/>
    <w:rsid w:val="5AD15B34"/>
    <w:rsid w:val="5B0171D9"/>
    <w:rsid w:val="5B162D7D"/>
    <w:rsid w:val="5BDF1604"/>
    <w:rsid w:val="5C6B350E"/>
    <w:rsid w:val="5C7B0D56"/>
    <w:rsid w:val="5C861130"/>
    <w:rsid w:val="5C9F6BCD"/>
    <w:rsid w:val="5CA47F1B"/>
    <w:rsid w:val="5D2F321C"/>
    <w:rsid w:val="5D494E68"/>
    <w:rsid w:val="5D5D2EC7"/>
    <w:rsid w:val="5DE856F2"/>
    <w:rsid w:val="5E0E2A89"/>
    <w:rsid w:val="5E1D7836"/>
    <w:rsid w:val="5E4341C8"/>
    <w:rsid w:val="5E6829AE"/>
    <w:rsid w:val="5F094B10"/>
    <w:rsid w:val="5F3A53B0"/>
    <w:rsid w:val="5F5C4552"/>
    <w:rsid w:val="5F785962"/>
    <w:rsid w:val="5FB76A00"/>
    <w:rsid w:val="5FD41CEA"/>
    <w:rsid w:val="5FEA360C"/>
    <w:rsid w:val="60803296"/>
    <w:rsid w:val="60934D5F"/>
    <w:rsid w:val="60F459C0"/>
    <w:rsid w:val="60F8107F"/>
    <w:rsid w:val="6142354D"/>
    <w:rsid w:val="6170330B"/>
    <w:rsid w:val="618E553F"/>
    <w:rsid w:val="61A656CD"/>
    <w:rsid w:val="623C4B18"/>
    <w:rsid w:val="62645721"/>
    <w:rsid w:val="626F647D"/>
    <w:rsid w:val="628430EB"/>
    <w:rsid w:val="62CE0B28"/>
    <w:rsid w:val="635105AD"/>
    <w:rsid w:val="63676257"/>
    <w:rsid w:val="63C4349A"/>
    <w:rsid w:val="64AF5DE8"/>
    <w:rsid w:val="64DD0CB7"/>
    <w:rsid w:val="65547A1D"/>
    <w:rsid w:val="65984BDE"/>
    <w:rsid w:val="668F2364"/>
    <w:rsid w:val="66BF5C89"/>
    <w:rsid w:val="66F53DAB"/>
    <w:rsid w:val="672C55DE"/>
    <w:rsid w:val="675C4C28"/>
    <w:rsid w:val="67BA514F"/>
    <w:rsid w:val="683340D2"/>
    <w:rsid w:val="68B066E9"/>
    <w:rsid w:val="68EC14C9"/>
    <w:rsid w:val="68FD0198"/>
    <w:rsid w:val="692769A5"/>
    <w:rsid w:val="69C9126A"/>
    <w:rsid w:val="6B21102D"/>
    <w:rsid w:val="6B2314FC"/>
    <w:rsid w:val="6B4942B9"/>
    <w:rsid w:val="6B757AC3"/>
    <w:rsid w:val="6B7F6664"/>
    <w:rsid w:val="6BB90FAB"/>
    <w:rsid w:val="6C5850C7"/>
    <w:rsid w:val="6CE757D2"/>
    <w:rsid w:val="6D9640F9"/>
    <w:rsid w:val="6DA06F88"/>
    <w:rsid w:val="6DC82AD8"/>
    <w:rsid w:val="6DFB0400"/>
    <w:rsid w:val="6E3E62A8"/>
    <w:rsid w:val="6E82698E"/>
    <w:rsid w:val="6E8F697C"/>
    <w:rsid w:val="6EAA1FFD"/>
    <w:rsid w:val="6F2C5C8B"/>
    <w:rsid w:val="6F461169"/>
    <w:rsid w:val="6F9A32CF"/>
    <w:rsid w:val="6FBF12FB"/>
    <w:rsid w:val="6FF873E2"/>
    <w:rsid w:val="700F0193"/>
    <w:rsid w:val="714257AE"/>
    <w:rsid w:val="715A30A1"/>
    <w:rsid w:val="719170B1"/>
    <w:rsid w:val="719B5A9E"/>
    <w:rsid w:val="72EA41B7"/>
    <w:rsid w:val="733F2D51"/>
    <w:rsid w:val="73666701"/>
    <w:rsid w:val="736A65B5"/>
    <w:rsid w:val="73784EB8"/>
    <w:rsid w:val="73EB3D99"/>
    <w:rsid w:val="740704ED"/>
    <w:rsid w:val="7480258F"/>
    <w:rsid w:val="748C2B39"/>
    <w:rsid w:val="74D47444"/>
    <w:rsid w:val="75A650F5"/>
    <w:rsid w:val="75F763EB"/>
    <w:rsid w:val="76430A86"/>
    <w:rsid w:val="76465ABE"/>
    <w:rsid w:val="769B452E"/>
    <w:rsid w:val="773226E3"/>
    <w:rsid w:val="774B2316"/>
    <w:rsid w:val="778D3F3B"/>
    <w:rsid w:val="779C230C"/>
    <w:rsid w:val="77CD76B1"/>
    <w:rsid w:val="77CE4490"/>
    <w:rsid w:val="77F64F8C"/>
    <w:rsid w:val="7870676D"/>
    <w:rsid w:val="787A79F7"/>
    <w:rsid w:val="795E72F1"/>
    <w:rsid w:val="79691527"/>
    <w:rsid w:val="79743231"/>
    <w:rsid w:val="79D7355B"/>
    <w:rsid w:val="79DF0BD6"/>
    <w:rsid w:val="79E27A58"/>
    <w:rsid w:val="79FE404F"/>
    <w:rsid w:val="7A053F07"/>
    <w:rsid w:val="7AD30342"/>
    <w:rsid w:val="7ADC2AE9"/>
    <w:rsid w:val="7B1E128A"/>
    <w:rsid w:val="7B5C1871"/>
    <w:rsid w:val="7B630A59"/>
    <w:rsid w:val="7BA767DA"/>
    <w:rsid w:val="7BAF3726"/>
    <w:rsid w:val="7BFE5C73"/>
    <w:rsid w:val="7C4435A4"/>
    <w:rsid w:val="7CE04DDC"/>
    <w:rsid w:val="7D1714C6"/>
    <w:rsid w:val="7D405219"/>
    <w:rsid w:val="7DA57A41"/>
    <w:rsid w:val="7DC34CD8"/>
    <w:rsid w:val="7E0D002C"/>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4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4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4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9"/>
    <w:qFormat/>
    <w:uiPriority w:val="0"/>
    <w:rPr>
      <w:rFonts w:ascii="Times New Roman" w:hAnsi="Times New Roman" w:eastAsia="宋体" w:cs="Times New Roman"/>
      <w:color w:val="FF0000"/>
      <w:sz w:val="24"/>
      <w:szCs w:val="24"/>
    </w:rPr>
  </w:style>
  <w:style w:type="paragraph" w:styleId="9">
    <w:name w:val="Body Text"/>
    <w:basedOn w:val="1"/>
    <w:next w:val="10"/>
    <w:link w:val="50"/>
    <w:unhideWhenUsed/>
    <w:qFormat/>
    <w:uiPriority w:val="99"/>
    <w:pPr>
      <w:spacing w:after="120"/>
    </w:pPr>
  </w:style>
  <w:style w:type="paragraph" w:styleId="10">
    <w:name w:val="Body Text 2"/>
    <w:basedOn w:val="1"/>
    <w:qFormat/>
    <w:uiPriority w:val="0"/>
    <w:pPr>
      <w:spacing w:after="120" w:line="480" w:lineRule="auto"/>
    </w:pPr>
  </w:style>
  <w:style w:type="paragraph" w:styleId="11">
    <w:name w:val="Body Text Indent"/>
    <w:basedOn w:val="1"/>
    <w:next w:val="12"/>
    <w:link w:val="52"/>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53"/>
    <w:qFormat/>
    <w:uiPriority w:val="99"/>
    <w:rPr>
      <w:rFonts w:eastAsia="宋体"/>
      <w:sz w:val="24"/>
    </w:rPr>
  </w:style>
  <w:style w:type="paragraph" w:styleId="16">
    <w:name w:val="Date"/>
    <w:basedOn w:val="1"/>
    <w:next w:val="1"/>
    <w:link w:val="54"/>
    <w:unhideWhenUsed/>
    <w:qFormat/>
    <w:uiPriority w:val="99"/>
    <w:pPr>
      <w:ind w:left="100" w:leftChars="2500"/>
    </w:pPr>
  </w:style>
  <w:style w:type="paragraph" w:styleId="17">
    <w:name w:val="Balloon Text"/>
    <w:basedOn w:val="1"/>
    <w:link w:val="56"/>
    <w:semiHidden/>
    <w:unhideWhenUsed/>
    <w:qFormat/>
    <w:uiPriority w:val="99"/>
    <w:rPr>
      <w:sz w:val="18"/>
      <w:szCs w:val="18"/>
    </w:rPr>
  </w:style>
  <w:style w:type="paragraph" w:styleId="18">
    <w:name w:val="footer"/>
    <w:basedOn w:val="1"/>
    <w:link w:val="48"/>
    <w:autoRedefine/>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autoRedefine/>
    <w:qFormat/>
    <w:uiPriority w:val="0"/>
    <w:rPr>
      <w:rFonts w:ascii="Calibri" w:hAnsi="Calibri" w:eastAsia="宋体" w:cs="Times New Roman"/>
      <w:sz w:val="24"/>
      <w:szCs w:val="24"/>
    </w:rPr>
  </w:style>
  <w:style w:type="paragraph" w:styleId="23">
    <w:name w:val="Body Text First Indent"/>
    <w:basedOn w:val="9"/>
    <w:next w:val="24"/>
    <w:link w:val="59"/>
    <w:autoRedefine/>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TML Definition"/>
    <w:basedOn w:val="27"/>
    <w:semiHidden/>
    <w:unhideWhenUsed/>
    <w:qFormat/>
    <w:uiPriority w:val="99"/>
  </w:style>
  <w:style w:type="character" w:styleId="32">
    <w:name w:val="HTML Typewriter"/>
    <w:basedOn w:val="27"/>
    <w:semiHidden/>
    <w:unhideWhenUsed/>
    <w:qFormat/>
    <w:uiPriority w:val="99"/>
    <w:rPr>
      <w:rFonts w:hint="default" w:ascii="monospace" w:hAnsi="monospace" w:eastAsia="monospace" w:cs="monospace"/>
      <w:sz w:val="20"/>
    </w:rPr>
  </w:style>
  <w:style w:type="character" w:styleId="33">
    <w:name w:val="HTML Acronym"/>
    <w:basedOn w:val="27"/>
    <w:semiHidden/>
    <w:unhideWhenUsed/>
    <w:qFormat/>
    <w:uiPriority w:val="99"/>
  </w:style>
  <w:style w:type="character" w:styleId="34">
    <w:name w:val="HTML Variable"/>
    <w:basedOn w:val="27"/>
    <w:semiHidden/>
    <w:unhideWhenUsed/>
    <w:qFormat/>
    <w:uiPriority w:val="99"/>
  </w:style>
  <w:style w:type="character" w:styleId="35">
    <w:name w:val="Hyperlink"/>
    <w:basedOn w:val="27"/>
    <w:autoRedefine/>
    <w:unhideWhenUsed/>
    <w:qFormat/>
    <w:uiPriority w:val="99"/>
    <w:rPr>
      <w:color w:val="000000"/>
      <w:u w:val="none"/>
    </w:rPr>
  </w:style>
  <w:style w:type="character" w:styleId="36">
    <w:name w:val="HTML Code"/>
    <w:basedOn w:val="27"/>
    <w:semiHidden/>
    <w:unhideWhenUsed/>
    <w:qFormat/>
    <w:uiPriority w:val="99"/>
    <w:rPr>
      <w:rFonts w:ascii="monospace" w:hAnsi="monospace" w:eastAsia="monospace" w:cs="monospace"/>
      <w:sz w:val="20"/>
    </w:rPr>
  </w:style>
  <w:style w:type="character" w:styleId="37">
    <w:name w:val="HTML Cite"/>
    <w:basedOn w:val="27"/>
    <w:semiHidden/>
    <w:unhideWhenUsed/>
    <w:qFormat/>
    <w:uiPriority w:val="99"/>
  </w:style>
  <w:style w:type="character" w:styleId="38">
    <w:name w:val="HTML Keyboard"/>
    <w:basedOn w:val="27"/>
    <w:semiHidden/>
    <w:unhideWhenUsed/>
    <w:qFormat/>
    <w:uiPriority w:val="99"/>
    <w:rPr>
      <w:rFonts w:hint="default" w:ascii="monospace" w:hAnsi="monospace" w:eastAsia="monospace" w:cs="monospace"/>
      <w:sz w:val="20"/>
    </w:rPr>
  </w:style>
  <w:style w:type="character" w:styleId="39">
    <w:name w:val="HTML Sample"/>
    <w:basedOn w:val="27"/>
    <w:semiHidden/>
    <w:unhideWhenUsed/>
    <w:qFormat/>
    <w:uiPriority w:val="99"/>
    <w:rPr>
      <w:rFonts w:hint="default" w:ascii="monospace" w:hAnsi="monospace" w:eastAsia="monospace" w:cs="monospace"/>
    </w:rPr>
  </w:style>
  <w:style w:type="paragraph" w:customStyle="1" w:styleId="40">
    <w:name w:val="列出段落1"/>
    <w:basedOn w:val="1"/>
    <w:autoRedefine/>
    <w:qFormat/>
    <w:uiPriority w:val="99"/>
    <w:pPr>
      <w:ind w:firstLine="420" w:firstLineChars="200"/>
    </w:pPr>
  </w:style>
  <w:style w:type="paragraph" w:customStyle="1" w:styleId="41">
    <w:name w:val="style4"/>
    <w:basedOn w:val="1"/>
    <w:next w:val="42"/>
    <w:autoRedefine/>
    <w:qFormat/>
    <w:uiPriority w:val="0"/>
    <w:pPr>
      <w:widowControl/>
      <w:spacing w:before="280" w:after="280"/>
    </w:pPr>
    <w:rPr>
      <w:rFonts w:ascii="宋体" w:hAnsi="Times New Roman" w:eastAsia="宋体" w:cs="Times New Roman"/>
      <w:sz w:val="18"/>
    </w:rPr>
  </w:style>
  <w:style w:type="paragraph" w:customStyle="1" w:styleId="42">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3">
    <w:name w:val="标题 1 Char"/>
    <w:basedOn w:val="27"/>
    <w:link w:val="2"/>
    <w:autoRedefine/>
    <w:qFormat/>
    <w:uiPriority w:val="0"/>
    <w:rPr>
      <w:rFonts w:ascii="Calibri" w:hAnsi="Calibri" w:eastAsia="宋体" w:cs="Times New Roman"/>
      <w:b/>
      <w:bCs/>
      <w:kern w:val="44"/>
      <w:sz w:val="44"/>
      <w:szCs w:val="44"/>
    </w:rPr>
  </w:style>
  <w:style w:type="character" w:customStyle="1" w:styleId="44">
    <w:name w:val="标题 2 Char"/>
    <w:basedOn w:val="27"/>
    <w:link w:val="3"/>
    <w:autoRedefine/>
    <w:qFormat/>
    <w:uiPriority w:val="0"/>
    <w:rPr>
      <w:rFonts w:ascii="Arial" w:hAnsi="Arial" w:eastAsia="黑体" w:cs="Times New Roman"/>
      <w:b/>
      <w:bCs/>
      <w:kern w:val="0"/>
      <w:sz w:val="32"/>
      <w:szCs w:val="32"/>
    </w:rPr>
  </w:style>
  <w:style w:type="character" w:customStyle="1" w:styleId="45">
    <w:name w:val="标题 3 Char"/>
    <w:basedOn w:val="27"/>
    <w:link w:val="4"/>
    <w:autoRedefine/>
    <w:qFormat/>
    <w:uiPriority w:val="0"/>
    <w:rPr>
      <w:rFonts w:ascii="宋体" w:hAnsi="宋体" w:eastAsia="宋体" w:cs="Times New Roman"/>
      <w:b/>
      <w:color w:val="000000"/>
      <w:kern w:val="0"/>
      <w:sz w:val="24"/>
      <w:szCs w:val="20"/>
      <w:lang w:val="en-GB"/>
    </w:rPr>
  </w:style>
  <w:style w:type="character" w:customStyle="1" w:styleId="46">
    <w:name w:val="标题 4 Char"/>
    <w:basedOn w:val="27"/>
    <w:link w:val="5"/>
    <w:autoRedefine/>
    <w:qFormat/>
    <w:uiPriority w:val="0"/>
    <w:rPr>
      <w:rFonts w:ascii="Arial" w:hAnsi="Arial" w:eastAsia="黑体" w:cs="Times New Roman"/>
      <w:b/>
      <w:bCs/>
      <w:kern w:val="0"/>
      <w:sz w:val="28"/>
      <w:szCs w:val="28"/>
    </w:rPr>
  </w:style>
  <w:style w:type="character" w:customStyle="1" w:styleId="47">
    <w:name w:val="页眉 Char"/>
    <w:basedOn w:val="27"/>
    <w:link w:val="19"/>
    <w:autoRedefine/>
    <w:qFormat/>
    <w:uiPriority w:val="99"/>
    <w:rPr>
      <w:sz w:val="18"/>
      <w:szCs w:val="18"/>
    </w:rPr>
  </w:style>
  <w:style w:type="character" w:customStyle="1" w:styleId="48">
    <w:name w:val="页脚 Char"/>
    <w:basedOn w:val="27"/>
    <w:link w:val="18"/>
    <w:autoRedefine/>
    <w:qFormat/>
    <w:uiPriority w:val="99"/>
    <w:rPr>
      <w:sz w:val="18"/>
      <w:szCs w:val="18"/>
    </w:rPr>
  </w:style>
  <w:style w:type="character" w:customStyle="1" w:styleId="49">
    <w:name w:val="正文文本 3 Char"/>
    <w:basedOn w:val="27"/>
    <w:link w:val="8"/>
    <w:autoRedefine/>
    <w:qFormat/>
    <w:uiPriority w:val="0"/>
    <w:rPr>
      <w:rFonts w:ascii="Times New Roman" w:hAnsi="Times New Roman" w:eastAsia="宋体" w:cs="Times New Roman"/>
      <w:color w:val="FF0000"/>
      <w:sz w:val="24"/>
      <w:szCs w:val="24"/>
    </w:rPr>
  </w:style>
  <w:style w:type="character" w:customStyle="1" w:styleId="50">
    <w:name w:val="正文文本 Char"/>
    <w:basedOn w:val="27"/>
    <w:link w:val="9"/>
    <w:qFormat/>
    <w:uiPriority w:val="99"/>
  </w:style>
  <w:style w:type="character" w:customStyle="1" w:styleId="51">
    <w:name w:val="正文文本缩进 Char1"/>
    <w:basedOn w:val="27"/>
    <w:link w:val="11"/>
    <w:autoRedefine/>
    <w:qFormat/>
    <w:uiPriority w:val="0"/>
    <w:rPr>
      <w:kern w:val="0"/>
      <w:sz w:val="24"/>
      <w:szCs w:val="20"/>
    </w:rPr>
  </w:style>
  <w:style w:type="character" w:customStyle="1" w:styleId="52">
    <w:name w:val="正文文本缩进 Char"/>
    <w:basedOn w:val="27"/>
    <w:link w:val="11"/>
    <w:autoRedefine/>
    <w:qFormat/>
    <w:uiPriority w:val="0"/>
  </w:style>
  <w:style w:type="character" w:customStyle="1" w:styleId="53">
    <w:name w:val="纯文本 Char"/>
    <w:basedOn w:val="27"/>
    <w:link w:val="15"/>
    <w:autoRedefine/>
    <w:qFormat/>
    <w:uiPriority w:val="0"/>
    <w:rPr>
      <w:rFonts w:eastAsia="宋体"/>
      <w:sz w:val="24"/>
    </w:rPr>
  </w:style>
  <w:style w:type="character" w:customStyle="1" w:styleId="54">
    <w:name w:val="日期 Char"/>
    <w:basedOn w:val="27"/>
    <w:link w:val="16"/>
    <w:autoRedefine/>
    <w:qFormat/>
    <w:uiPriority w:val="99"/>
  </w:style>
  <w:style w:type="character" w:customStyle="1" w:styleId="55">
    <w:name w:val="批注框文本 Char1"/>
    <w:basedOn w:val="27"/>
    <w:link w:val="17"/>
    <w:autoRedefine/>
    <w:semiHidden/>
    <w:qFormat/>
    <w:uiPriority w:val="99"/>
    <w:rPr>
      <w:sz w:val="18"/>
      <w:szCs w:val="18"/>
    </w:rPr>
  </w:style>
  <w:style w:type="character" w:customStyle="1" w:styleId="56">
    <w:name w:val="批注框文本 Char"/>
    <w:basedOn w:val="27"/>
    <w:link w:val="17"/>
    <w:autoRedefine/>
    <w:semiHidden/>
    <w:qFormat/>
    <w:uiPriority w:val="99"/>
    <w:rPr>
      <w:sz w:val="18"/>
      <w:szCs w:val="18"/>
    </w:rPr>
  </w:style>
  <w:style w:type="character" w:customStyle="1" w:styleId="57">
    <w:name w:val="HTML 预设格式 Char1"/>
    <w:basedOn w:val="27"/>
    <w:link w:val="21"/>
    <w:autoRedefine/>
    <w:semiHidden/>
    <w:qFormat/>
    <w:uiPriority w:val="99"/>
    <w:rPr>
      <w:rFonts w:ascii="宋体" w:hAnsi="宋体" w:eastAsia="宋体" w:cs="宋体"/>
      <w:kern w:val="0"/>
      <w:sz w:val="24"/>
      <w:szCs w:val="24"/>
    </w:rPr>
  </w:style>
  <w:style w:type="character" w:customStyle="1" w:styleId="58">
    <w:name w:val="HTML 预设格式 Char"/>
    <w:basedOn w:val="27"/>
    <w:link w:val="21"/>
    <w:autoRedefine/>
    <w:semiHidden/>
    <w:qFormat/>
    <w:uiPriority w:val="99"/>
    <w:rPr>
      <w:rFonts w:ascii="Courier New" w:hAnsi="Courier New" w:cs="Courier New"/>
      <w:sz w:val="20"/>
      <w:szCs w:val="20"/>
    </w:rPr>
  </w:style>
  <w:style w:type="character" w:customStyle="1" w:styleId="59">
    <w:name w:val="正文首行缩进 Char"/>
    <w:basedOn w:val="50"/>
    <w:link w:val="23"/>
    <w:autoRedefine/>
    <w:qFormat/>
    <w:uiPriority w:val="0"/>
    <w:rPr>
      <w:rFonts w:ascii="宋体" w:hAnsi="Times New Roman" w:eastAsia="宋体" w:cs="Times New Roman"/>
      <w:kern w:val="0"/>
      <w:sz w:val="34"/>
      <w:szCs w:val="20"/>
    </w:rPr>
  </w:style>
  <w:style w:type="character" w:customStyle="1" w:styleId="60">
    <w:name w:val="纯文本 Char1"/>
    <w:autoRedefine/>
    <w:qFormat/>
    <w:uiPriority w:val="0"/>
    <w:rPr>
      <w:rFonts w:eastAsia="宋体"/>
      <w:sz w:val="24"/>
    </w:rPr>
  </w:style>
  <w:style w:type="paragraph" w:customStyle="1" w:styleId="6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62">
    <w:name w:val="List Paragraph"/>
    <w:basedOn w:val="1"/>
    <w:autoRedefine/>
    <w:unhideWhenUsed/>
    <w:qFormat/>
    <w:uiPriority w:val="34"/>
    <w:pPr>
      <w:ind w:firstLine="420" w:firstLineChars="200"/>
    </w:pPr>
  </w:style>
  <w:style w:type="character" w:customStyle="1" w:styleId="63">
    <w:name w:val="正文文本缩进 Char Char"/>
    <w:link w:val="64"/>
    <w:qFormat/>
    <w:uiPriority w:val="0"/>
    <w:rPr>
      <w:rFonts w:ascii="宋体"/>
      <w:sz w:val="24"/>
    </w:rPr>
  </w:style>
  <w:style w:type="paragraph" w:customStyle="1" w:styleId="64">
    <w:name w:val="正文文本缩进1"/>
    <w:basedOn w:val="1"/>
    <w:link w:val="63"/>
    <w:autoRedefine/>
    <w:qFormat/>
    <w:uiPriority w:val="0"/>
    <w:pPr>
      <w:spacing w:line="360" w:lineRule="auto"/>
      <w:ind w:firstLine="480" w:firstLineChars="200"/>
    </w:pPr>
    <w:rPr>
      <w:rFonts w:ascii="宋体"/>
      <w:sz w:val="24"/>
    </w:rPr>
  </w:style>
  <w:style w:type="character" w:customStyle="1" w:styleId="65">
    <w:name w:val="日期 Char Char"/>
    <w:link w:val="66"/>
    <w:autoRedefine/>
    <w:qFormat/>
    <w:uiPriority w:val="0"/>
    <w:rPr>
      <w:sz w:val="24"/>
    </w:rPr>
  </w:style>
  <w:style w:type="paragraph" w:customStyle="1" w:styleId="66">
    <w:name w:val="日期1"/>
    <w:basedOn w:val="1"/>
    <w:next w:val="1"/>
    <w:link w:val="65"/>
    <w:autoRedefine/>
    <w:qFormat/>
    <w:uiPriority w:val="0"/>
    <w:rPr>
      <w:sz w:val="24"/>
    </w:rPr>
  </w:style>
  <w:style w:type="paragraph" w:customStyle="1" w:styleId="6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9">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70">
    <w:name w:val="edittexttarea"/>
    <w:basedOn w:val="27"/>
    <w:autoRedefine/>
    <w:qFormat/>
    <w:uiPriority w:val="0"/>
  </w:style>
  <w:style w:type="paragraph" w:customStyle="1" w:styleId="71">
    <w:name w:val="样式 标题 1 + 四号 居中 段前: 12 磅 段后: 12 磅 行距: 单倍行距"/>
    <w:basedOn w:val="2"/>
    <w:autoRedefine/>
    <w:qFormat/>
    <w:uiPriority w:val="0"/>
    <w:pPr>
      <w:spacing w:before="240" w:after="240" w:line="240" w:lineRule="auto"/>
      <w:ind w:left="-288"/>
      <w:jc w:val="center"/>
    </w:pPr>
    <w:rPr>
      <w:rFonts w:cs="宋体"/>
      <w:sz w:val="28"/>
      <w:szCs w:val="20"/>
    </w:rPr>
  </w:style>
  <w:style w:type="paragraph" w:customStyle="1" w:styleId="7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73">
    <w:name w:val="hover25"/>
    <w:basedOn w:val="27"/>
    <w:autoRedefine/>
    <w:qFormat/>
    <w:uiPriority w:val="0"/>
  </w:style>
  <w:style w:type="character" w:customStyle="1" w:styleId="74">
    <w:name w:val="active"/>
    <w:basedOn w:val="27"/>
    <w:autoRedefine/>
    <w:qFormat/>
    <w:uiPriority w:val="0"/>
    <w:rPr>
      <w:color w:val="FFFFFF"/>
      <w:shd w:val="clear" w:color="auto" w:fill="2B7AFC"/>
    </w:rPr>
  </w:style>
  <w:style w:type="character" w:customStyle="1" w:styleId="75">
    <w:name w:val="red"/>
    <w:basedOn w:val="27"/>
    <w:autoRedefine/>
    <w:qFormat/>
    <w:uiPriority w:val="0"/>
    <w:rPr>
      <w:color w:val="FF0000"/>
      <w:sz w:val="18"/>
      <w:szCs w:val="18"/>
    </w:rPr>
  </w:style>
  <w:style w:type="character" w:customStyle="1" w:styleId="76">
    <w:name w:val="red1"/>
    <w:basedOn w:val="27"/>
    <w:qFormat/>
    <w:uiPriority w:val="0"/>
    <w:rPr>
      <w:color w:val="FF0000"/>
      <w:sz w:val="18"/>
      <w:szCs w:val="18"/>
    </w:rPr>
  </w:style>
  <w:style w:type="character" w:customStyle="1" w:styleId="77">
    <w:name w:val="red2"/>
    <w:basedOn w:val="27"/>
    <w:autoRedefine/>
    <w:qFormat/>
    <w:uiPriority w:val="0"/>
    <w:rPr>
      <w:color w:val="CC0000"/>
    </w:rPr>
  </w:style>
  <w:style w:type="character" w:customStyle="1" w:styleId="78">
    <w:name w:val="red3"/>
    <w:basedOn w:val="27"/>
    <w:autoRedefine/>
    <w:qFormat/>
    <w:uiPriority w:val="0"/>
    <w:rPr>
      <w:color w:val="FF0000"/>
    </w:rPr>
  </w:style>
  <w:style w:type="character" w:customStyle="1" w:styleId="79">
    <w:name w:val="green"/>
    <w:basedOn w:val="27"/>
    <w:qFormat/>
    <w:uiPriority w:val="0"/>
    <w:rPr>
      <w:color w:val="66AE00"/>
      <w:sz w:val="18"/>
      <w:szCs w:val="18"/>
    </w:rPr>
  </w:style>
  <w:style w:type="character" w:customStyle="1" w:styleId="80">
    <w:name w:val="green1"/>
    <w:basedOn w:val="27"/>
    <w:autoRedefine/>
    <w:qFormat/>
    <w:uiPriority w:val="0"/>
    <w:rPr>
      <w:color w:val="66AE00"/>
      <w:sz w:val="18"/>
      <w:szCs w:val="18"/>
    </w:rPr>
  </w:style>
  <w:style w:type="character" w:customStyle="1" w:styleId="81">
    <w:name w:val="gb-jt"/>
    <w:basedOn w:val="27"/>
    <w:autoRedefine/>
    <w:qFormat/>
    <w:uiPriority w:val="0"/>
  </w:style>
  <w:style w:type="character" w:customStyle="1" w:styleId="82">
    <w:name w:val="blue"/>
    <w:basedOn w:val="27"/>
    <w:autoRedefine/>
    <w:qFormat/>
    <w:uiPriority w:val="0"/>
    <w:rPr>
      <w:color w:val="0371C6"/>
      <w:sz w:val="21"/>
      <w:szCs w:val="21"/>
    </w:rPr>
  </w:style>
  <w:style w:type="character" w:customStyle="1" w:styleId="83">
    <w:name w:val="right"/>
    <w:basedOn w:val="27"/>
    <w:autoRedefine/>
    <w:qFormat/>
    <w:uiPriority w:val="0"/>
    <w:rPr>
      <w:color w:val="999999"/>
      <w:sz w:val="18"/>
      <w:szCs w:val="18"/>
    </w:rPr>
  </w:style>
  <w:style w:type="character" w:customStyle="1" w:styleId="84">
    <w:name w:val="active4"/>
    <w:basedOn w:val="27"/>
    <w:autoRedefine/>
    <w:qFormat/>
    <w:uiPriority w:val="0"/>
    <w:rPr>
      <w:color w:val="FFFFFF"/>
      <w:shd w:val="clear" w:color="auto" w:fill="2B7AFC"/>
    </w:rPr>
  </w:style>
  <w:style w:type="character" w:customStyle="1" w:styleId="85">
    <w:name w:val="hover"/>
    <w:basedOn w:val="27"/>
    <w:autoRedefine/>
    <w:qFormat/>
    <w:uiPriority w:val="0"/>
  </w:style>
  <w:style w:type="character" w:customStyle="1" w:styleId="86">
    <w:name w:val="hover24"/>
    <w:basedOn w:val="27"/>
    <w:autoRedefine/>
    <w:qFormat/>
    <w:uiPriority w:val="0"/>
  </w:style>
  <w:style w:type="character" w:customStyle="1" w:styleId="87">
    <w:name w:val="hover23"/>
    <w:basedOn w:val="27"/>
    <w:autoRedefine/>
    <w:qFormat/>
    <w:uiPriority w:val="0"/>
  </w:style>
  <w:style w:type="character" w:customStyle="1" w:styleId="88">
    <w:name w:val="first-child"/>
    <w:basedOn w:val="27"/>
    <w:qFormat/>
    <w:uiPriority w:val="0"/>
  </w:style>
  <w:style w:type="character" w:customStyle="1" w:styleId="89">
    <w:name w:val="nth-child(n+2)"/>
    <w:basedOn w:val="27"/>
    <w:qFormat/>
    <w:uiPriority w:val="0"/>
  </w:style>
  <w:style w:type="character" w:customStyle="1" w:styleId="90">
    <w:name w:val="layui-this"/>
    <w:basedOn w:val="27"/>
    <w:qFormat/>
    <w:uiPriority w:val="0"/>
    <w:rPr>
      <w:bdr w:val="single" w:color="EEEEEE" w:sz="4" w:space="0"/>
      <w:shd w:val="clear" w:fill="FFFFFF"/>
    </w:rPr>
  </w:style>
  <w:style w:type="character" w:customStyle="1" w:styleId="91">
    <w:name w:val="hover5"/>
    <w:basedOn w:val="27"/>
    <w:qFormat/>
    <w:uiPriority w:val="0"/>
    <w:rPr>
      <w:color w:val="0282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29600</Words>
  <Characters>31710</Characters>
  <Lines>302</Lines>
  <Paragraphs>85</Paragraphs>
  <TotalTime>0</TotalTime>
  <ScaleCrop>false</ScaleCrop>
  <LinksUpToDate>false</LinksUpToDate>
  <CharactersWithSpaces>32213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民曜工程咨询有限公司:仝帅杰</cp:lastModifiedBy>
  <cp:lastPrinted>2025-04-02T00:42:00Z</cp:lastPrinted>
  <dcterms:modified xsi:type="dcterms:W3CDTF">2025-04-02T02:40:40Z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F94F00C3D5614AA1B2502F67D326CD3C_13</vt:lpwstr>
  </property>
  <property fmtid="{D5CDD505-2E9C-101B-9397-08002B2CF9AE}" pid="4" name="KSOTemplateDocerSaveRecord">
    <vt:lpwstr>eyJoZGlkIjoiNjJmM2FlMDcxOTczYzM4NjcyOTU4YzA0ODdkNGVmZDMiLCJ1c2VySWQiOiIzMzYzMDA1OTUifQ==</vt:lpwstr>
  </property>
</Properties>
</file>