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F9A34">
      <w:pPr>
        <w:bidi w:val="0"/>
        <w:rPr>
          <w:rFonts w:hint="eastAsia"/>
          <w:lang w:eastAsia="zh-CN"/>
        </w:rPr>
      </w:pPr>
      <w:bookmarkStart w:id="0" w:name="_Toc24644"/>
      <w:bookmarkStart w:id="1" w:name="_Toc14836"/>
    </w:p>
    <w:p w14:paraId="34377AF7">
      <w:pPr>
        <w:spacing w:line="264" w:lineRule="auto"/>
        <w:jc w:val="center"/>
        <w:outlineLvl w:val="0"/>
        <w:rPr>
          <w:rFonts w:hint="eastAsia" w:cs="Calibri" w:asciiTheme="minorEastAsia" w:hAnsiTheme="minorEastAsia" w:eastAsiaTheme="minorEastAsia"/>
          <w:b/>
          <w:bCs/>
          <w:spacing w:val="20"/>
          <w:sz w:val="72"/>
          <w:szCs w:val="72"/>
          <w:highlight w:val="none"/>
        </w:rPr>
      </w:pPr>
      <w:r>
        <w:rPr>
          <w:rFonts w:hint="eastAsia" w:cs="Calibri" w:asciiTheme="minorEastAsia" w:hAnsiTheme="minorEastAsia" w:eastAsiaTheme="minorEastAsia"/>
          <w:b/>
          <w:bCs/>
          <w:spacing w:val="20"/>
          <w:sz w:val="42"/>
          <w:szCs w:val="42"/>
          <w:highlight w:val="none"/>
          <w:lang w:eastAsia="zh-CN"/>
        </w:rPr>
        <w:t>灵宝市黄河河务局灵宝市2025年度中央和地方水库移民后期扶持基金项目</w:t>
      </w:r>
    </w:p>
    <w:p w14:paraId="1F9F8A8B">
      <w:pPr>
        <w:spacing w:line="264" w:lineRule="auto"/>
        <w:jc w:val="center"/>
        <w:outlineLvl w:val="0"/>
        <w:rPr>
          <w:rFonts w:hint="eastAsia" w:cs="Calibri" w:asciiTheme="minorEastAsia" w:hAnsiTheme="minorEastAsia" w:eastAsiaTheme="minorEastAsia"/>
          <w:b/>
          <w:bCs/>
          <w:spacing w:val="20"/>
          <w:sz w:val="72"/>
          <w:szCs w:val="72"/>
          <w:highlight w:val="none"/>
        </w:rPr>
      </w:pPr>
      <w:r>
        <w:rPr>
          <w:rFonts w:hint="eastAsia" w:cs="Calibri" w:asciiTheme="minorEastAsia" w:hAnsiTheme="minorEastAsia" w:eastAsiaTheme="minorEastAsia"/>
          <w:b/>
          <w:bCs/>
          <w:spacing w:val="20"/>
          <w:sz w:val="72"/>
          <w:szCs w:val="72"/>
          <w:highlight w:val="none"/>
        </w:rPr>
        <w:t>竞争性磋商文件</w:t>
      </w:r>
      <w:bookmarkEnd w:id="0"/>
      <w:bookmarkEnd w:id="1"/>
    </w:p>
    <w:p w14:paraId="5D00A9F8">
      <w:pPr>
        <w:spacing w:line="264" w:lineRule="auto"/>
        <w:jc w:val="center"/>
        <w:outlineLvl w:val="0"/>
        <w:rPr>
          <w:rFonts w:hint="eastAsia" w:cs="Calibri" w:asciiTheme="minorEastAsia" w:hAnsiTheme="minorEastAsia" w:eastAsiaTheme="minorEastAsia"/>
          <w:b/>
          <w:bCs/>
          <w:spacing w:val="20"/>
          <w:sz w:val="72"/>
          <w:szCs w:val="72"/>
          <w:highlight w:val="none"/>
        </w:rPr>
      </w:pPr>
    </w:p>
    <w:p w14:paraId="2A0281C1">
      <w:pPr>
        <w:spacing w:line="264" w:lineRule="auto"/>
        <w:jc w:val="center"/>
        <w:rPr>
          <w:rFonts w:hint="eastAsia" w:cs="Calibri" w:asciiTheme="minorEastAsia" w:hAnsiTheme="minorEastAsia" w:eastAsiaTheme="minorEastAsia"/>
          <w:color w:val="FF0000"/>
          <w:sz w:val="32"/>
          <w:szCs w:val="32"/>
          <w:highlight w:val="none"/>
          <w:lang w:val="en-US" w:eastAsia="zh-CN"/>
        </w:rPr>
      </w:pPr>
      <w:r>
        <w:rPr>
          <w:rFonts w:hint="eastAsia" w:cs="Calibri" w:asciiTheme="minorEastAsia" w:hAnsiTheme="minorEastAsia" w:eastAsiaTheme="minorEastAsia"/>
          <w:sz w:val="32"/>
          <w:szCs w:val="32"/>
          <w:highlight w:val="none"/>
        </w:rPr>
        <w:t>项目编号：灵宝竞磋</w:t>
      </w:r>
      <w:r>
        <w:rPr>
          <w:rFonts w:hint="eastAsia" w:cs="Calibri" w:asciiTheme="minorEastAsia" w:hAnsiTheme="minorEastAsia" w:eastAsiaTheme="minorEastAsia"/>
          <w:sz w:val="32"/>
          <w:szCs w:val="32"/>
          <w:highlight w:val="none"/>
          <w:lang w:eastAsia="zh-CN"/>
        </w:rPr>
        <w:t>采购-2025-156</w:t>
      </w:r>
      <w:r>
        <w:rPr>
          <w:rFonts w:hint="eastAsia" w:cs="Calibri" w:asciiTheme="minorEastAsia" w:hAnsiTheme="minorEastAsia" w:eastAsiaTheme="minorEastAsia"/>
          <w:sz w:val="32"/>
          <w:szCs w:val="32"/>
          <w:highlight w:val="none"/>
        </w:rPr>
        <w:t>、</w:t>
      </w:r>
      <w:r>
        <w:rPr>
          <w:rFonts w:hint="eastAsia" w:cs="Calibri" w:asciiTheme="minorEastAsia" w:hAnsiTheme="minorEastAsia" w:eastAsiaTheme="minorEastAsia"/>
          <w:sz w:val="32"/>
          <w:szCs w:val="32"/>
          <w:highlight w:val="none"/>
          <w:lang w:eastAsia="zh-CN"/>
        </w:rPr>
        <w:t>LBGZ[2025]296-ZC222</w:t>
      </w:r>
    </w:p>
    <w:p w14:paraId="3E0B95FF">
      <w:pPr>
        <w:rPr>
          <w:rFonts w:cs="Calibri" w:asciiTheme="minorEastAsia" w:hAnsiTheme="minorEastAsia" w:eastAsiaTheme="minorEastAsia"/>
          <w:b/>
          <w:bCs/>
          <w:sz w:val="30"/>
          <w:szCs w:val="30"/>
          <w:highlight w:val="none"/>
        </w:rPr>
      </w:pPr>
    </w:p>
    <w:p w14:paraId="27D64E46">
      <w:pPr>
        <w:rPr>
          <w:rFonts w:cs="Calibri" w:asciiTheme="minorEastAsia" w:hAnsiTheme="minorEastAsia" w:eastAsiaTheme="minorEastAsia"/>
          <w:b/>
          <w:bCs/>
          <w:sz w:val="30"/>
          <w:szCs w:val="30"/>
          <w:highlight w:val="none"/>
        </w:rPr>
      </w:pPr>
    </w:p>
    <w:p w14:paraId="25C1935A">
      <w:pPr>
        <w:jc w:val="center"/>
        <w:outlineLvl w:val="0"/>
        <w:rPr>
          <w:rFonts w:hint="eastAsia" w:ascii="宋体" w:hAnsi="宋体" w:eastAsia="宋体" w:cs="黑体"/>
          <w:kern w:val="0"/>
          <w:sz w:val="28"/>
          <w:szCs w:val="28"/>
          <w:lang w:eastAsia="zh-CN"/>
        </w:rPr>
      </w:pPr>
      <w:r>
        <w:rPr>
          <w:rFonts w:hint="eastAsia" w:ascii="宋体" w:hAnsi="宋体" w:eastAsia="宋体" w:cs="黑体"/>
          <w:kern w:val="0"/>
          <w:sz w:val="28"/>
          <w:szCs w:val="28"/>
          <w:lang w:eastAsia="zh-CN"/>
        </w:rPr>
        <w:drawing>
          <wp:inline distT="0" distB="0" distL="114300" distR="114300">
            <wp:extent cx="2794000" cy="2976245"/>
            <wp:effectExtent l="0" t="0" r="6350" b="14605"/>
            <wp:docPr id="1" name="图片 1" descr="0a0f405a8bd3f815204befbfdd6f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0f405a8bd3f815204befbfdd6f9ee"/>
                    <pic:cNvPicPr>
                      <a:picLocks noChangeAspect="1"/>
                    </pic:cNvPicPr>
                  </pic:nvPicPr>
                  <pic:blipFill>
                    <a:blip r:embed="rId10"/>
                    <a:stretch>
                      <a:fillRect/>
                    </a:stretch>
                  </pic:blipFill>
                  <pic:spPr>
                    <a:xfrm>
                      <a:off x="0" y="0"/>
                      <a:ext cx="2794000" cy="2976245"/>
                    </a:xfrm>
                    <a:prstGeom prst="rect">
                      <a:avLst/>
                    </a:prstGeom>
                    <a:noFill/>
                    <a:ln>
                      <a:noFill/>
                    </a:ln>
                  </pic:spPr>
                </pic:pic>
              </a:graphicData>
            </a:graphic>
          </wp:inline>
        </w:drawing>
      </w:r>
      <w:bookmarkStart w:id="2" w:name="_Toc403987193"/>
      <w:bookmarkEnd w:id="2"/>
      <w:bookmarkStart w:id="3" w:name="_Toc447717724"/>
      <w:bookmarkEnd w:id="3"/>
      <w:bookmarkStart w:id="4" w:name="_Toc444525600"/>
      <w:bookmarkEnd w:id="4"/>
      <w:bookmarkStart w:id="5" w:name="_Toc523127445"/>
      <w:bookmarkEnd w:id="5"/>
      <w:bookmarkStart w:id="6" w:name="_Toc120614210"/>
      <w:bookmarkEnd w:id="6"/>
      <w:bookmarkStart w:id="7" w:name="_Toc446062516"/>
      <w:bookmarkEnd w:id="7"/>
      <w:bookmarkStart w:id="8" w:name="_Toc20823272"/>
      <w:bookmarkEnd w:id="8"/>
      <w:bookmarkStart w:id="9" w:name="_Toc517178990"/>
      <w:bookmarkEnd w:id="9"/>
      <w:bookmarkStart w:id="10" w:name="_Toc479757206"/>
      <w:bookmarkEnd w:id="10"/>
      <w:bookmarkStart w:id="11" w:name="_Toc446062580"/>
      <w:bookmarkEnd w:id="11"/>
      <w:bookmarkStart w:id="12" w:name="_Toc403986986"/>
      <w:bookmarkEnd w:id="12"/>
      <w:bookmarkStart w:id="13" w:name="_Toc16938516"/>
      <w:bookmarkEnd w:id="13"/>
      <w:bookmarkStart w:id="14" w:name="_Toc22566"/>
      <w:bookmarkStart w:id="15" w:name="_Toc29698"/>
      <w:bookmarkStart w:id="16" w:name="_Toc16770539"/>
    </w:p>
    <w:p w14:paraId="3E9F087B">
      <w:pPr>
        <w:outlineLvl w:val="0"/>
        <w:rPr>
          <w:rFonts w:hint="eastAsia" w:ascii="宋体" w:hAnsi="宋体" w:eastAsia="宋体" w:cs="宋体"/>
          <w:b/>
          <w:bCs/>
          <w:color w:val="000000"/>
          <w:sz w:val="32"/>
          <w:highlight w:val="none"/>
        </w:rPr>
      </w:pPr>
    </w:p>
    <w:p w14:paraId="22F15DB5">
      <w:pPr>
        <w:outlineLvl w:val="0"/>
        <w:rPr>
          <w:rFonts w:hint="eastAsia" w:ascii="宋体" w:hAnsi="宋体" w:eastAsia="宋体" w:cs="宋体"/>
          <w:b/>
          <w:bCs/>
          <w:color w:val="000000"/>
          <w:sz w:val="32"/>
          <w:highlight w:val="none"/>
        </w:rPr>
      </w:pPr>
    </w:p>
    <w:p w14:paraId="509E8B4C">
      <w:pPr>
        <w:ind w:firstLine="1606" w:firstLineChars="500"/>
        <w:outlineLvl w:val="0"/>
        <w:rPr>
          <w:rFonts w:ascii="宋体" w:hAnsi="宋体" w:eastAsia="宋体" w:cs="宋体"/>
          <w:b/>
          <w:bCs/>
          <w:color w:val="000000"/>
          <w:sz w:val="32"/>
          <w:highlight w:val="none"/>
          <w:lang w:val="zh-CN"/>
        </w:rPr>
      </w:pPr>
      <w:r>
        <w:rPr>
          <w:rFonts w:hint="eastAsia" w:ascii="宋体" w:hAnsi="宋体" w:eastAsia="宋体" w:cs="宋体"/>
          <w:b/>
          <w:bCs/>
          <w:color w:val="000000"/>
          <w:sz w:val="32"/>
          <w:highlight w:val="none"/>
        </w:rPr>
        <w:t xml:space="preserve">招   标   </w:t>
      </w:r>
      <w:r>
        <w:rPr>
          <w:rFonts w:hint="eastAsia" w:ascii="宋体" w:hAnsi="宋体" w:eastAsia="宋体" w:cs="宋体"/>
          <w:b/>
          <w:bCs/>
          <w:color w:val="000000"/>
          <w:sz w:val="32"/>
          <w:highlight w:val="none"/>
          <w:lang w:val="zh-CN"/>
        </w:rPr>
        <w:t>人</w:t>
      </w:r>
      <w:bookmarkEnd w:id="14"/>
      <w:bookmarkEnd w:id="15"/>
      <w:r>
        <w:rPr>
          <w:rFonts w:hint="eastAsia" w:ascii="宋体" w:hAnsi="宋体" w:eastAsia="宋体" w:cs="宋体"/>
          <w:b/>
          <w:bCs/>
          <w:color w:val="000000"/>
          <w:sz w:val="32"/>
          <w:highlight w:val="none"/>
        </w:rPr>
        <w:t>：</w:t>
      </w:r>
      <w:r>
        <w:rPr>
          <w:rFonts w:hint="eastAsia" w:ascii="宋体" w:hAnsi="宋体" w:eastAsia="宋体" w:cs="宋体"/>
          <w:b/>
          <w:bCs/>
          <w:color w:val="000000"/>
          <w:sz w:val="32"/>
          <w:highlight w:val="none"/>
          <w:lang w:val="zh-CN"/>
        </w:rPr>
        <w:t>灵宝市黄河河务局</w:t>
      </w:r>
    </w:p>
    <w:p w14:paraId="37ED1533">
      <w:pPr>
        <w:ind w:firstLine="1285" w:firstLineChars="400"/>
        <w:rPr>
          <w:rFonts w:ascii="宋体" w:hAnsi="宋体" w:eastAsia="宋体" w:cs="宋体"/>
          <w:b/>
          <w:bCs/>
          <w:color w:val="000000"/>
          <w:sz w:val="32"/>
          <w:highlight w:val="none"/>
          <w:lang w:val="zh-CN"/>
        </w:rPr>
      </w:pPr>
      <w:r>
        <w:rPr>
          <w:rFonts w:hint="eastAsia" w:ascii="宋体" w:hAnsi="宋体" w:eastAsia="宋体" w:cs="宋体"/>
          <w:b/>
          <w:bCs/>
          <w:color w:val="000000"/>
          <w:sz w:val="32"/>
          <w:highlight w:val="none"/>
          <w:lang w:val="zh-CN"/>
        </w:rPr>
        <w:t xml:space="preserve"> </w:t>
      </w:r>
      <w:r>
        <w:rPr>
          <w:rFonts w:hint="eastAsia" w:ascii="宋体" w:hAnsi="宋体" w:eastAsia="宋体" w:cs="宋体"/>
          <w:b/>
          <w:bCs/>
          <w:color w:val="000000"/>
          <w:sz w:val="32"/>
          <w:highlight w:val="none"/>
        </w:rPr>
        <w:t xml:space="preserve"> 招标代理机构：</w:t>
      </w:r>
      <w:r>
        <w:rPr>
          <w:rFonts w:hint="eastAsia" w:ascii="宋体" w:hAnsi="宋体" w:eastAsia="宋体" w:cs="宋体"/>
          <w:b/>
          <w:bCs/>
          <w:color w:val="000000"/>
          <w:sz w:val="32"/>
          <w:highlight w:val="none"/>
          <w:lang w:val="zh-CN"/>
        </w:rPr>
        <w:t>河南联仁工程管理有限公司</w:t>
      </w:r>
    </w:p>
    <w:p w14:paraId="36918069">
      <w:pPr>
        <w:ind w:firstLine="1285" w:firstLineChars="400"/>
        <w:outlineLvl w:val="0"/>
        <w:rPr>
          <w:rFonts w:hint="eastAsia" w:ascii="宋体" w:hAnsi="宋体" w:eastAsia="宋体" w:cs="宋体"/>
          <w:b/>
          <w:bCs/>
          <w:color w:val="000000"/>
          <w:sz w:val="32"/>
          <w:highlight w:val="none"/>
          <w:lang w:val="en-US" w:eastAsia="zh-CN"/>
        </w:rPr>
      </w:pPr>
      <w:r>
        <w:rPr>
          <w:rFonts w:hint="eastAsia" w:ascii="宋体" w:hAnsi="宋体" w:eastAsia="宋体" w:cs="宋体"/>
          <w:b/>
          <w:bCs/>
          <w:color w:val="000000"/>
          <w:sz w:val="32"/>
          <w:highlight w:val="none"/>
        </w:rPr>
        <w:t xml:space="preserve">  </w:t>
      </w:r>
      <w:bookmarkStart w:id="17" w:name="_Toc20524"/>
      <w:bookmarkStart w:id="18" w:name="_Toc15430"/>
      <w:r>
        <w:rPr>
          <w:rFonts w:hint="eastAsia" w:ascii="宋体" w:hAnsi="宋体" w:eastAsia="宋体" w:cs="宋体"/>
          <w:b/>
          <w:bCs/>
          <w:color w:val="000000"/>
          <w:sz w:val="32"/>
          <w:highlight w:val="none"/>
        </w:rPr>
        <w:t xml:space="preserve">日    </w:t>
      </w:r>
      <w:r>
        <w:rPr>
          <w:rFonts w:hint="eastAsia" w:ascii="宋体" w:hAnsi="宋体" w:eastAsia="宋体" w:cs="宋体"/>
          <w:b/>
          <w:bCs/>
          <w:color w:val="000000"/>
          <w:sz w:val="32"/>
          <w:highlight w:val="none"/>
          <w:lang w:val="en-US" w:eastAsia="zh-CN"/>
        </w:rPr>
        <w:t xml:space="preserve"> </w:t>
      </w:r>
      <w:r>
        <w:rPr>
          <w:rFonts w:hint="eastAsia" w:ascii="宋体" w:hAnsi="宋体" w:eastAsia="宋体" w:cs="宋体"/>
          <w:b/>
          <w:bCs/>
          <w:color w:val="000000"/>
          <w:sz w:val="32"/>
          <w:highlight w:val="none"/>
        </w:rPr>
        <w:t xml:space="preserve">   期：二〇二</w:t>
      </w:r>
      <w:r>
        <w:rPr>
          <w:rFonts w:hint="eastAsia" w:ascii="宋体" w:hAnsi="宋体" w:eastAsia="宋体" w:cs="宋体"/>
          <w:b/>
          <w:bCs/>
          <w:color w:val="000000"/>
          <w:sz w:val="32"/>
          <w:highlight w:val="none"/>
          <w:lang w:val="en-US" w:eastAsia="zh-CN"/>
        </w:rPr>
        <w:t>五</w:t>
      </w:r>
      <w:r>
        <w:rPr>
          <w:rFonts w:hint="eastAsia" w:ascii="宋体" w:hAnsi="宋体" w:eastAsia="宋体" w:cs="宋体"/>
          <w:b/>
          <w:bCs/>
          <w:color w:val="000000"/>
          <w:sz w:val="32"/>
          <w:highlight w:val="none"/>
        </w:rPr>
        <w:t>年</w:t>
      </w:r>
      <w:r>
        <w:rPr>
          <w:rFonts w:hint="eastAsia" w:ascii="宋体" w:hAnsi="宋体" w:eastAsia="宋体" w:cs="宋体"/>
          <w:b/>
          <w:bCs/>
          <w:color w:val="000000"/>
          <w:sz w:val="32"/>
          <w:highlight w:val="none"/>
          <w:lang w:val="en-US" w:eastAsia="zh-CN"/>
        </w:rPr>
        <w:t>十一</w:t>
      </w:r>
      <w:r>
        <w:rPr>
          <w:rFonts w:hint="eastAsia" w:ascii="宋体" w:hAnsi="宋体" w:eastAsia="宋体" w:cs="宋体"/>
          <w:b/>
          <w:bCs/>
          <w:color w:val="000000"/>
          <w:sz w:val="32"/>
          <w:highlight w:val="none"/>
        </w:rPr>
        <w:t>月</w:t>
      </w:r>
      <w:bookmarkEnd w:id="16"/>
      <w:bookmarkEnd w:id="17"/>
      <w:bookmarkEnd w:id="18"/>
    </w:p>
    <w:p w14:paraId="73C52885">
      <w:pPr>
        <w:rPr>
          <w:rFonts w:hint="eastAsia"/>
          <w:color w:val="auto"/>
          <w:sz w:val="48"/>
          <w:szCs w:val="48"/>
          <w:highlight w:val="none"/>
        </w:rPr>
      </w:pPr>
      <w:bookmarkStart w:id="19" w:name="_Toc9332"/>
      <w:bookmarkStart w:id="20" w:name="_Toc11256"/>
      <w:r>
        <w:rPr>
          <w:rFonts w:hint="eastAsia"/>
          <w:color w:val="auto"/>
          <w:sz w:val="48"/>
          <w:szCs w:val="48"/>
          <w:highlight w:val="none"/>
        </w:rPr>
        <w:br w:type="page"/>
      </w:r>
    </w:p>
    <w:p w14:paraId="28971EBC">
      <w:pPr>
        <w:pStyle w:val="2"/>
        <w:jc w:val="center"/>
        <w:rPr>
          <w:rFonts w:hint="eastAsia" w:ascii="Calibri" w:hAnsi="Calibri" w:eastAsia="宋体" w:cs="Calibri"/>
          <w:b/>
          <w:color w:val="auto"/>
          <w:sz w:val="28"/>
          <w:szCs w:val="28"/>
          <w:highlight w:val="none"/>
          <w:lang w:val="en-US" w:eastAsia="zh-CN" w:bidi="ar-SA"/>
        </w:rPr>
      </w:pPr>
      <w:r>
        <w:rPr>
          <w:rFonts w:hint="eastAsia"/>
          <w:color w:val="auto"/>
          <w:sz w:val="48"/>
          <w:szCs w:val="48"/>
          <w:highlight w:val="none"/>
        </w:rPr>
        <w:t>目</w:t>
      </w:r>
      <w:r>
        <w:rPr>
          <w:rFonts w:hint="eastAsia" w:eastAsia="宋体"/>
          <w:color w:val="auto"/>
          <w:sz w:val="48"/>
          <w:szCs w:val="48"/>
          <w:highlight w:val="none"/>
        </w:rPr>
        <w:t xml:space="preserve">  </w:t>
      </w:r>
      <w:r>
        <w:rPr>
          <w:rFonts w:hint="eastAsia"/>
          <w:color w:val="auto"/>
          <w:sz w:val="48"/>
          <w:szCs w:val="48"/>
          <w:highlight w:val="none"/>
        </w:rPr>
        <w:t>录</w:t>
      </w:r>
      <w:bookmarkEnd w:id="19"/>
      <w:bookmarkEnd w:id="20"/>
      <w:bookmarkStart w:id="21" w:name="_Toc23016"/>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TOC \o "1-2" \h \u </w:instrText>
      </w:r>
      <w:r>
        <w:rPr>
          <w:rFonts w:hint="eastAsia" w:ascii="Calibri" w:hAnsi="Calibri" w:eastAsia="宋体" w:cs="Calibri"/>
          <w:b/>
          <w:color w:val="auto"/>
          <w:sz w:val="28"/>
          <w:szCs w:val="28"/>
          <w:highlight w:val="none"/>
          <w:lang w:val="en-US" w:eastAsia="zh-CN" w:bidi="ar-SA"/>
        </w:rPr>
        <w:fldChar w:fldCharType="separate"/>
      </w:r>
    </w:p>
    <w:p w14:paraId="10644566">
      <w:pPr>
        <w:pStyle w:val="17"/>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"_Toc1705"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第一章  竞争性磋商公告</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3</w:t>
      </w:r>
      <w:r>
        <w:rPr>
          <w:rFonts w:hint="eastAsia" w:ascii="Calibri" w:hAnsi="Calibri" w:eastAsia="宋体" w:cs="Calibri"/>
          <w:b/>
          <w:color w:val="auto"/>
          <w:sz w:val="28"/>
          <w:szCs w:val="28"/>
          <w:highlight w:val="none"/>
          <w:lang w:val="en-US" w:eastAsia="zh-CN" w:bidi="ar-SA"/>
        </w:rPr>
        <w:fldChar w:fldCharType="end"/>
      </w:r>
    </w:p>
    <w:p w14:paraId="34CCA46F">
      <w:pPr>
        <w:pStyle w:val="17"/>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"_Toc4986"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第二章  响应人须知</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7</w:t>
      </w:r>
      <w:r>
        <w:rPr>
          <w:rFonts w:hint="eastAsia" w:ascii="Calibri" w:hAnsi="Calibri" w:eastAsia="宋体" w:cs="Calibri"/>
          <w:b/>
          <w:color w:val="auto"/>
          <w:sz w:val="28"/>
          <w:szCs w:val="28"/>
          <w:highlight w:val="none"/>
          <w:lang w:val="en-US" w:eastAsia="zh-CN" w:bidi="ar-SA"/>
        </w:rPr>
        <w:fldChar w:fldCharType="end"/>
      </w:r>
    </w:p>
    <w:p w14:paraId="11DE06EB">
      <w:pPr>
        <w:pStyle w:val="17"/>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"_Toc727"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第三章  评审标准</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2</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4</w:t>
      </w:r>
    </w:p>
    <w:p w14:paraId="533A9FD9">
      <w:pPr>
        <w:pStyle w:val="17"/>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"_Toc2675"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第四章  合同条款及格式</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30</w:t>
      </w:r>
      <w:r>
        <w:rPr>
          <w:rFonts w:hint="eastAsia" w:ascii="Calibri" w:hAnsi="Calibri" w:eastAsia="宋体" w:cs="Calibri"/>
          <w:b/>
          <w:color w:val="auto"/>
          <w:sz w:val="28"/>
          <w:szCs w:val="28"/>
          <w:highlight w:val="none"/>
          <w:lang w:val="en-US" w:eastAsia="zh-CN" w:bidi="ar-SA"/>
        </w:rPr>
        <w:fldChar w:fldCharType="end"/>
      </w:r>
    </w:p>
    <w:p w14:paraId="4A2D415F">
      <w:pPr>
        <w:pStyle w:val="17"/>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"_Toc3692"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第五章  工程量清单及图纸</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4</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0</w:t>
      </w:r>
    </w:p>
    <w:p w14:paraId="2DDF63D2">
      <w:pPr>
        <w:pStyle w:val="17"/>
        <w:tabs>
          <w:tab w:val="right" w:leader="dot" w:pos="8391"/>
        </w:tabs>
        <w:spacing w:before="0" w:beforeAutospacing="0" w:after="0" w:afterAutospacing="0"/>
        <w:rPr>
          <w:rFonts w:hint="eastAsia" w:eastAsia="宋体"/>
          <w:highlight w:val="none"/>
          <w:lang w:val="en-US" w:eastAsia="zh-CN"/>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"_Toc19122"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第六章  响应文件格式</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PAGEREF _Toc19122 \h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4</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1</w:t>
      </w:r>
    </w:p>
    <w:p w14:paraId="3C409B63">
      <w:pPr>
        <w:spacing w:line="360" w:lineRule="auto"/>
        <w:rPr>
          <w:rFonts w:asciiTheme="minorEastAsia" w:hAnsiTheme="minorEastAsia" w:eastAsiaTheme="minorEastAsia"/>
          <w:kern w:val="36"/>
          <w:sz w:val="32"/>
          <w:szCs w:val="32"/>
          <w:highlight w:val="none"/>
        </w:rPr>
      </w:pPr>
      <w:bookmarkStart w:id="22" w:name="_Toc1705"/>
      <w:r>
        <w:rPr>
          <w:rFonts w:asciiTheme="minorEastAsia" w:hAnsiTheme="minorEastAsia" w:eastAsiaTheme="minorEastAsia"/>
          <w:kern w:val="36"/>
          <w:sz w:val="32"/>
          <w:szCs w:val="32"/>
          <w:highlight w:val="none"/>
        </w:rPr>
        <w:br w:type="page"/>
      </w:r>
    </w:p>
    <w:p w14:paraId="5A3B8649">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第一章 竞争性磋商公告</w:t>
      </w:r>
      <w:bookmarkEnd w:id="21"/>
      <w:bookmarkEnd w:id="22"/>
    </w:p>
    <w:p w14:paraId="519942C2">
      <w:pPr>
        <w:shd w:val="clear" w:color="auto" w:fill="FFFFFF"/>
        <w:adjustRightInd/>
        <w:snapToGrid/>
        <w:spacing w:after="0" w:line="440" w:lineRule="exact"/>
        <w:ind w:firstLine="480" w:firstLineChars="200"/>
        <w:jc w:val="both"/>
        <w:rPr>
          <w:rFonts w:hint="eastAsia" w:ascii="宋体" w:hAnsi="宋体" w:eastAsia="宋体" w:cs="宋体"/>
          <w:sz w:val="24"/>
          <w:szCs w:val="24"/>
          <w:highlight w:val="none"/>
          <w:lang w:val="en-US" w:eastAsia="zh-CN"/>
        </w:rPr>
      </w:pPr>
      <w:bookmarkStart w:id="23" w:name="_Toc16770548"/>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val="en-US" w:eastAsia="zh-CN"/>
        </w:rPr>
        <w:t xml:space="preserve"> </w:t>
      </w:r>
    </w:p>
    <w:p w14:paraId="3C632D15">
      <w:pPr>
        <w:keepNext w:val="0"/>
        <w:keepLines w:val="0"/>
        <w:pageBreakBefore w:val="0"/>
        <w:widowControl/>
        <w:shd w:val="clear" w:color="auto" w:fill="FFFFFF"/>
        <w:kinsoku/>
        <w:wordWrap w:val="0"/>
        <w:overflowPunct/>
        <w:topLinePunct w:val="0"/>
        <w:autoSpaceDE/>
        <w:autoSpaceDN/>
        <w:bidi w:val="0"/>
        <w:adjustRightInd/>
        <w:snapToGrid/>
        <w:spacing w:after="0"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灵宝市黄河河务局灵宝市2025年度中央和地方水库移民后期扶持基金项目</w:t>
      </w:r>
      <w:r>
        <w:rPr>
          <w:rFonts w:hint="eastAsia" w:ascii="宋体" w:hAnsi="宋体" w:eastAsia="宋体" w:cs="宋体"/>
          <w:sz w:val="24"/>
          <w:szCs w:val="24"/>
          <w:highlight w:val="none"/>
        </w:rPr>
        <w:t>的潜在</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凭CA数字证书通过三门峡市公共资源交易中心网（网址：</w:t>
      </w:r>
      <w:r>
        <w:rPr>
          <w:rFonts w:hint="eastAsia" w:ascii="宋体" w:hAnsi="宋体" w:eastAsia="宋体" w:cs="宋体"/>
          <w:sz w:val="24"/>
          <w:highlight w:val="none"/>
        </w:rPr>
        <w:t>http://gzjy.smx.gov.cn</w:t>
      </w:r>
      <w:r>
        <w:rPr>
          <w:rFonts w:hint="eastAsia" w:ascii="宋体" w:hAnsi="宋体" w:eastAsia="宋体" w:cs="宋体"/>
          <w:sz w:val="24"/>
          <w:szCs w:val="24"/>
          <w:highlight w:val="none"/>
        </w:rPr>
        <w:t>），点击交易平台选择“</w:t>
      </w:r>
      <w:r>
        <w:rPr>
          <w:rFonts w:hint="eastAsia" w:ascii="宋体" w:hAnsi="宋体" w:eastAsia="宋体" w:cs="宋体"/>
          <w:sz w:val="24"/>
          <w:szCs w:val="24"/>
          <w:highlight w:val="none"/>
          <w:lang w:eastAsia="zh-CN"/>
        </w:rPr>
        <w:t>交易主体</w:t>
      </w:r>
      <w:r>
        <w:rPr>
          <w:rFonts w:hint="eastAsia" w:ascii="宋体" w:hAnsi="宋体" w:eastAsia="宋体" w:cs="宋体"/>
          <w:sz w:val="24"/>
          <w:szCs w:val="24"/>
          <w:highlight w:val="none"/>
        </w:rPr>
        <w:t>登录”，在所参与项目右侧点击参与投标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即可直接下载本项目磋商文件，并于202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时30分（北京时间）前递交响应文件。</w:t>
      </w:r>
    </w:p>
    <w:p w14:paraId="16609C07">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4" w:name="_Toc14018"/>
      <w:bookmarkStart w:id="25" w:name="_Toc9548"/>
      <w:r>
        <w:rPr>
          <w:rFonts w:hint="eastAsia" w:ascii="宋体" w:hAnsi="宋体" w:eastAsia="宋体" w:cs="宋体"/>
          <w:sz w:val="24"/>
          <w:szCs w:val="24"/>
          <w:highlight w:val="none"/>
        </w:rPr>
        <w:t>一、项目基本情况：</w:t>
      </w:r>
      <w:bookmarkEnd w:id="24"/>
      <w:bookmarkEnd w:id="25"/>
    </w:p>
    <w:p w14:paraId="7EBE836E">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1.项目名称：</w:t>
      </w:r>
      <w:r>
        <w:rPr>
          <w:rFonts w:hint="eastAsia" w:ascii="宋体" w:hAnsi="宋体" w:eastAsia="宋体" w:cs="宋体"/>
          <w:sz w:val="24"/>
          <w:szCs w:val="24"/>
          <w:highlight w:val="none"/>
          <w:lang w:eastAsia="zh-CN"/>
        </w:rPr>
        <w:t>灵宝市黄河河务局灵宝市2025年度中央和地方水库移民后期扶持基金项目</w:t>
      </w:r>
    </w:p>
    <w:p w14:paraId="4CB51A3D">
      <w:pPr>
        <w:widowControl w:val="0"/>
        <w:adjustRightInd/>
        <w:snapToGrid/>
        <w:spacing w:after="0" w:line="44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2.项目编号：灵宝竞磋采购-2025-156、LBGZ[2025]296-ZC222</w:t>
      </w:r>
    </w:p>
    <w:p w14:paraId="1C8E5C4E">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3.采购方式：竞争性磋商</w:t>
      </w:r>
    </w:p>
    <w:p w14:paraId="22C83092">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4.预算金额：</w:t>
      </w:r>
      <w:r>
        <w:rPr>
          <w:rFonts w:hint="eastAsia" w:ascii="宋体" w:hAnsi="宋体" w:eastAsia="宋体" w:cs="宋体"/>
          <w:sz w:val="24"/>
          <w:szCs w:val="24"/>
          <w:highlight w:val="none"/>
          <w:lang w:val="en-US" w:eastAsia="zh-CN"/>
        </w:rPr>
        <w:t>219.486142万</w:t>
      </w:r>
      <w:r>
        <w:rPr>
          <w:rFonts w:hint="eastAsia" w:ascii="宋体" w:hAnsi="宋体" w:eastAsia="宋体" w:cs="宋体"/>
          <w:sz w:val="24"/>
          <w:szCs w:val="24"/>
          <w:highlight w:val="none"/>
          <w:lang w:eastAsia="zh-CN"/>
        </w:rPr>
        <w:t>元；其中：一标段：97.309709</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eastAsia="zh-CN"/>
        </w:rPr>
        <w:t>元；二标段：122.176433</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eastAsia="zh-CN"/>
        </w:rPr>
        <w:t>元。</w:t>
      </w:r>
    </w:p>
    <w:p w14:paraId="21BCB50B">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5.采购需求（包括但不限于标的的名称、数量、简要技术需求或服务要求等）</w:t>
      </w:r>
    </w:p>
    <w:p w14:paraId="25DD4ED1">
      <w:pPr>
        <w:widowControl w:val="0"/>
        <w:adjustRightInd/>
        <w:snapToGrid/>
        <w:spacing w:after="0" w:line="440" w:lineRule="exact"/>
        <w:ind w:firstLine="480" w:firstLineChars="200"/>
        <w:jc w:val="both"/>
        <w:rPr>
          <w:rFonts w:ascii="宋体" w:hAnsi="宋体" w:eastAsia="宋体" w:cs="宋体"/>
          <w:color w:val="FF0000"/>
          <w:sz w:val="24"/>
          <w:szCs w:val="24"/>
          <w:highlight w:val="none"/>
        </w:rPr>
      </w:pPr>
      <w:r>
        <w:rPr>
          <w:rFonts w:hint="eastAsia" w:ascii="宋体" w:hAnsi="宋体" w:eastAsia="宋体" w:cs="宋体"/>
          <w:sz w:val="24"/>
          <w:szCs w:val="24"/>
          <w:highlight w:val="none"/>
          <w:lang w:eastAsia="zh-CN"/>
        </w:rPr>
        <w:t>5.1项目概况：灵宝市黄河河务局灵宝市2025年度中央和地方水库移民后期扶持基金项目；主要建设内容为：灵宝市2025年地方水库移民扶持基金预算项目，主要包括道路工程、饮水工程、排水工程等，工程地点位于灵宝市。灵宝市2025年大中型水库移民后期扶持基金预算项目，</w:t>
      </w:r>
      <w:r>
        <w:rPr>
          <w:rFonts w:hint="eastAsia" w:ascii="宋体" w:hAnsi="宋体" w:eastAsia="宋体" w:cs="宋体"/>
          <w:kern w:val="2"/>
          <w:sz w:val="24"/>
          <w:szCs w:val="24"/>
          <w:highlight w:val="none"/>
        </w:rPr>
        <w:t>主要包括道路工程、亮化工程、排水渠工程等，工程地点位于灵宝市。</w:t>
      </w:r>
      <w:r>
        <w:rPr>
          <w:rFonts w:hint="eastAsia" w:ascii="宋体" w:hAnsi="宋体" w:eastAsia="宋体" w:cs="Times New Roman"/>
          <w:sz w:val="24"/>
          <w:highlight w:val="none"/>
        </w:rPr>
        <w:t>具体内容详见工程量清单。</w:t>
      </w:r>
    </w:p>
    <w:p w14:paraId="5E676320">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5.2</w:t>
      </w:r>
      <w:r>
        <w:rPr>
          <w:rFonts w:hint="eastAsia" w:cs="Calibri" w:asciiTheme="minorEastAsia" w:hAnsiTheme="minorEastAsia" w:eastAsiaTheme="minorEastAsia"/>
          <w:sz w:val="24"/>
          <w:szCs w:val="24"/>
          <w:highlight w:val="none"/>
          <w:shd w:val="clear" w:color="auto" w:fill="FFFFFF"/>
        </w:rPr>
        <w:t>磋商</w:t>
      </w:r>
      <w:r>
        <w:rPr>
          <w:rFonts w:hint="eastAsia" w:ascii="宋体" w:hAnsi="宋体" w:eastAsia="宋体" w:cs="宋体"/>
          <w:kern w:val="2"/>
          <w:sz w:val="24"/>
          <w:szCs w:val="24"/>
          <w:highlight w:val="none"/>
        </w:rPr>
        <w:t>范围：磋商文件、工程量清单和图纸范围内的全部内容。</w:t>
      </w:r>
    </w:p>
    <w:p w14:paraId="67ACE58A">
      <w:pPr>
        <w:widowControl w:val="0"/>
        <w:adjustRightInd/>
        <w:snapToGrid/>
        <w:spacing w:after="0" w:line="440" w:lineRule="exact"/>
        <w:ind w:firstLine="480" w:firstLineChars="200"/>
        <w:jc w:val="both"/>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kern w:val="2"/>
          <w:sz w:val="24"/>
          <w:szCs w:val="24"/>
          <w:highlight w:val="none"/>
        </w:rPr>
        <w:t>5.3</w:t>
      </w:r>
      <w:r>
        <w:rPr>
          <w:rFonts w:hint="eastAsia" w:ascii="宋体" w:hAnsi="宋体" w:eastAsia="宋体" w:cs="宋体"/>
          <w:kern w:val="2"/>
          <w:sz w:val="24"/>
          <w:szCs w:val="24"/>
          <w:highlight w:val="none"/>
          <w:lang w:val="en-US" w:eastAsia="zh-CN"/>
        </w:rPr>
        <w:t>计划</w:t>
      </w:r>
      <w:r>
        <w:rPr>
          <w:rFonts w:hint="eastAsia" w:ascii="宋体" w:hAnsi="宋体" w:eastAsia="宋体" w:cs="宋体"/>
          <w:kern w:val="2"/>
          <w:sz w:val="24"/>
          <w:szCs w:val="24"/>
          <w:highlight w:val="none"/>
        </w:rPr>
        <w:t>工期：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120</w:t>
      </w:r>
      <w:r>
        <w:rPr>
          <w:rFonts w:hint="eastAsia" w:ascii="宋体" w:hAnsi="宋体" w:eastAsia="宋体" w:cs="宋体"/>
          <w:color w:val="000000" w:themeColor="text1"/>
          <w:kern w:val="2"/>
          <w:sz w:val="24"/>
          <w:szCs w:val="24"/>
          <w:highlight w:val="none"/>
          <w14:textFill>
            <w14:solidFill>
              <w14:schemeClr w14:val="tx1"/>
            </w14:solidFill>
          </w14:textFill>
        </w:rPr>
        <w:t>日历天；</w:t>
      </w:r>
    </w:p>
    <w:p w14:paraId="33F42284">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5.4质量要求：</w:t>
      </w:r>
      <w:r>
        <w:rPr>
          <w:rFonts w:hint="eastAsia" w:ascii="宋体" w:hAnsi="宋体" w:eastAsia="宋体" w:cs="Times New Roman"/>
          <w:sz w:val="24"/>
          <w:highlight w:val="none"/>
        </w:rPr>
        <w:t>达到国家现行有关施工质量验收规范要求，并达到合格标准</w:t>
      </w:r>
    </w:p>
    <w:p w14:paraId="6D672634">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5.5项目地点：</w:t>
      </w:r>
      <w:r>
        <w:rPr>
          <w:rFonts w:hint="eastAsia" w:ascii="宋体" w:hAnsi="宋体" w:eastAsia="宋体" w:cs="宋体"/>
          <w:sz w:val="24"/>
          <w:szCs w:val="24"/>
          <w:highlight w:val="none"/>
        </w:rPr>
        <w:t>灵宝市</w:t>
      </w:r>
      <w:r>
        <w:rPr>
          <w:rFonts w:hint="eastAsia" w:ascii="宋体" w:hAnsi="宋体" w:eastAsia="宋体" w:cs="宋体"/>
          <w:sz w:val="24"/>
          <w:szCs w:val="24"/>
          <w:highlight w:val="none"/>
          <w:lang w:val="en-US" w:eastAsia="zh-CN"/>
        </w:rPr>
        <w:t>境内</w:t>
      </w:r>
    </w:p>
    <w:p w14:paraId="2DB32478">
      <w:pPr>
        <w:widowControl w:val="0"/>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5.6标段划分：本次招标划分</w:t>
      </w:r>
      <w:r>
        <w:rPr>
          <w:rFonts w:hint="eastAsia" w:ascii="宋体" w:hAnsi="宋体" w:eastAsia="宋体" w:cs="宋体"/>
          <w:kern w:val="2"/>
          <w:sz w:val="24"/>
          <w:szCs w:val="24"/>
          <w:highlight w:val="none"/>
          <w:lang w:val="en-US" w:eastAsia="zh-CN"/>
        </w:rPr>
        <w:t>两</w:t>
      </w:r>
      <w:r>
        <w:rPr>
          <w:rFonts w:hint="eastAsia" w:ascii="宋体" w:hAnsi="宋体" w:eastAsia="宋体" w:cs="宋体"/>
          <w:kern w:val="2"/>
          <w:sz w:val="24"/>
          <w:szCs w:val="24"/>
          <w:highlight w:val="none"/>
        </w:rPr>
        <w:t>个标段</w:t>
      </w:r>
    </w:p>
    <w:p w14:paraId="5640AB3F">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Times New Roman"/>
          <w:sz w:val="24"/>
          <w:highlight w:val="none"/>
        </w:rPr>
        <w:t>一标段：</w:t>
      </w:r>
      <w:r>
        <w:rPr>
          <w:rFonts w:hint="eastAsia" w:ascii="宋体" w:hAnsi="宋体" w:eastAsia="宋体" w:cs="宋体"/>
          <w:sz w:val="24"/>
          <w:szCs w:val="24"/>
          <w:highlight w:val="none"/>
          <w:lang w:eastAsia="zh-CN"/>
        </w:rPr>
        <w:t>灵宝市2025年地方水库移民扶持基金预算项目，主要包括道路工程、饮水工程、排水工程等，工程地点位于灵宝市。</w:t>
      </w:r>
    </w:p>
    <w:p w14:paraId="62AB5DD8">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Times New Roman"/>
          <w:sz w:val="24"/>
          <w:highlight w:val="none"/>
        </w:rPr>
        <w:t>二标段：</w:t>
      </w:r>
      <w:r>
        <w:rPr>
          <w:rFonts w:hint="eastAsia" w:ascii="宋体" w:hAnsi="宋体" w:eastAsia="宋体" w:cs="宋体"/>
          <w:sz w:val="24"/>
          <w:szCs w:val="24"/>
          <w:highlight w:val="none"/>
          <w:lang w:eastAsia="zh-CN"/>
        </w:rPr>
        <w:t>灵宝市2025年大中型水库移民后期扶持基金预算项目，</w:t>
      </w:r>
      <w:r>
        <w:rPr>
          <w:rFonts w:hint="eastAsia" w:ascii="宋体" w:hAnsi="宋体" w:eastAsia="宋体" w:cs="宋体"/>
          <w:kern w:val="2"/>
          <w:sz w:val="24"/>
          <w:szCs w:val="24"/>
          <w:highlight w:val="none"/>
        </w:rPr>
        <w:t>主要包括道路工程、亮化工程、排水渠工程等，工程地点位于灵宝市。</w:t>
      </w:r>
    </w:p>
    <w:p w14:paraId="74A18B77">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6.合同履行期限：以签订合同为准</w:t>
      </w:r>
    </w:p>
    <w:p w14:paraId="11676917">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7.本项目是否接受联合体投标：否</w:t>
      </w:r>
    </w:p>
    <w:p w14:paraId="6F93DA7E">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6" w:name="_Toc28028"/>
      <w:bookmarkStart w:id="27" w:name="_Toc14330"/>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资格条件：</w:t>
      </w:r>
      <w:bookmarkEnd w:id="26"/>
      <w:bookmarkEnd w:id="27"/>
    </w:p>
    <w:p w14:paraId="7D752010">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1、满足《中华人民共和国政府采购法》第二十二条的规定并同时具备下列条件；</w:t>
      </w:r>
    </w:p>
    <w:p w14:paraId="516DDC47">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2、落实政府采购政策满足的资格要求：</w:t>
      </w:r>
    </w:p>
    <w:p w14:paraId="49A0F2EC">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本项目为专门面向中小企业采购项目，</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须提供《中小企业声明函》。</w:t>
      </w:r>
    </w:p>
    <w:p w14:paraId="1E890FF5">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3、本项目的特定资格要求</w:t>
      </w:r>
    </w:p>
    <w:p w14:paraId="18ED9A83">
      <w:pPr>
        <w:shd w:val="clear" w:color="auto" w:fill="FFFFFF"/>
        <w:adjustRightInd/>
        <w:snapToGrid/>
        <w:spacing w:after="0" w:line="440" w:lineRule="exact"/>
        <w:ind w:firstLine="482" w:firstLineChars="20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3</w:t>
      </w:r>
      <w:r>
        <w:rPr>
          <w:rFonts w:hint="eastAsia" w:ascii="宋体" w:hAnsi="宋体" w:eastAsia="宋体" w:cs="宋体"/>
          <w:b/>
          <w:bCs/>
          <w:kern w:val="2"/>
          <w:sz w:val="24"/>
          <w:szCs w:val="24"/>
          <w:highlight w:val="none"/>
        </w:rPr>
        <w:t>.1 一标段：</w:t>
      </w:r>
    </w:p>
    <w:p w14:paraId="296CB59F">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3.1</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须具备独立法人资格，具有有效的营业执照；</w:t>
      </w:r>
    </w:p>
    <w:p w14:paraId="654EF6A2">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须具有市政公用工程施工总承包叁级及以上资质，并具有有效的安全生产许可证且在人员、设备、资金等方面具有承担本项目施工的能力（提供承诺书，格式自拟）；</w:t>
      </w:r>
    </w:p>
    <w:p w14:paraId="7FBD927C">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响应人</w:t>
      </w:r>
      <w:r>
        <w:rPr>
          <w:rFonts w:hint="eastAsia" w:ascii="宋体" w:hAnsi="宋体" w:eastAsia="宋体" w:cs="宋体"/>
          <w:kern w:val="2"/>
          <w:sz w:val="24"/>
          <w:szCs w:val="24"/>
          <w:highlight w:val="none"/>
        </w:rPr>
        <w:t>拟派项目经理须具有相关专业贰级及以上注册建造师证书，具有有效的安全生产考核合格证，出具无在建项目承诺书</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及劳动关系证明</w:t>
      </w:r>
      <w:r>
        <w:rPr>
          <w:rFonts w:hint="eastAsia" w:ascii="宋体" w:hAnsi="宋体" w:eastAsia="宋体" w:cs="宋体"/>
          <w:kern w:val="2"/>
          <w:sz w:val="24"/>
          <w:szCs w:val="24"/>
          <w:highlight w:val="none"/>
        </w:rPr>
        <w:t>；</w:t>
      </w:r>
    </w:p>
    <w:p w14:paraId="1A56B4F3">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4企业自行出具本单位无商业贿赂及无不正当竞争行为的承诺书；</w:t>
      </w:r>
    </w:p>
    <w:p w14:paraId="06E36C0D">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5根据《关于在政府采购活动中查询及使用信用记录有关问题的通知》</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财库[2016]125号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开标时间前截止，提供网站查询截图</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同时，</w:t>
      </w:r>
      <w:r>
        <w:rPr>
          <w:rFonts w:hint="eastAsia" w:ascii="宋体" w:hAnsi="宋体" w:eastAsia="宋体" w:cs="宋体"/>
          <w:kern w:val="2"/>
          <w:sz w:val="24"/>
          <w:szCs w:val="24"/>
          <w:highlight w:val="none"/>
        </w:rPr>
        <w:t>开标后由</w:t>
      </w:r>
      <w:r>
        <w:rPr>
          <w:rFonts w:hint="eastAsia" w:ascii="宋体" w:hAnsi="宋体" w:eastAsia="宋体" w:cs="宋体"/>
          <w:kern w:val="2"/>
          <w:sz w:val="24"/>
          <w:szCs w:val="24"/>
          <w:highlight w:val="none"/>
          <w:lang w:val="en-US" w:eastAsia="zh-CN"/>
        </w:rPr>
        <w:t>招标</w:t>
      </w:r>
      <w:r>
        <w:rPr>
          <w:rFonts w:hint="eastAsia" w:ascii="宋体" w:hAnsi="宋体" w:eastAsia="宋体" w:cs="宋体"/>
          <w:kern w:val="2"/>
          <w:sz w:val="24"/>
          <w:szCs w:val="24"/>
          <w:highlight w:val="none"/>
        </w:rPr>
        <w:t>人或代理机构通过以上网站进行查询，信用信息查询记录和证据将同</w:t>
      </w:r>
      <w:r>
        <w:rPr>
          <w:rFonts w:hint="eastAsia" w:ascii="宋体" w:hAnsi="宋体" w:eastAsia="宋体" w:cs="宋体"/>
          <w:kern w:val="2"/>
          <w:sz w:val="24"/>
          <w:szCs w:val="24"/>
          <w:highlight w:val="none"/>
          <w:lang w:val="en-US" w:eastAsia="zh-CN"/>
        </w:rPr>
        <w:t>磋商</w:t>
      </w:r>
      <w:r>
        <w:rPr>
          <w:rFonts w:hint="eastAsia" w:ascii="宋体" w:hAnsi="宋体" w:eastAsia="宋体" w:cs="宋体"/>
          <w:kern w:val="2"/>
          <w:sz w:val="24"/>
          <w:szCs w:val="24"/>
          <w:highlight w:val="none"/>
        </w:rPr>
        <w:t>文件等资料一同归档保存。相关网站有最新规定的，按最新规定执行）；</w:t>
      </w:r>
    </w:p>
    <w:p w14:paraId="58156F86">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6单位负责人为同一人或者存在直接控股、管理关系的不同</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14:paraId="7E2B4165">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7本项目不接受联合体磋商；</w:t>
      </w:r>
    </w:p>
    <w:p w14:paraId="701CAF1D">
      <w:pPr>
        <w:shd w:val="clear" w:color="auto" w:fill="FFFFFF"/>
        <w:adjustRightInd/>
        <w:snapToGrid/>
        <w:spacing w:after="0" w:line="440" w:lineRule="exact"/>
        <w:ind w:firstLine="482" w:firstLineChars="20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3</w:t>
      </w:r>
      <w:r>
        <w:rPr>
          <w:rFonts w:hint="eastAsia" w:ascii="宋体" w:hAnsi="宋体" w:eastAsia="宋体" w:cs="宋体"/>
          <w:b/>
          <w:bCs/>
          <w:kern w:val="2"/>
          <w:sz w:val="24"/>
          <w:szCs w:val="24"/>
          <w:highlight w:val="none"/>
        </w:rPr>
        <w:t xml:space="preserve">.1 </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rPr>
        <w:t>标段：</w:t>
      </w:r>
    </w:p>
    <w:p w14:paraId="56974592">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3.1</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须具备独立法人资格，具有有效的营业执照；</w:t>
      </w:r>
    </w:p>
    <w:p w14:paraId="21E89C01">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须具有市政公用工程施工总承包叁级及以上资质，并具有有效的安全生产许可证且在人员、设备、资金等方面具有承担本项目施工的能力（提供承诺书，格式自拟）；</w:t>
      </w:r>
    </w:p>
    <w:p w14:paraId="701E4FCA">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响应人</w:t>
      </w:r>
      <w:r>
        <w:rPr>
          <w:rFonts w:hint="eastAsia" w:ascii="宋体" w:hAnsi="宋体" w:eastAsia="宋体" w:cs="宋体"/>
          <w:kern w:val="2"/>
          <w:sz w:val="24"/>
          <w:szCs w:val="24"/>
          <w:highlight w:val="none"/>
        </w:rPr>
        <w:t>拟派项目经理须具有相关专业贰级及以上注册建造师证书，具有有效的安全生产考核合格证，出具无在建项目承诺书</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及劳动关系证明</w:t>
      </w:r>
      <w:r>
        <w:rPr>
          <w:rFonts w:hint="eastAsia" w:ascii="宋体" w:hAnsi="宋体" w:eastAsia="宋体" w:cs="宋体"/>
          <w:kern w:val="2"/>
          <w:sz w:val="24"/>
          <w:szCs w:val="24"/>
          <w:highlight w:val="none"/>
        </w:rPr>
        <w:t>；</w:t>
      </w:r>
    </w:p>
    <w:p w14:paraId="7C12B36A">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4企业自行出具本单位无商业贿赂及无不正当竞争</w:t>
      </w:r>
      <w:bookmarkStart w:id="702" w:name="_GoBack"/>
      <w:bookmarkEnd w:id="702"/>
      <w:r>
        <w:rPr>
          <w:rFonts w:hint="eastAsia" w:ascii="宋体" w:hAnsi="宋体" w:eastAsia="宋体" w:cs="宋体"/>
          <w:kern w:val="2"/>
          <w:sz w:val="24"/>
          <w:szCs w:val="24"/>
          <w:highlight w:val="none"/>
        </w:rPr>
        <w:t>行为的承诺书；</w:t>
      </w:r>
    </w:p>
    <w:p w14:paraId="1D6699F3">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5根据《关于在政府采购活动中查询及使用信用记录有关问题的通知》</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财库[2016]125号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开标时间前截止，提供网站查询截图</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同时，</w:t>
      </w:r>
      <w:r>
        <w:rPr>
          <w:rFonts w:hint="eastAsia" w:ascii="宋体" w:hAnsi="宋体" w:eastAsia="宋体" w:cs="宋体"/>
          <w:kern w:val="2"/>
          <w:sz w:val="24"/>
          <w:szCs w:val="24"/>
          <w:highlight w:val="none"/>
        </w:rPr>
        <w:t>开标后由</w:t>
      </w:r>
      <w:r>
        <w:rPr>
          <w:rFonts w:hint="eastAsia" w:ascii="宋体" w:hAnsi="宋体" w:eastAsia="宋体" w:cs="宋体"/>
          <w:kern w:val="2"/>
          <w:sz w:val="24"/>
          <w:szCs w:val="24"/>
          <w:highlight w:val="none"/>
          <w:lang w:val="en-US" w:eastAsia="zh-CN"/>
        </w:rPr>
        <w:t>招标</w:t>
      </w:r>
      <w:r>
        <w:rPr>
          <w:rFonts w:hint="eastAsia" w:ascii="宋体" w:hAnsi="宋体" w:eastAsia="宋体" w:cs="宋体"/>
          <w:kern w:val="2"/>
          <w:sz w:val="24"/>
          <w:szCs w:val="24"/>
          <w:highlight w:val="none"/>
        </w:rPr>
        <w:t>人或代理机构通过以上网站进行查询，信用信息查询记录和证据将同</w:t>
      </w:r>
      <w:r>
        <w:rPr>
          <w:rFonts w:hint="eastAsia" w:ascii="宋体" w:hAnsi="宋体" w:eastAsia="宋体" w:cs="宋体"/>
          <w:kern w:val="2"/>
          <w:sz w:val="24"/>
          <w:szCs w:val="24"/>
          <w:highlight w:val="none"/>
          <w:lang w:val="en-US" w:eastAsia="zh-CN"/>
        </w:rPr>
        <w:t>磋商</w:t>
      </w:r>
      <w:r>
        <w:rPr>
          <w:rFonts w:hint="eastAsia" w:ascii="宋体" w:hAnsi="宋体" w:eastAsia="宋体" w:cs="宋体"/>
          <w:kern w:val="2"/>
          <w:sz w:val="24"/>
          <w:szCs w:val="24"/>
          <w:highlight w:val="none"/>
        </w:rPr>
        <w:t>文件等资料一同归档保存。相关网站有最新规定的，按最新规定执行）；</w:t>
      </w:r>
    </w:p>
    <w:p w14:paraId="51A88E1C">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6单位负责人为同一人或者存在直接控股、管理关系的不同</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，不打印的相关信息（查询信息需包含公司基本信息、股东信息及股权变更信息等相关信息，查询起始日期为本项目公告发布之后，查询截止时间为开标时间同一时间）；</w:t>
      </w:r>
    </w:p>
    <w:p w14:paraId="5CC28A5A">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7本项目不接受联合体磋商；</w:t>
      </w:r>
    </w:p>
    <w:p w14:paraId="40D72F66">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kern w:val="2"/>
          <w:sz w:val="24"/>
          <w:szCs w:val="24"/>
          <w:highlight w:val="none"/>
        </w:rPr>
        <w:t>4、本项目实行资格后审，资格审查的具体要求见竞争性磋商文件</w:t>
      </w:r>
      <w:r>
        <w:rPr>
          <w:rFonts w:hint="eastAsia" w:ascii="宋体" w:hAnsi="宋体" w:eastAsia="宋体" w:cs="宋体"/>
          <w:sz w:val="24"/>
          <w:szCs w:val="24"/>
          <w:highlight w:val="none"/>
        </w:rPr>
        <w:t>。</w:t>
      </w:r>
    </w:p>
    <w:p w14:paraId="464E20C3">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8" w:name="_Toc21167"/>
      <w:bookmarkStart w:id="29" w:name="_Toc1045"/>
      <w:r>
        <w:rPr>
          <w:rFonts w:hint="eastAsia" w:ascii="宋体" w:hAnsi="宋体" w:eastAsia="宋体" w:cs="宋体"/>
          <w:sz w:val="24"/>
          <w:szCs w:val="24"/>
          <w:highlight w:val="none"/>
        </w:rPr>
        <w:t>三、获取磋商文件</w:t>
      </w:r>
      <w:bookmarkEnd w:id="28"/>
      <w:bookmarkEnd w:id="29"/>
    </w:p>
    <w:p w14:paraId="3B034858">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11月17日18</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0分（北京时间） </w:t>
      </w:r>
    </w:p>
    <w:p w14:paraId="3696C2C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2.地点：三门峡市公共资源交易中心网（网址：http://gzjy.smx.gov.cn/）</w:t>
      </w:r>
    </w:p>
    <w:p w14:paraId="07F93A5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3.方式：本项目没有报名环节，投标</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凭CA数字证书通过三门</w:t>
      </w:r>
      <w:r>
        <w:rPr>
          <w:rFonts w:hint="eastAsia" w:ascii="宋体" w:hAnsi="宋体" w:eastAsia="宋体" w:cs="宋体"/>
          <w:kern w:val="2"/>
          <w:sz w:val="24"/>
          <w:szCs w:val="24"/>
          <w:highlight w:val="none"/>
        </w:rPr>
        <w:t>得参加同一合同项下的采购活动；（提供“国家企业信用信息公示系统”中查询</w:t>
      </w:r>
      <w:r>
        <w:rPr>
          <w:rFonts w:hint="eastAsia" w:ascii="宋体" w:hAnsi="宋体" w:eastAsia="宋体" w:cs="宋体"/>
          <w:sz w:val="24"/>
          <w:szCs w:val="24"/>
          <w:highlight w:val="none"/>
        </w:rPr>
        <w:t>峡市公共资源交易中心网（网址：http://gzjy.smx.gov.cn/），点击公共资源交易平台选择“交易主体登录”，在所参与项目右侧点击参与投标，即可直接下载本项目磋商文件。</w:t>
      </w:r>
    </w:p>
    <w:p w14:paraId="0134F11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4.售价：0元</w:t>
      </w:r>
    </w:p>
    <w:p w14:paraId="173B0086">
      <w:pPr>
        <w:keepNext w:val="0"/>
        <w:keepLines w:val="0"/>
        <w:pageBreakBefore w:val="0"/>
        <w:widowControl/>
        <w:kinsoku/>
        <w:wordWrap w:val="0"/>
        <w:overflowPunct/>
        <w:topLinePunct w:val="0"/>
        <w:autoSpaceDE/>
        <w:autoSpaceDN/>
        <w:bidi w:val="0"/>
        <w:adjustRightInd w:val="0"/>
        <w:snapToGrid w:val="0"/>
        <w:spacing w:after="0"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应当在投标截止时间前，登陆不见面开标大厅选择登陆三门峡市公共资源电子招投标系统进行登陆（网址为</w:t>
      </w:r>
      <w:r>
        <w:rPr>
          <w:rFonts w:hint="eastAsia" w:ascii="宋体" w:hAnsi="宋体" w:eastAsia="宋体" w:cs="宋体"/>
          <w:sz w:val="24"/>
          <w:highlight w:val="none"/>
        </w:rPr>
        <w:t>http://120.194.249.36:10094/BidOpening/bidopeninghallaction/hall/login</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在线准时参加开标活动并进行</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解密等。每位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的解密时间为开标时间起30分钟内完成。因</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原因未能解密、解密失败或解密超时的将被拒绝。</w:t>
      </w:r>
    </w:p>
    <w:p w14:paraId="6BC36E34">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0" w:name="_Toc11075"/>
      <w:bookmarkStart w:id="31" w:name="_Toc11170"/>
      <w:r>
        <w:rPr>
          <w:rFonts w:hint="eastAsia" w:ascii="宋体" w:hAnsi="宋体" w:eastAsia="宋体" w:cs="宋体"/>
          <w:sz w:val="24"/>
          <w:szCs w:val="24"/>
          <w:highlight w:val="none"/>
        </w:rPr>
        <w:t>四、响应文件提交</w:t>
      </w:r>
      <w:bookmarkEnd w:id="30"/>
      <w:bookmarkEnd w:id="31"/>
    </w:p>
    <w:p w14:paraId="12DEDDB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时30分（北京时间）</w:t>
      </w:r>
    </w:p>
    <w:p w14:paraId="13113507">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2.地点：在三门峡市公共资源交易中心网站上传加密响应文件</w:t>
      </w:r>
    </w:p>
    <w:p w14:paraId="083C74DE">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2" w:name="_Toc22805"/>
      <w:bookmarkStart w:id="33" w:name="_Toc2920"/>
      <w:r>
        <w:rPr>
          <w:rFonts w:hint="eastAsia" w:ascii="宋体" w:hAnsi="宋体" w:eastAsia="宋体" w:cs="宋体"/>
          <w:sz w:val="24"/>
          <w:szCs w:val="24"/>
          <w:highlight w:val="none"/>
        </w:rPr>
        <w:t>五、响应文件开启</w:t>
      </w:r>
      <w:bookmarkEnd w:id="32"/>
      <w:bookmarkEnd w:id="33"/>
    </w:p>
    <w:p w14:paraId="0EAFF97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1.时间：2025年</w:t>
      </w:r>
      <w:r>
        <w:rPr>
          <w:rFonts w:hint="eastAsia" w:ascii="宋体" w:hAnsi="宋体" w:eastAsia="宋体" w:cs="宋体"/>
          <w:sz w:val="24"/>
          <w:szCs w:val="24"/>
          <w:highlight w:val="none"/>
          <w:lang w:val="en-US" w:eastAsia="zh-CN"/>
        </w:rPr>
        <w:t>11月18日</w:t>
      </w:r>
      <w:r>
        <w:rPr>
          <w:rFonts w:hint="eastAsia" w:ascii="宋体" w:hAnsi="宋体" w:eastAsia="宋体" w:cs="宋体"/>
          <w:sz w:val="24"/>
          <w:szCs w:val="24"/>
          <w:highlight w:val="none"/>
        </w:rPr>
        <w:t>8时30分（北京时间）</w:t>
      </w:r>
    </w:p>
    <w:p w14:paraId="17D0AB6D">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color w:val="000000" w:themeColor="text1"/>
          <w:sz w:val="24"/>
          <w:szCs w:val="24"/>
          <w:highlight w:val="none"/>
          <w14:textFill>
            <w14:solidFill>
              <w14:schemeClr w14:val="tx1"/>
            </w14:solidFill>
          </w14:textFill>
        </w:rPr>
        <w:t>灵宝市公共资源交易中心开标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sz w:val="24"/>
          <w:szCs w:val="24"/>
          <w:highlight w:val="none"/>
        </w:rPr>
        <w:t>（灵宝市金城大道农商银行12楼）。</w:t>
      </w:r>
    </w:p>
    <w:p w14:paraId="6F00DD38">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4" w:name="_Toc29189"/>
      <w:bookmarkStart w:id="35" w:name="_Toc16732"/>
      <w:r>
        <w:rPr>
          <w:rFonts w:hint="eastAsia" w:ascii="宋体" w:hAnsi="宋体" w:eastAsia="宋体" w:cs="宋体"/>
          <w:sz w:val="24"/>
          <w:szCs w:val="24"/>
          <w:highlight w:val="none"/>
        </w:rPr>
        <w:t>六、发布公告的媒介</w:t>
      </w:r>
      <w:bookmarkEnd w:id="34"/>
      <w:bookmarkEnd w:id="35"/>
    </w:p>
    <w:p w14:paraId="52CFD051">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本次磋商公告同时在《中国采购与招标网》、《中国招标投标公共服务平台》、《河南省政府采购网》、《三门峡市公共资源交易中心》发布。</w:t>
      </w:r>
    </w:p>
    <w:p w14:paraId="08374DA7">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6" w:name="_Toc9416"/>
      <w:bookmarkStart w:id="37" w:name="_Toc22025"/>
      <w:r>
        <w:rPr>
          <w:rFonts w:hint="eastAsia" w:ascii="宋体" w:hAnsi="宋体" w:eastAsia="宋体" w:cs="宋体"/>
          <w:sz w:val="24"/>
          <w:szCs w:val="24"/>
          <w:highlight w:val="none"/>
        </w:rPr>
        <w:t>七、其他补充事宜</w:t>
      </w:r>
      <w:bookmarkEnd w:id="36"/>
      <w:bookmarkEnd w:id="37"/>
    </w:p>
    <w:p w14:paraId="5CC615C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1、根据《河南省财政厅关于优化政府采购营商环境有关问题的通知》（豫财购【2019】4号）第6条的规定，本项目不收取磋商保证金。</w:t>
      </w:r>
    </w:p>
    <w:p w14:paraId="03BF80E5">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2、根据优化营商环境的要求，评标时以响应文件为准，可使用电子营业执照：</w:t>
      </w:r>
    </w:p>
    <w:p w14:paraId="0641E5E0">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（1）资格评（预）审部分：资格评（预）审以响应文件为准，其上传资料真实性由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自行承担。</w:t>
      </w:r>
    </w:p>
    <w:p w14:paraId="6526D214">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0347E7B7">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（3）响应文件编制部分：</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按照响应文件格式进行响应文件编制时，应明确将投标单位企业基本情况、资质情况、人员情况、财务情况、业绩情况编入响应文件，便于进行资格审查及评标打分。</w:t>
      </w:r>
    </w:p>
    <w:p w14:paraId="0E11CEC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3、本项目为资格后审，资格审查由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承担责任。</w:t>
      </w:r>
    </w:p>
    <w:p w14:paraId="4D33B1FD">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4、本项目为电子化、无纸化交易项目，开标时不再接受任何纸质资料，为保证您能投标成功，请需仔细阅读磋商文件和三门峡市公共资源交易中心官网业务办理指南。</w:t>
      </w:r>
    </w:p>
    <w:p w14:paraId="4C44369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踏勘现场。</w:t>
      </w:r>
    </w:p>
    <w:p w14:paraId="074B492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6、我单位（</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）严格按三财购（2021）9号文要求的时限发布结果公告，发出成交通知书，签订采购合同，上传采购合同。</w:t>
      </w:r>
    </w:p>
    <w:p w14:paraId="60D98BB1">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8" w:name="_Toc12150"/>
      <w:bookmarkStart w:id="39" w:name="_Toc1882"/>
      <w:r>
        <w:rPr>
          <w:rFonts w:hint="eastAsia" w:ascii="宋体" w:hAnsi="宋体" w:eastAsia="宋体" w:cs="宋体"/>
          <w:sz w:val="24"/>
          <w:szCs w:val="24"/>
          <w:highlight w:val="none"/>
        </w:rPr>
        <w:t>八、凡对本次招标提出询问，请按照以下方式联系</w:t>
      </w:r>
      <w:bookmarkEnd w:id="38"/>
      <w:bookmarkEnd w:id="39"/>
    </w:p>
    <w:p w14:paraId="6C65AB81">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监督部门：灵宝市水利局</w:t>
      </w:r>
    </w:p>
    <w:p w14:paraId="6ABD4ABB">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联系电话：0398-8851903</w:t>
      </w:r>
    </w:p>
    <w:p w14:paraId="7567ECEA">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 标 人：灵宝市黄河河务局</w:t>
      </w:r>
    </w:p>
    <w:p w14:paraId="77D2C3DE">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址：灵宝市工业路9号</w:t>
      </w:r>
    </w:p>
    <w:p w14:paraId="34A3F538">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 系 人：樊女士</w:t>
      </w:r>
    </w:p>
    <w:p w14:paraId="42863DDF">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联系电话：0398-8780119</w:t>
      </w:r>
    </w:p>
    <w:p w14:paraId="5E532A5D">
      <w:pPr>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招标代理机构:</w:t>
      </w:r>
      <w:r>
        <w:rPr>
          <w:rFonts w:hint="eastAsia" w:ascii="宋体" w:hAnsi="宋体" w:eastAsia="宋体" w:cs="宋体"/>
          <w:sz w:val="24"/>
          <w:szCs w:val="24"/>
          <w:highlight w:val="none"/>
          <w:lang w:eastAsia="zh-CN"/>
        </w:rPr>
        <w:t>河南联仁工程管理有限公司</w:t>
      </w:r>
    </w:p>
    <w:p w14:paraId="489CC831">
      <w:pPr>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河南自贸试验区郑州片区(经)航海东路1356号商鼎大厦209、212、216室</w:t>
      </w:r>
    </w:p>
    <w:p w14:paraId="68CD16CD">
      <w:pPr>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eastAsia="zh-CN"/>
        </w:rPr>
        <w:t>袁女士</w:t>
      </w:r>
    </w:p>
    <w:p w14:paraId="11AF4D94">
      <w:pPr>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15978327176</w:t>
      </w:r>
    </w:p>
    <w:p w14:paraId="503B92C6">
      <w:pPr>
        <w:pStyle w:val="13"/>
        <w:ind w:left="0" w:leftChars="0" w:firstLine="0" w:firstLineChars="0"/>
        <w:rPr>
          <w:highlight w:val="none"/>
        </w:rPr>
      </w:pPr>
    </w:p>
    <w:p w14:paraId="0D73C151">
      <w:pPr>
        <w:rPr>
          <w:rFonts w:hint="eastAsia" w:asciiTheme="minorEastAsia" w:hAnsiTheme="minorEastAsia" w:eastAsiaTheme="minorEastAsia"/>
          <w:color w:val="auto"/>
          <w:kern w:val="36"/>
          <w:sz w:val="32"/>
          <w:szCs w:val="32"/>
          <w:highlight w:val="none"/>
        </w:rPr>
      </w:pPr>
      <w:bookmarkStart w:id="40" w:name="_Toc11406"/>
      <w:bookmarkStart w:id="41" w:name="_Toc4986"/>
      <w:r>
        <w:rPr>
          <w:rFonts w:hint="eastAsia" w:asciiTheme="minorEastAsia" w:hAnsiTheme="minorEastAsia" w:eastAsiaTheme="minorEastAsia"/>
          <w:color w:val="auto"/>
          <w:kern w:val="36"/>
          <w:sz w:val="32"/>
          <w:szCs w:val="32"/>
          <w:highlight w:val="none"/>
        </w:rPr>
        <w:br w:type="page"/>
      </w:r>
    </w:p>
    <w:p w14:paraId="766980EE">
      <w:pPr>
        <w:pStyle w:val="2"/>
        <w:keepLines w:val="0"/>
        <w:widowControl/>
        <w:spacing w:before="0"/>
        <w:jc w:val="center"/>
        <w:rPr>
          <w:rFonts w:asciiTheme="minorEastAsia" w:hAnsiTheme="minorEastAsia" w:eastAsiaTheme="minorEastAsia"/>
          <w:color w:val="auto"/>
          <w:kern w:val="36"/>
          <w:sz w:val="32"/>
          <w:szCs w:val="32"/>
          <w:highlight w:val="none"/>
        </w:rPr>
      </w:pPr>
      <w:r>
        <w:rPr>
          <w:rFonts w:hint="eastAsia" w:asciiTheme="minorEastAsia" w:hAnsiTheme="minorEastAsia" w:eastAsiaTheme="minorEastAsia"/>
          <w:color w:val="auto"/>
          <w:kern w:val="36"/>
          <w:sz w:val="32"/>
          <w:szCs w:val="32"/>
          <w:highlight w:val="none"/>
        </w:rPr>
        <w:t>第二章 响应</w:t>
      </w:r>
      <w:r>
        <w:rPr>
          <w:rFonts w:asciiTheme="minorEastAsia" w:hAnsiTheme="minorEastAsia" w:eastAsiaTheme="minorEastAsia"/>
          <w:color w:val="auto"/>
          <w:kern w:val="36"/>
          <w:sz w:val="32"/>
          <w:szCs w:val="32"/>
          <w:highlight w:val="none"/>
        </w:rPr>
        <w:t>人须知</w:t>
      </w:r>
      <w:bookmarkEnd w:id="23"/>
      <w:bookmarkEnd w:id="40"/>
      <w:bookmarkEnd w:id="41"/>
    </w:p>
    <w:p w14:paraId="6674754D">
      <w:pPr>
        <w:pStyle w:val="5"/>
        <w:keepLines w:val="0"/>
        <w:widowControl/>
        <w:spacing w:before="0" w:line="420" w:lineRule="exact"/>
        <w:rPr>
          <w:rFonts w:asciiTheme="minorEastAsia" w:hAnsiTheme="minorEastAsia" w:eastAsiaTheme="minorEastAsia"/>
          <w:b/>
          <w:bCs/>
          <w:color w:val="auto"/>
          <w:sz w:val="30"/>
          <w:szCs w:val="30"/>
          <w:highlight w:val="none"/>
        </w:rPr>
      </w:pPr>
      <w:bookmarkStart w:id="42" w:name="_Toc44996337"/>
      <w:bookmarkEnd w:id="42"/>
      <w:bookmarkStart w:id="43" w:name="_Toc15337"/>
      <w:bookmarkStart w:id="44" w:name="_Toc21625"/>
      <w:r>
        <w:rPr>
          <w:rFonts w:hint="eastAsia" w:asciiTheme="minorEastAsia" w:hAnsiTheme="minorEastAsia" w:eastAsiaTheme="minorEastAsia"/>
          <w:b/>
          <w:bCs/>
          <w:color w:val="auto"/>
          <w:sz w:val="30"/>
          <w:szCs w:val="30"/>
          <w:highlight w:val="none"/>
        </w:rPr>
        <w:t>响应人</w:t>
      </w:r>
      <w:r>
        <w:rPr>
          <w:rFonts w:asciiTheme="minorEastAsia" w:hAnsiTheme="minorEastAsia" w:eastAsiaTheme="minorEastAsia"/>
          <w:b/>
          <w:bCs/>
          <w:color w:val="auto"/>
          <w:sz w:val="30"/>
          <w:szCs w:val="30"/>
          <w:highlight w:val="none"/>
        </w:rPr>
        <w:t>须知前附表</w:t>
      </w:r>
      <w:bookmarkEnd w:id="43"/>
      <w:bookmarkEnd w:id="44"/>
    </w:p>
    <w:tbl>
      <w:tblPr>
        <w:tblStyle w:val="14"/>
        <w:tblW w:w="8940" w:type="dxa"/>
        <w:tblInd w:w="87" w:type="dxa"/>
        <w:tblLayout w:type="fixed"/>
        <w:tblCellMar>
          <w:top w:w="0" w:type="dxa"/>
          <w:left w:w="108" w:type="dxa"/>
          <w:bottom w:w="0" w:type="dxa"/>
          <w:right w:w="108" w:type="dxa"/>
        </w:tblCellMar>
      </w:tblPr>
      <w:tblGrid>
        <w:gridCol w:w="697"/>
        <w:gridCol w:w="1876"/>
        <w:gridCol w:w="6367"/>
      </w:tblGrid>
      <w:tr w14:paraId="1C7765F6">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35E411A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序号</w:t>
            </w:r>
          </w:p>
        </w:tc>
        <w:tc>
          <w:tcPr>
            <w:tcW w:w="1876" w:type="dxa"/>
            <w:tcBorders>
              <w:top w:val="single" w:color="auto" w:sz="4" w:space="0"/>
              <w:left w:val="nil"/>
              <w:bottom w:val="single" w:color="auto" w:sz="4" w:space="0"/>
              <w:right w:val="single" w:color="auto" w:sz="4" w:space="0"/>
            </w:tcBorders>
            <w:vAlign w:val="center"/>
          </w:tcPr>
          <w:p w14:paraId="2FDE8D60">
            <w:pPr>
              <w:spacing w:after="0" w:line="400" w:lineRule="exact"/>
              <w:ind w:firstLine="240" w:firstLineChars="1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条款名称</w:t>
            </w:r>
          </w:p>
        </w:tc>
        <w:tc>
          <w:tcPr>
            <w:tcW w:w="6367" w:type="dxa"/>
            <w:tcBorders>
              <w:top w:val="single" w:color="auto" w:sz="4" w:space="0"/>
              <w:left w:val="nil"/>
              <w:bottom w:val="single" w:color="auto" w:sz="4" w:space="0"/>
              <w:right w:val="single" w:color="auto" w:sz="4" w:space="0"/>
            </w:tcBorders>
            <w:vAlign w:val="center"/>
          </w:tcPr>
          <w:p w14:paraId="0A8947B4">
            <w:pPr>
              <w:spacing w:after="0" w:line="400" w:lineRule="exact"/>
              <w:ind w:firstLine="1080" w:firstLineChars="4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编列内容</w:t>
            </w:r>
          </w:p>
        </w:tc>
      </w:tr>
      <w:tr w14:paraId="7B6F81C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7E59814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w:t>
            </w:r>
          </w:p>
        </w:tc>
        <w:tc>
          <w:tcPr>
            <w:tcW w:w="1876" w:type="dxa"/>
            <w:tcBorders>
              <w:top w:val="single" w:color="auto" w:sz="4" w:space="0"/>
              <w:left w:val="nil"/>
              <w:bottom w:val="single" w:color="auto" w:sz="4" w:space="0"/>
              <w:right w:val="single" w:color="auto" w:sz="4" w:space="0"/>
            </w:tcBorders>
            <w:vAlign w:val="center"/>
          </w:tcPr>
          <w:p w14:paraId="26C431DF">
            <w:pPr>
              <w:spacing w:after="0" w:line="4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招标人</w:t>
            </w:r>
          </w:p>
        </w:tc>
        <w:tc>
          <w:tcPr>
            <w:tcW w:w="6367" w:type="dxa"/>
            <w:tcBorders>
              <w:top w:val="single" w:color="auto" w:sz="4" w:space="0"/>
              <w:left w:val="nil"/>
              <w:bottom w:val="single" w:color="auto" w:sz="4" w:space="0"/>
              <w:right w:val="single" w:color="auto" w:sz="4" w:space="0"/>
            </w:tcBorders>
            <w:vAlign w:val="center"/>
          </w:tcPr>
          <w:p w14:paraId="4E8B5F8E">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招 标 人：灵宝市黄河河务局</w:t>
            </w:r>
          </w:p>
          <w:p w14:paraId="6AA95F00">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地    址：灵宝市工业路9号</w:t>
            </w:r>
          </w:p>
          <w:p w14:paraId="0F8D31E0">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 系 人：樊女士</w:t>
            </w:r>
          </w:p>
          <w:p w14:paraId="1B1130B2">
            <w:pPr>
              <w:adjustRightInd/>
              <w:snapToGrid/>
              <w:spacing w:after="0" w:line="400" w:lineRule="exact"/>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联系电话：0398-8780119</w:t>
            </w:r>
          </w:p>
        </w:tc>
      </w:tr>
      <w:tr w14:paraId="0CCE8ACC">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2B64427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w:t>
            </w:r>
          </w:p>
        </w:tc>
        <w:tc>
          <w:tcPr>
            <w:tcW w:w="1876" w:type="dxa"/>
            <w:tcBorders>
              <w:top w:val="single" w:color="auto" w:sz="4" w:space="0"/>
              <w:left w:val="nil"/>
              <w:bottom w:val="single" w:color="auto" w:sz="4" w:space="0"/>
              <w:right w:val="single" w:color="auto" w:sz="4" w:space="0"/>
            </w:tcBorders>
            <w:vAlign w:val="center"/>
          </w:tcPr>
          <w:p w14:paraId="5D73B28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招标代理机构</w:t>
            </w:r>
          </w:p>
        </w:tc>
        <w:tc>
          <w:tcPr>
            <w:tcW w:w="6367" w:type="dxa"/>
            <w:tcBorders>
              <w:top w:val="single" w:color="auto" w:sz="4" w:space="0"/>
              <w:left w:val="nil"/>
              <w:bottom w:val="single" w:color="auto" w:sz="4" w:space="0"/>
              <w:right w:val="single" w:color="auto" w:sz="4" w:space="0"/>
            </w:tcBorders>
            <w:vAlign w:val="center"/>
          </w:tcPr>
          <w:p w14:paraId="13D94CD1">
            <w:pPr>
              <w:adjustRightInd/>
              <w:snapToGrid/>
              <w:spacing w:after="0" w:line="400" w:lineRule="exact"/>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招标代理机构:</w:t>
            </w:r>
            <w:r>
              <w:rPr>
                <w:rFonts w:hint="eastAsia" w:cs="宋体" w:asciiTheme="minorEastAsia" w:hAnsiTheme="minorEastAsia" w:eastAsiaTheme="minorEastAsia"/>
                <w:sz w:val="24"/>
                <w:szCs w:val="24"/>
                <w:highlight w:val="none"/>
                <w:lang w:eastAsia="zh-CN"/>
              </w:rPr>
              <w:t>河南联仁工程管理有限公司</w:t>
            </w:r>
          </w:p>
          <w:p w14:paraId="6EFC8B41">
            <w:pPr>
              <w:adjustRightInd/>
              <w:snapToGrid/>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地址：河南自贸试验区郑州片区(经)航海东路1356号商鼎大厦209、212、216室          </w:t>
            </w:r>
          </w:p>
          <w:p w14:paraId="06CC5E89">
            <w:pPr>
              <w:adjustRightInd/>
              <w:snapToGrid/>
              <w:spacing w:after="0" w:line="400" w:lineRule="exact"/>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rPr>
              <w:t>联 系 人：</w:t>
            </w:r>
            <w:r>
              <w:rPr>
                <w:rFonts w:hint="eastAsia" w:cs="宋体" w:asciiTheme="minorEastAsia" w:hAnsiTheme="minorEastAsia" w:eastAsiaTheme="minorEastAsia"/>
                <w:sz w:val="24"/>
                <w:szCs w:val="24"/>
                <w:highlight w:val="none"/>
                <w:lang w:val="en-US" w:eastAsia="zh-CN"/>
              </w:rPr>
              <w:t>袁女士</w:t>
            </w:r>
          </w:p>
          <w:p w14:paraId="5173BBFA">
            <w:pPr>
              <w:adjustRightInd/>
              <w:snapToGrid/>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w:t>
            </w:r>
            <w:r>
              <w:rPr>
                <w:rFonts w:hint="eastAsia" w:cs="宋体" w:asciiTheme="minorEastAsia" w:hAnsiTheme="minorEastAsia" w:eastAsiaTheme="minorEastAsia"/>
                <w:sz w:val="24"/>
                <w:szCs w:val="24"/>
                <w:highlight w:val="none"/>
                <w:lang w:val="en-US" w:eastAsia="zh-CN"/>
              </w:rPr>
              <w:t>15978327176</w:t>
            </w:r>
          </w:p>
        </w:tc>
      </w:tr>
      <w:tr w14:paraId="107A27AD">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53B39EC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w:t>
            </w:r>
          </w:p>
        </w:tc>
        <w:tc>
          <w:tcPr>
            <w:tcW w:w="1876" w:type="dxa"/>
            <w:tcBorders>
              <w:top w:val="single" w:color="auto" w:sz="4" w:space="0"/>
              <w:left w:val="nil"/>
              <w:bottom w:val="single" w:color="auto" w:sz="4" w:space="0"/>
              <w:right w:val="single" w:color="auto" w:sz="4" w:space="0"/>
            </w:tcBorders>
            <w:vAlign w:val="center"/>
          </w:tcPr>
          <w:p w14:paraId="3DA842DF">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项目名称</w:t>
            </w:r>
          </w:p>
        </w:tc>
        <w:tc>
          <w:tcPr>
            <w:tcW w:w="6367" w:type="dxa"/>
            <w:tcBorders>
              <w:top w:val="single" w:color="auto" w:sz="4" w:space="0"/>
              <w:left w:val="nil"/>
              <w:bottom w:val="single" w:color="auto" w:sz="4" w:space="0"/>
              <w:right w:val="single" w:color="auto" w:sz="4" w:space="0"/>
            </w:tcBorders>
            <w:vAlign w:val="center"/>
          </w:tcPr>
          <w:p w14:paraId="0D4AE396">
            <w:pPr>
              <w:spacing w:after="0" w:line="400" w:lineRule="exact"/>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lang w:eastAsia="zh-CN"/>
              </w:rPr>
              <w:t>灵宝市黄河河务局灵宝市2025年度中央和地方水库移民后期扶持基金项目</w:t>
            </w:r>
          </w:p>
        </w:tc>
      </w:tr>
      <w:tr w14:paraId="53EE9C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A56910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4</w:t>
            </w:r>
          </w:p>
        </w:tc>
        <w:tc>
          <w:tcPr>
            <w:tcW w:w="1876" w:type="dxa"/>
            <w:tcBorders>
              <w:top w:val="single" w:color="auto" w:sz="4" w:space="0"/>
              <w:left w:val="nil"/>
              <w:bottom w:val="single" w:color="auto" w:sz="4" w:space="0"/>
              <w:right w:val="single" w:color="auto" w:sz="4" w:space="0"/>
            </w:tcBorders>
            <w:vAlign w:val="center"/>
          </w:tcPr>
          <w:p w14:paraId="2D4DCEA3">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项目地点</w:t>
            </w:r>
          </w:p>
        </w:tc>
        <w:tc>
          <w:tcPr>
            <w:tcW w:w="6367" w:type="dxa"/>
            <w:tcBorders>
              <w:top w:val="single" w:color="auto" w:sz="4" w:space="0"/>
              <w:left w:val="nil"/>
              <w:bottom w:val="single" w:color="auto" w:sz="4" w:space="0"/>
              <w:right w:val="single" w:color="auto" w:sz="4" w:space="0"/>
            </w:tcBorders>
            <w:vAlign w:val="center"/>
          </w:tcPr>
          <w:p w14:paraId="122340BA">
            <w:pPr>
              <w:spacing w:after="0" w:line="400" w:lineRule="exact"/>
              <w:rPr>
                <w:rFonts w:hint="default" w:cs="宋体" w:asciiTheme="minorEastAsia" w:hAnsiTheme="minorEastAsia" w:eastAsiaTheme="minorEastAsia"/>
                <w:sz w:val="24"/>
                <w:szCs w:val="24"/>
                <w:highlight w:val="none"/>
                <w:lang w:val="en-US"/>
              </w:rPr>
            </w:pPr>
            <w:r>
              <w:rPr>
                <w:rFonts w:hint="eastAsia" w:cs="Calibri" w:asciiTheme="minorEastAsia" w:hAnsiTheme="minorEastAsia" w:eastAsiaTheme="minorEastAsia"/>
                <w:sz w:val="24"/>
                <w:szCs w:val="24"/>
                <w:highlight w:val="none"/>
                <w:lang w:eastAsia="zh-CN"/>
              </w:rPr>
              <w:t>灵宝市</w:t>
            </w:r>
            <w:r>
              <w:rPr>
                <w:rFonts w:hint="eastAsia" w:cs="Calibri" w:asciiTheme="minorEastAsia" w:hAnsiTheme="minorEastAsia" w:eastAsiaTheme="minorEastAsia"/>
                <w:sz w:val="24"/>
                <w:szCs w:val="24"/>
                <w:highlight w:val="none"/>
                <w:lang w:val="en-US" w:eastAsia="zh-CN"/>
              </w:rPr>
              <w:t>境内</w:t>
            </w:r>
          </w:p>
        </w:tc>
      </w:tr>
      <w:tr w14:paraId="3A06EE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4E2C2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5</w:t>
            </w:r>
          </w:p>
        </w:tc>
        <w:tc>
          <w:tcPr>
            <w:tcW w:w="1876" w:type="dxa"/>
            <w:tcBorders>
              <w:top w:val="single" w:color="auto" w:sz="4" w:space="0"/>
              <w:left w:val="nil"/>
              <w:bottom w:val="single" w:color="auto" w:sz="4" w:space="0"/>
              <w:right w:val="single" w:color="auto" w:sz="4" w:space="0"/>
            </w:tcBorders>
            <w:vAlign w:val="center"/>
          </w:tcPr>
          <w:p w14:paraId="6437B619">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项目概况</w:t>
            </w:r>
          </w:p>
        </w:tc>
        <w:tc>
          <w:tcPr>
            <w:tcW w:w="6367" w:type="dxa"/>
            <w:tcBorders>
              <w:top w:val="single" w:color="auto" w:sz="4" w:space="0"/>
              <w:left w:val="nil"/>
              <w:bottom w:val="single" w:color="auto" w:sz="4" w:space="0"/>
              <w:right w:val="single" w:color="auto" w:sz="4" w:space="0"/>
            </w:tcBorders>
            <w:vAlign w:val="center"/>
          </w:tcPr>
          <w:p w14:paraId="3B6CBCFA">
            <w:pPr>
              <w:spacing w:after="0" w:line="400" w:lineRule="exact"/>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lang w:val="en-US" w:eastAsia="zh-CN"/>
              </w:rPr>
              <w:t>详见第一章“竞争性磋商公告”</w:t>
            </w:r>
          </w:p>
        </w:tc>
      </w:tr>
      <w:tr w14:paraId="5AD8FBF5">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F8E69A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6</w:t>
            </w:r>
          </w:p>
        </w:tc>
        <w:tc>
          <w:tcPr>
            <w:tcW w:w="1876" w:type="dxa"/>
            <w:tcBorders>
              <w:top w:val="single" w:color="auto" w:sz="4" w:space="0"/>
              <w:left w:val="nil"/>
              <w:bottom w:val="single" w:color="auto" w:sz="4" w:space="0"/>
              <w:right w:val="single" w:color="auto" w:sz="4" w:space="0"/>
            </w:tcBorders>
            <w:vAlign w:val="center"/>
          </w:tcPr>
          <w:p w14:paraId="151B180B">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预算金额</w:t>
            </w:r>
          </w:p>
        </w:tc>
        <w:tc>
          <w:tcPr>
            <w:tcW w:w="6367" w:type="dxa"/>
            <w:tcBorders>
              <w:top w:val="single" w:color="auto" w:sz="4" w:space="0"/>
              <w:left w:val="nil"/>
              <w:bottom w:val="single" w:color="auto" w:sz="4" w:space="0"/>
              <w:right w:val="single" w:color="auto" w:sz="4" w:space="0"/>
            </w:tcBorders>
            <w:vAlign w:val="center"/>
          </w:tcPr>
          <w:p w14:paraId="0D6F2121">
            <w:pPr>
              <w:spacing w:after="0" w:line="400" w:lineRule="exact"/>
              <w:rPr>
                <w:rFonts w:hint="default" w:cs="Calibri" w:asciiTheme="minorEastAsia" w:hAnsiTheme="minorEastAsia" w:eastAsiaTheme="minorEastAsia"/>
                <w:sz w:val="24"/>
                <w:szCs w:val="24"/>
                <w:highlight w:val="none"/>
                <w:shd w:val="clear" w:color="auto" w:fill="FFFFFF"/>
                <w:lang w:val="en-US" w:eastAsia="zh-CN"/>
              </w:rPr>
            </w:pPr>
            <w:r>
              <w:rPr>
                <w:rFonts w:hint="eastAsia" w:cs="Calibri" w:asciiTheme="minorEastAsia" w:hAnsiTheme="minorEastAsia" w:eastAsiaTheme="minorEastAsia"/>
                <w:sz w:val="24"/>
                <w:szCs w:val="24"/>
                <w:highlight w:val="none"/>
                <w:lang w:val="en-US" w:eastAsia="zh-CN"/>
              </w:rPr>
              <w:t>详见第一章“竞争性磋商公告”</w:t>
            </w:r>
          </w:p>
        </w:tc>
      </w:tr>
      <w:tr w14:paraId="515CA271">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4761227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7</w:t>
            </w:r>
          </w:p>
        </w:tc>
        <w:tc>
          <w:tcPr>
            <w:tcW w:w="1876" w:type="dxa"/>
            <w:tcBorders>
              <w:top w:val="single" w:color="auto" w:sz="4" w:space="0"/>
              <w:left w:val="nil"/>
              <w:bottom w:val="single" w:color="auto" w:sz="4" w:space="0"/>
              <w:right w:val="single" w:color="auto" w:sz="4" w:space="0"/>
            </w:tcBorders>
            <w:vAlign w:val="center"/>
          </w:tcPr>
          <w:p w14:paraId="0DF287E2">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资金来源</w:t>
            </w:r>
          </w:p>
        </w:tc>
        <w:tc>
          <w:tcPr>
            <w:tcW w:w="6367" w:type="dxa"/>
            <w:tcBorders>
              <w:top w:val="single" w:color="auto" w:sz="4" w:space="0"/>
              <w:left w:val="nil"/>
              <w:bottom w:val="single" w:color="auto" w:sz="4" w:space="0"/>
              <w:right w:val="single" w:color="auto" w:sz="4" w:space="0"/>
            </w:tcBorders>
            <w:vAlign w:val="center"/>
          </w:tcPr>
          <w:p w14:paraId="3E39EF31">
            <w:pPr>
              <w:spacing w:after="0" w:line="400" w:lineRule="exact"/>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财政资金，已落实</w:t>
            </w:r>
          </w:p>
        </w:tc>
      </w:tr>
      <w:tr w14:paraId="5898C406">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7FA5A68B">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8</w:t>
            </w:r>
          </w:p>
        </w:tc>
        <w:tc>
          <w:tcPr>
            <w:tcW w:w="1876" w:type="dxa"/>
            <w:tcBorders>
              <w:top w:val="single" w:color="auto" w:sz="4" w:space="0"/>
              <w:left w:val="nil"/>
              <w:bottom w:val="single" w:color="auto" w:sz="4" w:space="0"/>
              <w:right w:val="single" w:color="auto" w:sz="4" w:space="0"/>
            </w:tcBorders>
            <w:vAlign w:val="center"/>
          </w:tcPr>
          <w:p w14:paraId="5A266055">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磋商范围</w:t>
            </w:r>
          </w:p>
        </w:tc>
        <w:tc>
          <w:tcPr>
            <w:tcW w:w="6367" w:type="dxa"/>
            <w:tcBorders>
              <w:top w:val="single" w:color="auto" w:sz="4" w:space="0"/>
              <w:left w:val="nil"/>
              <w:bottom w:val="single" w:color="auto" w:sz="4" w:space="0"/>
              <w:right w:val="single" w:color="auto" w:sz="4" w:space="0"/>
            </w:tcBorders>
            <w:vAlign w:val="center"/>
          </w:tcPr>
          <w:p w14:paraId="6EBE340A">
            <w:pPr>
              <w:spacing w:after="0" w:line="400" w:lineRule="exact"/>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lang w:val="en-US" w:eastAsia="zh-CN"/>
              </w:rPr>
              <w:t>详见第一章“竞争性磋商公告”</w:t>
            </w:r>
          </w:p>
        </w:tc>
      </w:tr>
      <w:tr w14:paraId="724759B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4B489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9</w:t>
            </w:r>
          </w:p>
        </w:tc>
        <w:tc>
          <w:tcPr>
            <w:tcW w:w="1876" w:type="dxa"/>
            <w:tcBorders>
              <w:top w:val="single" w:color="auto" w:sz="4" w:space="0"/>
              <w:left w:val="nil"/>
              <w:bottom w:val="single" w:color="auto" w:sz="4" w:space="0"/>
              <w:right w:val="single" w:color="auto" w:sz="4" w:space="0"/>
            </w:tcBorders>
            <w:vAlign w:val="center"/>
          </w:tcPr>
          <w:p w14:paraId="681D2CE9">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计划工期</w:t>
            </w:r>
          </w:p>
        </w:tc>
        <w:tc>
          <w:tcPr>
            <w:tcW w:w="6367" w:type="dxa"/>
            <w:tcBorders>
              <w:top w:val="single" w:color="auto" w:sz="4" w:space="0"/>
              <w:left w:val="nil"/>
              <w:bottom w:val="single" w:color="auto" w:sz="4" w:space="0"/>
              <w:right w:val="single" w:color="auto" w:sz="4" w:space="0"/>
            </w:tcBorders>
          </w:tcPr>
          <w:p w14:paraId="0FE74914">
            <w:pPr>
              <w:shd w:val="clear" w:color="auto" w:fill="auto"/>
              <w:adjustRightInd/>
              <w:snapToGrid/>
              <w:spacing w:after="0" w:line="400" w:lineRule="exact"/>
              <w:ind w:firstLine="0"/>
              <w:rPr>
                <w:rFonts w:cs="Calibri" w:asciiTheme="minorEastAsia" w:hAnsiTheme="minorEastAsia" w:eastAsiaTheme="minorEastAsia"/>
                <w:color w:val="000000" w:themeColor="text1"/>
                <w:sz w:val="24"/>
                <w:szCs w:val="24"/>
                <w:highlight w:val="none"/>
                <w:shd w:val="clear" w:color="auto" w:fill="FFFFFF"/>
                <w:lang w:val="en-US"/>
                <w14:textFill>
                  <w14:solidFill>
                    <w14:schemeClr w14:val="tx1"/>
                  </w14:solidFill>
                </w14:textFill>
              </w:rPr>
            </w:pPr>
            <w:r>
              <w:rPr>
                <w:rFonts w:hint="eastAsia" w:cs="Calibri" w:asciiTheme="minorEastAsia" w:hAnsiTheme="minorEastAsia" w:eastAsiaTheme="minorEastAsia"/>
                <w:sz w:val="24"/>
                <w:szCs w:val="24"/>
                <w:highlight w:val="none"/>
                <w:lang w:val="en-US" w:eastAsia="zh-CN"/>
              </w:rPr>
              <w:t>详见第一章“竞争性磋商公告”</w:t>
            </w:r>
          </w:p>
        </w:tc>
      </w:tr>
      <w:tr w14:paraId="45C00F7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9D6F50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10</w:t>
            </w:r>
          </w:p>
        </w:tc>
        <w:tc>
          <w:tcPr>
            <w:tcW w:w="1876" w:type="dxa"/>
            <w:tcBorders>
              <w:top w:val="single" w:color="auto" w:sz="4" w:space="0"/>
              <w:left w:val="nil"/>
              <w:bottom w:val="single" w:color="auto" w:sz="4" w:space="0"/>
              <w:right w:val="single" w:color="auto" w:sz="4" w:space="0"/>
            </w:tcBorders>
            <w:vAlign w:val="center"/>
          </w:tcPr>
          <w:p w14:paraId="47D6E7A9">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质量要求</w:t>
            </w:r>
          </w:p>
        </w:tc>
        <w:tc>
          <w:tcPr>
            <w:tcW w:w="6367" w:type="dxa"/>
            <w:tcBorders>
              <w:top w:val="single" w:color="auto" w:sz="4" w:space="0"/>
              <w:left w:val="nil"/>
              <w:bottom w:val="single" w:color="auto" w:sz="4" w:space="0"/>
              <w:right w:val="single" w:color="auto" w:sz="4" w:space="0"/>
            </w:tcBorders>
          </w:tcPr>
          <w:p w14:paraId="1158F790">
            <w:pPr>
              <w:pStyle w:val="18"/>
              <w:shd w:val="clear" w:color="auto" w:fill="auto"/>
              <w:adjustRightInd/>
              <w:snapToGrid/>
              <w:spacing w:after="0" w:line="400" w:lineRule="exact"/>
              <w:ind w:firstLine="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lang w:val="en-US" w:eastAsia="zh-CN"/>
              </w:rPr>
              <w:t>详见第一章“竞争性磋商公告”</w:t>
            </w:r>
          </w:p>
        </w:tc>
      </w:tr>
      <w:tr w14:paraId="7117ADF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3A8D008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11</w:t>
            </w:r>
          </w:p>
        </w:tc>
        <w:tc>
          <w:tcPr>
            <w:tcW w:w="1876" w:type="dxa"/>
            <w:tcBorders>
              <w:top w:val="single" w:color="auto" w:sz="4" w:space="0"/>
              <w:left w:val="nil"/>
              <w:bottom w:val="single" w:color="auto" w:sz="4" w:space="0"/>
              <w:right w:val="single" w:color="auto" w:sz="4" w:space="0"/>
            </w:tcBorders>
            <w:vAlign w:val="center"/>
          </w:tcPr>
          <w:p w14:paraId="4E5C2C74">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资格要求</w:t>
            </w:r>
          </w:p>
        </w:tc>
        <w:tc>
          <w:tcPr>
            <w:tcW w:w="6367" w:type="dxa"/>
            <w:tcBorders>
              <w:top w:val="single" w:color="auto" w:sz="4" w:space="0"/>
              <w:left w:val="nil"/>
              <w:bottom w:val="single" w:color="auto" w:sz="4" w:space="0"/>
              <w:right w:val="single" w:color="auto" w:sz="4" w:space="0"/>
            </w:tcBorders>
            <w:vAlign w:val="center"/>
          </w:tcPr>
          <w:p w14:paraId="3B35A886">
            <w:pPr>
              <w:shd w:val="clear" w:color="auto" w:fill="FFFFFF"/>
              <w:adjustRightInd/>
              <w:snapToGrid/>
              <w:spacing w:after="0" w:line="400" w:lineRule="exact"/>
              <w:jc w:val="both"/>
              <w:rPr>
                <w:rFonts w:cs="宋体"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53E2C850">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015F10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12</w:t>
            </w:r>
          </w:p>
        </w:tc>
        <w:tc>
          <w:tcPr>
            <w:tcW w:w="1876" w:type="dxa"/>
            <w:tcBorders>
              <w:top w:val="single" w:color="auto" w:sz="4" w:space="0"/>
              <w:left w:val="nil"/>
              <w:bottom w:val="single" w:color="auto" w:sz="4" w:space="0"/>
              <w:right w:val="single" w:color="auto" w:sz="4" w:space="0"/>
            </w:tcBorders>
            <w:vAlign w:val="center"/>
          </w:tcPr>
          <w:p w14:paraId="3217237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踏勘现场</w:t>
            </w:r>
          </w:p>
        </w:tc>
        <w:tc>
          <w:tcPr>
            <w:tcW w:w="6367" w:type="dxa"/>
            <w:tcBorders>
              <w:top w:val="single" w:color="auto" w:sz="4" w:space="0"/>
              <w:left w:val="nil"/>
              <w:bottom w:val="single" w:color="auto" w:sz="4" w:space="0"/>
              <w:right w:val="single" w:color="auto" w:sz="4" w:space="0"/>
            </w:tcBorders>
            <w:vAlign w:val="center"/>
          </w:tcPr>
          <w:p w14:paraId="4990B7EC">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■不组织，</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lang w:val="en-US" w:eastAsia="zh-CN"/>
              </w:rPr>
              <w:t>可自行组织踏勘现场并负责在踏勘现场中所发生的人员安全。</w:t>
            </w:r>
          </w:p>
        </w:tc>
      </w:tr>
      <w:tr w14:paraId="1D5C86C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175C14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13</w:t>
            </w:r>
          </w:p>
        </w:tc>
        <w:tc>
          <w:tcPr>
            <w:tcW w:w="1876" w:type="dxa"/>
            <w:tcBorders>
              <w:top w:val="single" w:color="auto" w:sz="4" w:space="0"/>
              <w:left w:val="nil"/>
              <w:bottom w:val="single" w:color="auto" w:sz="4" w:space="0"/>
              <w:right w:val="single" w:color="auto" w:sz="4" w:space="0"/>
            </w:tcBorders>
            <w:vAlign w:val="center"/>
          </w:tcPr>
          <w:p w14:paraId="5E3B420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提出问题的截止时间</w:t>
            </w:r>
          </w:p>
        </w:tc>
        <w:tc>
          <w:tcPr>
            <w:tcW w:w="6367" w:type="dxa"/>
            <w:tcBorders>
              <w:top w:val="single" w:color="auto" w:sz="4" w:space="0"/>
              <w:left w:val="nil"/>
              <w:bottom w:val="single" w:color="auto" w:sz="4" w:space="0"/>
              <w:right w:val="single" w:color="auto" w:sz="4" w:space="0"/>
            </w:tcBorders>
            <w:vAlign w:val="center"/>
          </w:tcPr>
          <w:p w14:paraId="0B904BC5">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响应性文件递交截止时间5天前</w:t>
            </w:r>
          </w:p>
        </w:tc>
      </w:tr>
      <w:tr w14:paraId="38AB43C6">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4CE06D1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14</w:t>
            </w:r>
          </w:p>
        </w:tc>
        <w:tc>
          <w:tcPr>
            <w:tcW w:w="1876" w:type="dxa"/>
            <w:tcBorders>
              <w:top w:val="single" w:color="auto" w:sz="4" w:space="0"/>
              <w:left w:val="nil"/>
              <w:bottom w:val="single" w:color="auto" w:sz="4" w:space="0"/>
              <w:right w:val="single" w:color="auto" w:sz="4" w:space="0"/>
            </w:tcBorders>
            <w:vAlign w:val="center"/>
          </w:tcPr>
          <w:p w14:paraId="4427DC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书面澄清的时间</w:t>
            </w:r>
          </w:p>
        </w:tc>
        <w:tc>
          <w:tcPr>
            <w:tcW w:w="6367" w:type="dxa"/>
            <w:tcBorders>
              <w:top w:val="single" w:color="auto" w:sz="4" w:space="0"/>
              <w:left w:val="nil"/>
              <w:bottom w:val="single" w:color="auto" w:sz="4" w:space="0"/>
              <w:right w:val="single" w:color="auto" w:sz="4" w:space="0"/>
            </w:tcBorders>
            <w:vAlign w:val="center"/>
          </w:tcPr>
          <w:p w14:paraId="751009D2">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响应性文件递交截止时间5天前</w:t>
            </w:r>
          </w:p>
        </w:tc>
      </w:tr>
      <w:tr w14:paraId="2BAC834C">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39931A6">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15</w:t>
            </w:r>
          </w:p>
        </w:tc>
        <w:tc>
          <w:tcPr>
            <w:tcW w:w="1876" w:type="dxa"/>
            <w:tcBorders>
              <w:top w:val="single" w:color="auto" w:sz="4" w:space="0"/>
              <w:left w:val="nil"/>
              <w:bottom w:val="single" w:color="auto" w:sz="4" w:space="0"/>
              <w:right w:val="single" w:color="auto" w:sz="4" w:space="0"/>
            </w:tcBorders>
            <w:vAlign w:val="center"/>
          </w:tcPr>
          <w:p w14:paraId="19AB511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分包</w:t>
            </w:r>
          </w:p>
        </w:tc>
        <w:tc>
          <w:tcPr>
            <w:tcW w:w="6367" w:type="dxa"/>
            <w:tcBorders>
              <w:top w:val="single" w:color="auto" w:sz="4" w:space="0"/>
              <w:left w:val="nil"/>
              <w:bottom w:val="single" w:color="auto" w:sz="4" w:space="0"/>
              <w:right w:val="single" w:color="auto" w:sz="4" w:space="0"/>
            </w:tcBorders>
            <w:vAlign w:val="center"/>
          </w:tcPr>
          <w:p w14:paraId="0BF6ACB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■不允许</w:t>
            </w:r>
          </w:p>
        </w:tc>
      </w:tr>
      <w:tr w14:paraId="07E6832A">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9EF139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16</w:t>
            </w:r>
          </w:p>
        </w:tc>
        <w:tc>
          <w:tcPr>
            <w:tcW w:w="1876" w:type="dxa"/>
            <w:tcBorders>
              <w:top w:val="single" w:color="auto" w:sz="4" w:space="0"/>
              <w:left w:val="nil"/>
              <w:bottom w:val="single" w:color="auto" w:sz="4" w:space="0"/>
              <w:right w:val="single" w:color="auto" w:sz="4" w:space="0"/>
            </w:tcBorders>
            <w:vAlign w:val="center"/>
          </w:tcPr>
          <w:p w14:paraId="15D0645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偏离</w:t>
            </w:r>
          </w:p>
        </w:tc>
        <w:tc>
          <w:tcPr>
            <w:tcW w:w="6367" w:type="dxa"/>
            <w:tcBorders>
              <w:top w:val="single" w:color="auto" w:sz="4" w:space="0"/>
              <w:left w:val="nil"/>
              <w:bottom w:val="single" w:color="auto" w:sz="4" w:space="0"/>
              <w:right w:val="single" w:color="auto" w:sz="4" w:space="0"/>
            </w:tcBorders>
            <w:vAlign w:val="center"/>
          </w:tcPr>
          <w:p w14:paraId="126D36A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■不允许</w:t>
            </w:r>
          </w:p>
        </w:tc>
      </w:tr>
      <w:tr w14:paraId="5D4F175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26CCEB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17</w:t>
            </w:r>
          </w:p>
        </w:tc>
        <w:tc>
          <w:tcPr>
            <w:tcW w:w="1876" w:type="dxa"/>
            <w:tcBorders>
              <w:top w:val="single" w:color="auto" w:sz="4" w:space="0"/>
              <w:left w:val="nil"/>
              <w:bottom w:val="single" w:color="auto" w:sz="4" w:space="0"/>
              <w:right w:val="single" w:color="auto" w:sz="4" w:space="0"/>
            </w:tcBorders>
            <w:vAlign w:val="center"/>
          </w:tcPr>
          <w:p w14:paraId="410EACE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确认收到磋商文件的澄清时间</w:t>
            </w:r>
          </w:p>
        </w:tc>
        <w:tc>
          <w:tcPr>
            <w:tcW w:w="6367" w:type="dxa"/>
            <w:tcBorders>
              <w:top w:val="single" w:color="auto" w:sz="4" w:space="0"/>
              <w:left w:val="nil"/>
              <w:bottom w:val="single" w:color="auto" w:sz="4" w:space="0"/>
              <w:right w:val="single" w:color="auto" w:sz="4" w:space="0"/>
            </w:tcBorders>
            <w:vAlign w:val="center"/>
          </w:tcPr>
          <w:p w14:paraId="770757D0">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收到澄清后24小时内（以发出时间为准）</w:t>
            </w:r>
          </w:p>
        </w:tc>
      </w:tr>
      <w:tr w14:paraId="4782BB1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3D0A19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18</w:t>
            </w:r>
          </w:p>
        </w:tc>
        <w:tc>
          <w:tcPr>
            <w:tcW w:w="1876" w:type="dxa"/>
            <w:tcBorders>
              <w:top w:val="single" w:color="auto" w:sz="4" w:space="0"/>
              <w:left w:val="nil"/>
              <w:bottom w:val="single" w:color="auto" w:sz="4" w:space="0"/>
              <w:right w:val="single" w:color="auto" w:sz="4" w:space="0"/>
            </w:tcBorders>
            <w:vAlign w:val="center"/>
          </w:tcPr>
          <w:p w14:paraId="13CA426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确认收到磋商文件的修改时间</w:t>
            </w:r>
          </w:p>
        </w:tc>
        <w:tc>
          <w:tcPr>
            <w:tcW w:w="6367" w:type="dxa"/>
            <w:tcBorders>
              <w:top w:val="single" w:color="auto" w:sz="4" w:space="0"/>
              <w:left w:val="nil"/>
              <w:bottom w:val="single" w:color="auto" w:sz="4" w:space="0"/>
              <w:right w:val="single" w:color="auto" w:sz="4" w:space="0"/>
            </w:tcBorders>
            <w:vAlign w:val="center"/>
          </w:tcPr>
          <w:p w14:paraId="103B433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收到澄清后24小时内（以发出时间为准）</w:t>
            </w:r>
          </w:p>
        </w:tc>
      </w:tr>
      <w:tr w14:paraId="05D3081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93C200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19</w:t>
            </w:r>
          </w:p>
        </w:tc>
        <w:tc>
          <w:tcPr>
            <w:tcW w:w="1876" w:type="dxa"/>
            <w:tcBorders>
              <w:top w:val="single" w:color="auto" w:sz="4" w:space="0"/>
              <w:left w:val="nil"/>
              <w:bottom w:val="single" w:color="auto" w:sz="4" w:space="0"/>
              <w:right w:val="single" w:color="auto" w:sz="4" w:space="0"/>
            </w:tcBorders>
            <w:vAlign w:val="center"/>
          </w:tcPr>
          <w:p w14:paraId="5551749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磋商文件费</w:t>
            </w:r>
          </w:p>
        </w:tc>
        <w:tc>
          <w:tcPr>
            <w:tcW w:w="6367" w:type="dxa"/>
            <w:tcBorders>
              <w:top w:val="single" w:color="auto" w:sz="4" w:space="0"/>
              <w:left w:val="nil"/>
              <w:bottom w:val="single" w:color="auto" w:sz="4" w:space="0"/>
              <w:right w:val="single" w:color="auto" w:sz="4" w:space="0"/>
            </w:tcBorders>
            <w:vAlign w:val="center"/>
          </w:tcPr>
          <w:p w14:paraId="716DDCF3">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根据《关于进一步加强公共资源交易管理持续优化营商环境的通知》（三公管办〔2020〕2号）文件的要求</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磋商文件费用不再收取。</w:t>
            </w:r>
          </w:p>
        </w:tc>
      </w:tr>
      <w:tr w14:paraId="6684DDB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6C2CEBDF">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20</w:t>
            </w:r>
          </w:p>
        </w:tc>
        <w:tc>
          <w:tcPr>
            <w:tcW w:w="1876" w:type="dxa"/>
            <w:tcBorders>
              <w:top w:val="single" w:color="auto" w:sz="4" w:space="0"/>
              <w:left w:val="nil"/>
              <w:bottom w:val="single" w:color="auto" w:sz="4" w:space="0"/>
              <w:right w:val="single" w:color="auto" w:sz="4" w:space="0"/>
            </w:tcBorders>
            <w:vAlign w:val="center"/>
          </w:tcPr>
          <w:p w14:paraId="6B41BF7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磋商保证金</w:t>
            </w:r>
          </w:p>
        </w:tc>
        <w:tc>
          <w:tcPr>
            <w:tcW w:w="6367" w:type="dxa"/>
            <w:tcBorders>
              <w:top w:val="single" w:color="auto" w:sz="4" w:space="0"/>
              <w:left w:val="nil"/>
              <w:bottom w:val="single" w:color="auto" w:sz="4" w:space="0"/>
              <w:right w:val="single" w:color="auto" w:sz="4" w:space="0"/>
            </w:tcBorders>
            <w:vAlign w:val="center"/>
          </w:tcPr>
          <w:p w14:paraId="39766321">
            <w:pPr>
              <w:spacing w:after="0" w:line="400" w:lineRule="exact"/>
              <w:rPr>
                <w:rFonts w:cs="Calibri"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根据《河南省财政厅关于优化政府采购营商环境有关问题的通知》（豫财购【2019】4号）的规定，磋商保证金不再收取。</w:t>
            </w:r>
          </w:p>
        </w:tc>
      </w:tr>
      <w:tr w14:paraId="298C0CA4">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34A8898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21</w:t>
            </w:r>
          </w:p>
        </w:tc>
        <w:tc>
          <w:tcPr>
            <w:tcW w:w="1876" w:type="dxa"/>
            <w:tcBorders>
              <w:top w:val="single" w:color="auto" w:sz="4" w:space="0"/>
              <w:left w:val="nil"/>
              <w:bottom w:val="single" w:color="auto" w:sz="4" w:space="0"/>
              <w:right w:val="single" w:color="auto" w:sz="4" w:space="0"/>
            </w:tcBorders>
            <w:vAlign w:val="center"/>
          </w:tcPr>
          <w:p w14:paraId="394C6F9B">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磋商响应文件递交截止时间</w:t>
            </w:r>
          </w:p>
        </w:tc>
        <w:tc>
          <w:tcPr>
            <w:tcW w:w="6367" w:type="dxa"/>
            <w:tcBorders>
              <w:top w:val="single" w:color="auto" w:sz="4" w:space="0"/>
              <w:left w:val="nil"/>
              <w:bottom w:val="single" w:color="auto" w:sz="4" w:space="0"/>
              <w:right w:val="single" w:color="auto" w:sz="4" w:space="0"/>
            </w:tcBorders>
            <w:vAlign w:val="center"/>
          </w:tcPr>
          <w:p w14:paraId="7148FE67">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065769E4">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6DCC76D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22</w:t>
            </w:r>
          </w:p>
        </w:tc>
        <w:tc>
          <w:tcPr>
            <w:tcW w:w="1876" w:type="dxa"/>
            <w:tcBorders>
              <w:top w:val="single" w:color="auto" w:sz="4" w:space="0"/>
              <w:left w:val="nil"/>
              <w:bottom w:val="single" w:color="auto" w:sz="4" w:space="0"/>
              <w:right w:val="single" w:color="auto" w:sz="4" w:space="0"/>
            </w:tcBorders>
            <w:vAlign w:val="center"/>
          </w:tcPr>
          <w:p w14:paraId="14FA1CD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磋商时间</w:t>
            </w:r>
          </w:p>
        </w:tc>
        <w:tc>
          <w:tcPr>
            <w:tcW w:w="6367" w:type="dxa"/>
            <w:tcBorders>
              <w:top w:val="single" w:color="auto" w:sz="4" w:space="0"/>
              <w:left w:val="nil"/>
              <w:bottom w:val="single" w:color="auto" w:sz="4" w:space="0"/>
              <w:right w:val="single" w:color="auto" w:sz="4" w:space="0"/>
            </w:tcBorders>
            <w:vAlign w:val="center"/>
          </w:tcPr>
          <w:p w14:paraId="689E5A2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6D65B41C">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B574C8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23</w:t>
            </w:r>
          </w:p>
        </w:tc>
        <w:tc>
          <w:tcPr>
            <w:tcW w:w="1876" w:type="dxa"/>
            <w:tcBorders>
              <w:top w:val="single" w:color="auto" w:sz="4" w:space="0"/>
              <w:left w:val="nil"/>
              <w:bottom w:val="single" w:color="auto" w:sz="4" w:space="0"/>
              <w:right w:val="single" w:color="auto" w:sz="4" w:space="0"/>
            </w:tcBorders>
            <w:vAlign w:val="center"/>
          </w:tcPr>
          <w:p w14:paraId="76B2B47D">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磋商地点</w:t>
            </w:r>
          </w:p>
        </w:tc>
        <w:tc>
          <w:tcPr>
            <w:tcW w:w="6367" w:type="dxa"/>
            <w:tcBorders>
              <w:top w:val="single" w:color="auto" w:sz="4" w:space="0"/>
              <w:left w:val="nil"/>
              <w:bottom w:val="single" w:color="auto" w:sz="4" w:space="0"/>
              <w:right w:val="single" w:color="auto" w:sz="4" w:space="0"/>
            </w:tcBorders>
            <w:vAlign w:val="center"/>
          </w:tcPr>
          <w:p w14:paraId="5EE3D9E9">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3CFB47C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79A366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24</w:t>
            </w:r>
          </w:p>
        </w:tc>
        <w:tc>
          <w:tcPr>
            <w:tcW w:w="1876" w:type="dxa"/>
            <w:tcBorders>
              <w:top w:val="single" w:color="auto" w:sz="4" w:space="0"/>
              <w:left w:val="nil"/>
              <w:bottom w:val="single" w:color="auto" w:sz="4" w:space="0"/>
              <w:right w:val="single" w:color="auto" w:sz="4" w:space="0"/>
            </w:tcBorders>
            <w:vAlign w:val="center"/>
          </w:tcPr>
          <w:p w14:paraId="20D6650F">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开标地点</w:t>
            </w:r>
          </w:p>
        </w:tc>
        <w:tc>
          <w:tcPr>
            <w:tcW w:w="6367" w:type="dxa"/>
            <w:tcBorders>
              <w:top w:val="single" w:color="auto" w:sz="4" w:space="0"/>
              <w:left w:val="nil"/>
              <w:bottom w:val="single" w:color="auto" w:sz="4" w:space="0"/>
              <w:right w:val="single" w:color="auto" w:sz="4" w:space="0"/>
            </w:tcBorders>
            <w:vAlign w:val="center"/>
          </w:tcPr>
          <w:p w14:paraId="2B19CD08">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50CFAE3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C11677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25</w:t>
            </w:r>
          </w:p>
        </w:tc>
        <w:tc>
          <w:tcPr>
            <w:tcW w:w="1876" w:type="dxa"/>
            <w:tcBorders>
              <w:top w:val="single" w:color="auto" w:sz="4" w:space="0"/>
              <w:left w:val="nil"/>
              <w:bottom w:val="single" w:color="auto" w:sz="4" w:space="0"/>
              <w:right w:val="single" w:color="auto" w:sz="4" w:space="0"/>
            </w:tcBorders>
            <w:vAlign w:val="center"/>
          </w:tcPr>
          <w:p w14:paraId="54136C8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磋商小组的组建</w:t>
            </w:r>
          </w:p>
        </w:tc>
        <w:tc>
          <w:tcPr>
            <w:tcW w:w="6367" w:type="dxa"/>
            <w:tcBorders>
              <w:top w:val="single" w:color="auto" w:sz="4" w:space="0"/>
              <w:left w:val="nil"/>
              <w:bottom w:val="single" w:color="auto" w:sz="4" w:space="0"/>
              <w:right w:val="single" w:color="auto" w:sz="4" w:space="0"/>
            </w:tcBorders>
            <w:vAlign w:val="center"/>
          </w:tcPr>
          <w:p w14:paraId="58AB4650">
            <w:pPr>
              <w:spacing w:after="0" w:line="400" w:lineRule="exact"/>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按照国家相关规定组建，磋商小组由</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代表及有关技术、经济等方面的专家组成，成员为3人。其中：</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代表1人，技术和经济方面专家各1人（技术和经济方面专家从专家库抽取）</w:t>
            </w:r>
          </w:p>
        </w:tc>
      </w:tr>
      <w:tr w14:paraId="1FFB6392">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vAlign w:val="center"/>
          </w:tcPr>
          <w:p w14:paraId="38CFEB7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26</w:t>
            </w:r>
          </w:p>
        </w:tc>
        <w:tc>
          <w:tcPr>
            <w:tcW w:w="1876" w:type="dxa"/>
            <w:tcBorders>
              <w:top w:val="single" w:color="auto" w:sz="4" w:space="0"/>
              <w:left w:val="nil"/>
              <w:bottom w:val="single" w:color="auto" w:sz="4" w:space="0"/>
              <w:right w:val="single" w:color="auto" w:sz="4" w:space="0"/>
            </w:tcBorders>
            <w:vAlign w:val="center"/>
          </w:tcPr>
          <w:p w14:paraId="4D12BC0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授权评委小组推荐成交候选人</w:t>
            </w:r>
          </w:p>
        </w:tc>
        <w:tc>
          <w:tcPr>
            <w:tcW w:w="6367" w:type="dxa"/>
            <w:tcBorders>
              <w:top w:val="single" w:color="auto" w:sz="4" w:space="0"/>
              <w:left w:val="nil"/>
              <w:bottom w:val="single" w:color="auto" w:sz="4" w:space="0"/>
              <w:right w:val="single" w:color="auto" w:sz="4" w:space="0"/>
            </w:tcBorders>
            <w:vAlign w:val="center"/>
          </w:tcPr>
          <w:p w14:paraId="1ADBD7E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是，推荐的成交候选人数：3个</w:t>
            </w:r>
          </w:p>
          <w:p w14:paraId="750F0BFF">
            <w:pPr>
              <w:spacing w:after="0" w:line="400" w:lineRule="exact"/>
              <w:rPr>
                <w:rFonts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排名第一的成交候选人若放弃中标、因不可抗力提出不能履行合同，</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可以确定排名第二的成交候选人为中标人。排名第二的成交候选人因前款原因不能签订合同的，</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可以确定排名第三的成交候选人为中标人。</w:t>
            </w:r>
          </w:p>
        </w:tc>
      </w:tr>
      <w:tr w14:paraId="15C10CB4">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28E4299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27</w:t>
            </w:r>
          </w:p>
        </w:tc>
        <w:tc>
          <w:tcPr>
            <w:tcW w:w="1876" w:type="dxa"/>
            <w:tcBorders>
              <w:top w:val="single" w:color="auto" w:sz="4" w:space="0"/>
              <w:left w:val="nil"/>
              <w:bottom w:val="single" w:color="auto" w:sz="4" w:space="0"/>
              <w:right w:val="single" w:color="auto" w:sz="4" w:space="0"/>
            </w:tcBorders>
            <w:vAlign w:val="center"/>
          </w:tcPr>
          <w:p w14:paraId="6938F2BD">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磋商有效期</w:t>
            </w:r>
          </w:p>
        </w:tc>
        <w:tc>
          <w:tcPr>
            <w:tcW w:w="6367" w:type="dxa"/>
            <w:tcBorders>
              <w:top w:val="single" w:color="auto" w:sz="4" w:space="0"/>
              <w:left w:val="nil"/>
              <w:bottom w:val="single" w:color="auto" w:sz="4" w:space="0"/>
              <w:right w:val="single" w:color="auto" w:sz="4" w:space="0"/>
            </w:tcBorders>
            <w:vAlign w:val="center"/>
          </w:tcPr>
          <w:p w14:paraId="0F27ED5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磋商截止时间起60日历天</w:t>
            </w:r>
          </w:p>
        </w:tc>
      </w:tr>
      <w:tr w14:paraId="542BD1A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AB45A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28</w:t>
            </w:r>
          </w:p>
        </w:tc>
        <w:tc>
          <w:tcPr>
            <w:tcW w:w="1876" w:type="dxa"/>
            <w:tcBorders>
              <w:top w:val="single" w:color="auto" w:sz="4" w:space="0"/>
              <w:left w:val="nil"/>
              <w:bottom w:val="single" w:color="auto" w:sz="4" w:space="0"/>
              <w:right w:val="single" w:color="auto" w:sz="4" w:space="0"/>
            </w:tcBorders>
            <w:vAlign w:val="center"/>
          </w:tcPr>
          <w:p w14:paraId="5123B109">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履约保证金</w:t>
            </w:r>
          </w:p>
        </w:tc>
        <w:tc>
          <w:tcPr>
            <w:tcW w:w="6367" w:type="dxa"/>
            <w:tcBorders>
              <w:top w:val="single" w:color="auto" w:sz="4" w:space="0"/>
              <w:left w:val="nil"/>
              <w:bottom w:val="single" w:color="auto" w:sz="4" w:space="0"/>
              <w:right w:val="single" w:color="auto" w:sz="4" w:space="0"/>
            </w:tcBorders>
            <w:vAlign w:val="center"/>
          </w:tcPr>
          <w:p w14:paraId="1A0C65F4">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根据三门峡市财政局三财购【2021】14号文的规定，本项目不收取履约保证金</w:t>
            </w:r>
          </w:p>
        </w:tc>
      </w:tr>
      <w:tr w14:paraId="68DC9568">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339E8C8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29</w:t>
            </w:r>
          </w:p>
        </w:tc>
        <w:tc>
          <w:tcPr>
            <w:tcW w:w="1876" w:type="dxa"/>
            <w:tcBorders>
              <w:top w:val="single" w:color="auto" w:sz="4" w:space="0"/>
              <w:left w:val="nil"/>
              <w:bottom w:val="single" w:color="auto" w:sz="4" w:space="0"/>
              <w:right w:val="single" w:color="auto" w:sz="4" w:space="0"/>
            </w:tcBorders>
            <w:vAlign w:val="center"/>
          </w:tcPr>
          <w:p w14:paraId="5BE5CB7C">
            <w:pPr>
              <w:spacing w:after="0" w:line="360" w:lineRule="auto"/>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b/>
                <w:bCs/>
                <w:sz w:val="24"/>
                <w:szCs w:val="24"/>
                <w:highlight w:val="none"/>
              </w:rPr>
              <w:t>招标控制价</w:t>
            </w:r>
          </w:p>
        </w:tc>
        <w:tc>
          <w:tcPr>
            <w:tcW w:w="6367" w:type="dxa"/>
            <w:tcBorders>
              <w:top w:val="single" w:color="auto" w:sz="4" w:space="0"/>
              <w:left w:val="nil"/>
              <w:bottom w:val="single" w:color="auto" w:sz="4" w:space="0"/>
              <w:right w:val="single" w:color="auto" w:sz="4" w:space="0"/>
            </w:tcBorders>
            <w:vAlign w:val="center"/>
          </w:tcPr>
          <w:p w14:paraId="362D81A9">
            <w:pPr>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219.486142万</w:t>
            </w:r>
            <w:r>
              <w:rPr>
                <w:rFonts w:hint="eastAsia" w:ascii="宋体" w:hAnsi="宋体" w:eastAsia="宋体" w:cs="宋体"/>
                <w:sz w:val="24"/>
                <w:szCs w:val="24"/>
                <w:highlight w:val="none"/>
                <w:lang w:eastAsia="zh-CN"/>
              </w:rPr>
              <w:t>元；其中：一标段：97.309709</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eastAsia="zh-CN"/>
              </w:rPr>
              <w:t>元；二标段：122.176433</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lang w:eastAsia="zh-CN"/>
              </w:rPr>
              <w:t>元。</w:t>
            </w:r>
          </w:p>
          <w:p w14:paraId="7CF49909">
            <w:pPr>
              <w:spacing w:after="0" w:line="360" w:lineRule="auto"/>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1、招标控制价是招标人控制招标工程造价的最高限价，</w:t>
            </w:r>
            <w:r>
              <w:rPr>
                <w:rFonts w:hint="eastAsia" w:cs="Calibri" w:asciiTheme="minorEastAsia" w:hAnsiTheme="minorEastAsia" w:eastAsiaTheme="minorEastAsia"/>
                <w:sz w:val="24"/>
                <w:szCs w:val="24"/>
                <w:highlight w:val="none"/>
                <w:lang w:val="en-US" w:eastAsia="zh-CN"/>
              </w:rPr>
              <w:t>响应人</w:t>
            </w:r>
            <w:r>
              <w:rPr>
                <w:rFonts w:hint="eastAsia" w:cs="Calibri" w:asciiTheme="minorEastAsia" w:hAnsiTheme="minorEastAsia" w:eastAsiaTheme="minorEastAsia"/>
                <w:sz w:val="24"/>
                <w:szCs w:val="24"/>
                <w:highlight w:val="none"/>
              </w:rPr>
              <w:t>的</w:t>
            </w:r>
            <w:r>
              <w:rPr>
                <w:rFonts w:hint="eastAsia" w:cs="Calibri" w:asciiTheme="minorEastAsia" w:hAnsiTheme="minorEastAsia" w:eastAsiaTheme="minorEastAsia"/>
                <w:sz w:val="24"/>
                <w:szCs w:val="24"/>
                <w:highlight w:val="none"/>
                <w:lang w:val="en-US" w:eastAsia="zh-CN"/>
              </w:rPr>
              <w:t>磋商</w:t>
            </w:r>
            <w:r>
              <w:rPr>
                <w:rFonts w:hint="eastAsia" w:cs="Calibri" w:asciiTheme="minorEastAsia" w:hAnsiTheme="minorEastAsia" w:eastAsiaTheme="minorEastAsia"/>
                <w:sz w:val="24"/>
                <w:szCs w:val="24"/>
                <w:highlight w:val="none"/>
              </w:rPr>
              <w:t>报价高于招标控制价</w:t>
            </w:r>
            <w:r>
              <w:rPr>
                <w:rFonts w:hint="eastAsia" w:cs="Calibri" w:asciiTheme="minorEastAsia" w:hAnsiTheme="minorEastAsia" w:eastAsiaTheme="minorEastAsia"/>
                <w:sz w:val="24"/>
                <w:szCs w:val="24"/>
                <w:highlight w:val="none"/>
                <w:lang w:eastAsia="zh-CN"/>
              </w:rPr>
              <w:t>（</w:t>
            </w:r>
            <w:r>
              <w:rPr>
                <w:rFonts w:hint="eastAsia" w:cs="Calibri" w:asciiTheme="minorEastAsia" w:hAnsiTheme="minorEastAsia" w:eastAsiaTheme="minorEastAsia"/>
                <w:sz w:val="24"/>
                <w:szCs w:val="24"/>
                <w:highlight w:val="none"/>
                <w:lang w:val="en-US" w:eastAsia="zh-CN"/>
              </w:rPr>
              <w:t>含单项工程控制价</w:t>
            </w:r>
            <w:r>
              <w:rPr>
                <w:rFonts w:hint="eastAsia" w:cs="Calibri" w:asciiTheme="minorEastAsia" w:hAnsiTheme="minorEastAsia" w:eastAsiaTheme="minorEastAsia"/>
                <w:sz w:val="24"/>
                <w:szCs w:val="24"/>
                <w:highlight w:val="none"/>
                <w:lang w:eastAsia="zh-CN"/>
              </w:rPr>
              <w:t>）</w:t>
            </w:r>
            <w:r>
              <w:rPr>
                <w:rFonts w:hint="eastAsia" w:cs="Calibri" w:asciiTheme="minorEastAsia" w:hAnsiTheme="minorEastAsia" w:eastAsiaTheme="minorEastAsia"/>
                <w:sz w:val="24"/>
                <w:szCs w:val="24"/>
                <w:highlight w:val="none"/>
              </w:rPr>
              <w:t>的，其投标予以拒绝。</w:t>
            </w:r>
          </w:p>
          <w:p w14:paraId="715CCD5F">
            <w:pPr>
              <w:spacing w:after="0" w:line="360" w:lineRule="auto"/>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2、招标控制价明细以《三门峡市公共资源交易中心平台》上传附件为准。</w:t>
            </w:r>
          </w:p>
        </w:tc>
      </w:tr>
      <w:tr w14:paraId="1D67FB37">
        <w:tblPrEx>
          <w:tblCellMar>
            <w:top w:w="0" w:type="dxa"/>
            <w:left w:w="108" w:type="dxa"/>
            <w:bottom w:w="0" w:type="dxa"/>
            <w:right w:w="108" w:type="dxa"/>
          </w:tblCellMar>
        </w:tblPrEx>
        <w:trPr>
          <w:trHeight w:val="463" w:hRule="atLeast"/>
        </w:trPr>
        <w:tc>
          <w:tcPr>
            <w:tcW w:w="697" w:type="dxa"/>
            <w:tcBorders>
              <w:top w:val="single" w:color="auto" w:sz="4" w:space="0"/>
              <w:left w:val="single" w:color="auto" w:sz="4" w:space="0"/>
              <w:bottom w:val="single" w:color="auto" w:sz="4" w:space="0"/>
              <w:right w:val="single" w:color="auto" w:sz="4" w:space="0"/>
            </w:tcBorders>
            <w:vAlign w:val="center"/>
          </w:tcPr>
          <w:p w14:paraId="47ECD79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30</w:t>
            </w:r>
          </w:p>
        </w:tc>
        <w:tc>
          <w:tcPr>
            <w:tcW w:w="1876" w:type="dxa"/>
            <w:tcBorders>
              <w:top w:val="single" w:color="auto" w:sz="4" w:space="0"/>
              <w:left w:val="nil"/>
              <w:bottom w:val="single" w:color="auto" w:sz="4" w:space="0"/>
              <w:right w:val="single" w:color="auto" w:sz="4" w:space="0"/>
            </w:tcBorders>
            <w:vAlign w:val="center"/>
          </w:tcPr>
          <w:p w14:paraId="1F2A98C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电子</w:t>
            </w:r>
            <w:r>
              <w:rPr>
                <w:rFonts w:hint="eastAsia" w:cs="Calibri" w:asciiTheme="minorEastAsia" w:hAnsiTheme="minorEastAsia" w:eastAsiaTheme="minorEastAsia"/>
                <w:sz w:val="24"/>
                <w:szCs w:val="24"/>
                <w:highlight w:val="none"/>
                <w:lang w:eastAsia="zh-CN"/>
              </w:rPr>
              <w:t>响应文件</w:t>
            </w:r>
            <w:r>
              <w:rPr>
                <w:rFonts w:hint="eastAsia" w:cs="Calibri" w:asciiTheme="minorEastAsia" w:hAnsiTheme="minorEastAsia" w:eastAsiaTheme="minorEastAsia"/>
                <w:sz w:val="24"/>
                <w:szCs w:val="24"/>
                <w:highlight w:val="none"/>
              </w:rPr>
              <w:t>签章</w:t>
            </w:r>
          </w:p>
        </w:tc>
        <w:tc>
          <w:tcPr>
            <w:tcW w:w="6367" w:type="dxa"/>
            <w:tcBorders>
              <w:top w:val="single" w:color="auto" w:sz="4" w:space="0"/>
              <w:left w:val="nil"/>
              <w:bottom w:val="single" w:color="auto" w:sz="4" w:space="0"/>
              <w:right w:val="single" w:color="auto" w:sz="4" w:space="0"/>
            </w:tcBorders>
            <w:vAlign w:val="center"/>
          </w:tcPr>
          <w:p w14:paraId="00ED57E0">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在生成电子化响应文件后，应对电子化响应文件进行签章，未进行签章的视为无效投标。</w:t>
            </w:r>
          </w:p>
          <w:p w14:paraId="2536A489">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2、磋商文件中要求法定代表人或授权委托人签字或盖章的，</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在进行电子化响应文件签章时，以签盖法定代表人电子签章为准。电子化响应文件具体制作教材请</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通过CA证书登录三门峡市公共资源电子化交易系统在右上角“组建下载”中查看。</w:t>
            </w:r>
          </w:p>
        </w:tc>
      </w:tr>
      <w:tr w14:paraId="12D07B6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664359F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31</w:t>
            </w:r>
          </w:p>
        </w:tc>
        <w:tc>
          <w:tcPr>
            <w:tcW w:w="1876" w:type="dxa"/>
            <w:tcBorders>
              <w:top w:val="single" w:color="auto" w:sz="4" w:space="0"/>
              <w:left w:val="nil"/>
              <w:bottom w:val="single" w:color="auto" w:sz="4" w:space="0"/>
              <w:right w:val="single" w:color="auto" w:sz="4" w:space="0"/>
            </w:tcBorders>
            <w:vAlign w:val="center"/>
          </w:tcPr>
          <w:p w14:paraId="0E512D1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注意事项</w:t>
            </w:r>
          </w:p>
        </w:tc>
        <w:tc>
          <w:tcPr>
            <w:tcW w:w="6367" w:type="dxa"/>
            <w:tcBorders>
              <w:top w:val="single" w:color="auto" w:sz="4" w:space="0"/>
              <w:left w:val="nil"/>
              <w:bottom w:val="single" w:color="auto" w:sz="4" w:space="0"/>
              <w:right w:val="single" w:color="auto" w:sz="4" w:space="0"/>
            </w:tcBorders>
            <w:vAlign w:val="center"/>
          </w:tcPr>
          <w:p w14:paraId="4B587CD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1、资格评（预）审部分：资格评（预）审以响应文件为准，其上传资料真实性由</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自行承担。</w:t>
            </w:r>
          </w:p>
          <w:p w14:paraId="3E0C5754">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2、评标打分部分：评标打分部分仍按照100分制原则进行，涉及到资格审查、企业荣誉、人员业绩、企业业绩等计分部分时，以</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自行上传到响应文件中的相应内容为准。</w:t>
            </w:r>
          </w:p>
          <w:p w14:paraId="5E2BFC7C">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3、响应文件编制部分：在磋商文件中要求</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按照响应文件格式进行响应文件编制时，应明确将</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 xml:space="preserve">企业基本情况、资质情况、人员情况、财务情况、业绩情况编入响应文件，便于进行资格审查及评标打分。 </w:t>
            </w:r>
          </w:p>
          <w:p w14:paraId="10214ABC">
            <w:pPr>
              <w:spacing w:after="0" w:line="400" w:lineRule="exact"/>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4、我单位（</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）严格按三财购【2021】9号文要求的时限发布中标结果公告，发出中标通知书，签订采购合同，上传采购合同。</w:t>
            </w:r>
          </w:p>
          <w:p w14:paraId="64AFD5B8">
            <w:pPr>
              <w:spacing w:after="0" w:line="400" w:lineRule="exact"/>
              <w:rPr>
                <w:rFonts w:hint="eastAsia"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5、工程款支付方式：按灵宝市财政投资建设项目资金拨付程序付款。</w:t>
            </w:r>
          </w:p>
        </w:tc>
      </w:tr>
      <w:tr w14:paraId="090EB021">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4AB3B6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32</w:t>
            </w:r>
          </w:p>
        </w:tc>
        <w:tc>
          <w:tcPr>
            <w:tcW w:w="1876" w:type="dxa"/>
            <w:tcBorders>
              <w:top w:val="single" w:color="auto" w:sz="4" w:space="0"/>
              <w:left w:val="nil"/>
              <w:bottom w:val="single" w:color="auto" w:sz="4" w:space="0"/>
              <w:right w:val="single" w:color="auto" w:sz="4" w:space="0"/>
            </w:tcBorders>
            <w:vAlign w:val="center"/>
          </w:tcPr>
          <w:p w14:paraId="42D5A708">
            <w:pPr>
              <w:widowControl w:val="0"/>
              <w:tabs>
                <w:tab w:val="left" w:pos="720"/>
              </w:tabs>
              <w:adjustRightInd/>
              <w:snapToGrid/>
              <w:spacing w:after="0" w:line="360" w:lineRule="auto"/>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政府采购政策</w:t>
            </w:r>
          </w:p>
        </w:tc>
        <w:tc>
          <w:tcPr>
            <w:tcW w:w="6367" w:type="dxa"/>
            <w:tcBorders>
              <w:top w:val="single" w:color="auto" w:sz="4" w:space="0"/>
              <w:left w:val="nil"/>
              <w:bottom w:val="single" w:color="auto" w:sz="4" w:space="0"/>
              <w:right w:val="single" w:color="auto" w:sz="4" w:space="0"/>
            </w:tcBorders>
            <w:vAlign w:val="center"/>
          </w:tcPr>
          <w:p w14:paraId="7D6B860A">
            <w:pPr>
              <w:widowControl w:val="0"/>
              <w:adjustRightInd/>
              <w:snapToGrid/>
              <w:spacing w:after="0" w:line="400" w:lineRule="exact"/>
              <w:jc w:val="both"/>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本项目为专门面向中小企业采购项目，</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须提供《中小企业声明函》。本次采购标的对应的中小企业划分标准所属行业为“建筑业”，所属行业界定标准参考《中小企业划型标准规定》。</w:t>
            </w:r>
          </w:p>
        </w:tc>
      </w:tr>
      <w:tr w14:paraId="1BC91505">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6217F7E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33</w:t>
            </w:r>
          </w:p>
        </w:tc>
        <w:tc>
          <w:tcPr>
            <w:tcW w:w="1876" w:type="dxa"/>
            <w:tcBorders>
              <w:top w:val="single" w:color="auto" w:sz="4" w:space="0"/>
              <w:left w:val="nil"/>
              <w:bottom w:val="single" w:color="auto" w:sz="4" w:space="0"/>
              <w:right w:val="single" w:color="auto" w:sz="4" w:space="0"/>
            </w:tcBorders>
            <w:vAlign w:val="center"/>
          </w:tcPr>
          <w:p w14:paraId="37FCDF3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b/>
                <w:bCs/>
                <w:sz w:val="24"/>
                <w:szCs w:val="24"/>
                <w:highlight w:val="none"/>
              </w:rPr>
              <w:t>电子化交易注意事项</w:t>
            </w:r>
          </w:p>
        </w:tc>
        <w:tc>
          <w:tcPr>
            <w:tcW w:w="6367" w:type="dxa"/>
            <w:tcBorders>
              <w:top w:val="single" w:color="auto" w:sz="4" w:space="0"/>
              <w:left w:val="nil"/>
              <w:bottom w:val="single" w:color="auto" w:sz="4" w:space="0"/>
              <w:right w:val="single" w:color="auto" w:sz="4" w:space="0"/>
            </w:tcBorders>
            <w:vAlign w:val="center"/>
          </w:tcPr>
          <w:p w14:paraId="374DBABD">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本项目为电子化、无纸化交易项目，</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是</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（以下简称“</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”）通过中心</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制作系统制作，并经过电子签章和加密后生成的电子版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投标时，将不再接受任何纸质文件资料。</w:t>
            </w:r>
          </w:p>
          <w:p w14:paraId="3215107F">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具体制作文件请点击</w:t>
            </w:r>
            <w:r>
              <w:rPr>
                <w:highlight w:val="none"/>
              </w:rPr>
              <w:fldChar w:fldCharType="begin"/>
            </w:r>
            <w:r>
              <w:rPr>
                <w:highlight w:val="none"/>
              </w:rPr>
              <w:instrText xml:space="preserve"> HYPERLINK "http://t.cn/A6ZvtVob" </w:instrText>
            </w:r>
            <w:r>
              <w:rPr>
                <w:highlight w:val="none"/>
              </w:rPr>
              <w:fldChar w:fldCharType="separate"/>
            </w:r>
            <w:r>
              <w:rPr>
                <w:rFonts w:cs="Times New Roman" w:asciiTheme="minorEastAsia" w:hAnsiTheme="minorEastAsia" w:eastAsiaTheme="minorEastAsia"/>
                <w:kern w:val="2"/>
                <w:sz w:val="24"/>
                <w:szCs w:val="24"/>
                <w:highlight w:val="none"/>
              </w:rPr>
              <w:t>http://t.cn/A6ZvtVob</w:t>
            </w:r>
            <w:r>
              <w:rPr>
                <w:rFonts w:cs="Times New Roman" w:asciiTheme="minorEastAsia" w:hAnsiTheme="minorEastAsia" w:eastAsiaTheme="minorEastAsia"/>
                <w:kern w:val="2"/>
                <w:sz w:val="24"/>
                <w:szCs w:val="24"/>
                <w:highlight w:val="none"/>
              </w:rPr>
              <w:fldChar w:fldCharType="end"/>
            </w:r>
            <w:r>
              <w:rPr>
                <w:rFonts w:hint="eastAsia" w:cs="Times New Roman" w:asciiTheme="minorEastAsia" w:hAnsiTheme="minorEastAsia" w:eastAsiaTheme="minorEastAsia"/>
                <w:kern w:val="2"/>
                <w:sz w:val="24"/>
                <w:szCs w:val="24"/>
                <w:highlight w:val="none"/>
              </w:rPr>
              <w:t>进行下载。</w:t>
            </w:r>
          </w:p>
          <w:p w14:paraId="138707F8">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温馨提示：本项目为电子化、无纸化交易项目，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时不接受任何纸质资料，为保证您能投标成功，请需仔细阅读以下条款。</w:t>
            </w:r>
          </w:p>
          <w:p w14:paraId="144216CC">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一、电子化投标</w:t>
            </w:r>
          </w:p>
          <w:p w14:paraId="238357F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（一）电子化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的签章</w:t>
            </w:r>
          </w:p>
          <w:p w14:paraId="1364C228">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在生成电子化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后，应对电子化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进行签章，未进行签章的视为无效投标。</w:t>
            </w:r>
          </w:p>
          <w:p w14:paraId="47167FB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中要求法定代表人或授权委托人签字或盖章的，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在进行电子化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签章时，以签盖法定代表人签章为准。</w:t>
            </w:r>
          </w:p>
          <w:p w14:paraId="6256999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（二）电子化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的格式及上传投标</w:t>
            </w:r>
          </w:p>
          <w:p w14:paraId="55B34113">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所上传的电子化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，应是通过中心</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制作系统制作的（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制作工具下载地址：http://t.cn/A6ZvtVob），经过签章和加密后生成的电子版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包含用于</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上传的主文件（后缀为.smxtf），和用于应急补救的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备份文件（后缀为.nsmxtf），备份文件主要用于电子化开标出现技术问题后的补救，请</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随身携带。</w:t>
            </w:r>
          </w:p>
          <w:p w14:paraId="729F7D07">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投报多个标段的，需要每个标段单独制作电子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w:t>
            </w:r>
          </w:p>
          <w:p w14:paraId="12A0B894">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应在投标截止时间前成功上传至三门峡市公共资源电子化交易系统。至投标截止时间止，仍未上传成功的电子化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将不予接收。</w:t>
            </w:r>
          </w:p>
          <w:p w14:paraId="3DF5C88C">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注：如按照电子化投标操作教材制作完成的电子化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无法上传的，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应在投标截止时间前尽早的联系中心技术人员，以便有充分的时间进行处理。</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应充分考虑到处理技术问题和上传数据等工作所需的时间问题，</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未在投标截止时间前成功上传的，其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不予接收。</w:t>
            </w:r>
          </w:p>
          <w:p w14:paraId="2A5A9BA6">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技术联系电话：</w:t>
            </w:r>
            <w:r>
              <w:rPr>
                <w:rFonts w:cs="Times New Roman" w:asciiTheme="minorEastAsia" w:hAnsiTheme="minorEastAsia" w:eastAsiaTheme="minorEastAsia"/>
                <w:kern w:val="2"/>
                <w:sz w:val="24"/>
                <w:szCs w:val="24"/>
                <w:highlight w:val="none"/>
              </w:rPr>
              <w:t>0398-3117</w:t>
            </w:r>
            <w:r>
              <w:rPr>
                <w:rFonts w:hint="eastAsia" w:cs="Times New Roman" w:asciiTheme="minorEastAsia" w:hAnsiTheme="minorEastAsia" w:eastAsiaTheme="minorEastAsia"/>
                <w:kern w:val="2"/>
                <w:sz w:val="24"/>
                <w:szCs w:val="24"/>
                <w:highlight w:val="none"/>
              </w:rPr>
              <w:t>871</w:t>
            </w:r>
          </w:p>
          <w:p w14:paraId="2F8D2FA4">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新点客服电话：4009980000</w:t>
            </w:r>
          </w:p>
          <w:p w14:paraId="66C3661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（三）电子化项目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、解密、唱标、评标</w:t>
            </w:r>
          </w:p>
          <w:p w14:paraId="4421E906">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1、本项目采用电子化、无纸化进行招标，开标当日，</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无需到开标现场参加开标会议，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应当在投标截止时间前，登陆不见面开标大厅选择登陆三门峡市公共资源电子招投标系统进行登陆（网址为</w:t>
            </w:r>
            <w:r>
              <w:rPr>
                <w:rFonts w:cs="Times New Roman" w:asciiTheme="minorEastAsia" w:hAnsiTheme="minorEastAsia" w:eastAsiaTheme="minorEastAsia"/>
                <w:kern w:val="2"/>
                <w:sz w:val="24"/>
                <w:szCs w:val="24"/>
                <w:highlight w:val="none"/>
              </w:rPr>
              <w:t>http://120.194.249.36:10094/BidOpening/bidopeninghallaction/hall/login</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w:t>
            </w:r>
            <w:r>
              <w:rPr>
                <w:rFonts w:hint="eastAsia" w:cs="Times New Roman" w:asciiTheme="minorEastAsia" w:hAnsiTheme="minorEastAsia" w:eastAsiaTheme="minorEastAsia"/>
                <w:kern w:val="2"/>
                <w:sz w:val="24"/>
                <w:szCs w:val="24"/>
                <w:highlight w:val="none"/>
              </w:rPr>
              <w:t>在线准时参加开标活动并进行</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解密等</w:t>
            </w:r>
          </w:p>
          <w:p w14:paraId="0FB8EC93">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采用一次加密方式。开标时，由</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使用CA证书，在规定时间内对其电子化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进行解密。每位</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的解密时间为开标时间起30分钟内，如在规定时间内未完成解密的，其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不予开标、唱标。</w:t>
            </w:r>
          </w:p>
          <w:p w14:paraId="342DDBA2">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3、电子化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异常情况的处理</w:t>
            </w:r>
          </w:p>
          <w:p w14:paraId="28BCF962">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如出现</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的电子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无法解密等异常情况，</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应及时致电中介服务机构说明。</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异常，按以下步骤进行处理：</w:t>
            </w:r>
          </w:p>
          <w:p w14:paraId="1A05746F">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（1）首先由技术人员进行问题排查。</w:t>
            </w:r>
          </w:p>
          <w:p w14:paraId="597D9EF7">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（2）经技术人员排查后，是</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文件自身问题导致</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无法解密的，该</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将不予接收、解密和唱标。开标会议继续进行。</w:t>
            </w:r>
          </w:p>
          <w:p w14:paraId="663A9151">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（3）经技术人员排查后，如果是电子化交易系统问题造成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无法解密的，将由技术人员对问题进行处理。如短时间内问题无法解决的，将由中介服务机构向监督部门申请，经监督部门同意后，暂停开标会议，待问题解决后继续开标。</w:t>
            </w:r>
          </w:p>
          <w:p w14:paraId="75FF975A">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4、待所有</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磋商响应文件解密完成后，由中介服务机构操作，对所有已解密</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进行唱标。</w:t>
            </w:r>
          </w:p>
          <w:p w14:paraId="48F7E60A">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应保证在开标期间电话、电脑、网络能够正常工作，磋商响应人因停电、电脑病毒、网络堵塞等原因，未在规定的解密时间内对</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进行解密的，其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不予接收、唱标。</w:t>
            </w:r>
          </w:p>
          <w:p w14:paraId="79F39A79">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5、开标时</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的质疑并做好书面记录。</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未在规定时间内提出质疑的，视为认可唱标内容。</w:t>
            </w:r>
          </w:p>
          <w:p w14:paraId="1BD70A1B">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6、评标时，</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对电子化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有质疑的，将通过电子化交易系统对</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发起质疑，并在监督人员的监督下，用免提模式致电需要答复的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进行详细质询。质疑回复内容确认后，</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的回复文件必须以经过磋商响应人和其法定代表人签章的PDF格式文件为准，并通过电子化交易系统提交至</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w:t>
            </w:r>
          </w:p>
          <w:p w14:paraId="6F81E8BD">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7、如</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对需要回复的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连续三次致电未接通的，视为</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放弃回复，</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将自行对需要回复的内容进行认定。</w:t>
            </w:r>
          </w:p>
          <w:p w14:paraId="5D441812">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二、相关证书原件的提交</w:t>
            </w:r>
          </w:p>
          <w:p w14:paraId="4587DC05">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本项目实行资格后审，审查内容以投标截止时间前在三门峡市公共资源交易系统上传的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的信息为准。</w:t>
            </w:r>
          </w:p>
          <w:p w14:paraId="7F98D254">
            <w:pPr>
              <w:spacing w:after="0" w:line="400" w:lineRule="exact"/>
              <w:ind w:firstLine="573"/>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提示：本项目为电子化、无纸化交易项目，开标时不再接受任何纸质资料，为保证您能投标成功，请需仔细阅读以上条款。</w:t>
            </w:r>
          </w:p>
        </w:tc>
      </w:tr>
      <w:tr w14:paraId="50335A74">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21BA1A2">
            <w:pPr>
              <w:spacing w:after="0" w:line="400" w:lineRule="exact"/>
              <w:jc w:val="center"/>
              <w:rPr>
                <w:rFonts w:cs="Calibri" w:asciiTheme="minorEastAsia" w:hAnsiTheme="minorEastAsia" w:eastAsiaTheme="minorEastAsia"/>
                <w:sz w:val="24"/>
                <w:szCs w:val="24"/>
                <w:highlight w:val="none"/>
              </w:rPr>
            </w:pPr>
            <w:bookmarkStart w:id="45" w:name="_Toc528078008"/>
            <w:bookmarkStart w:id="46" w:name="_Toc16770549"/>
            <w:r>
              <w:rPr>
                <w:rFonts w:hint="eastAsia" w:cs="Calibri" w:asciiTheme="minorEastAsia" w:hAnsiTheme="minorEastAsia" w:eastAsiaTheme="minorEastAsia"/>
                <w:sz w:val="24"/>
                <w:szCs w:val="24"/>
                <w:highlight w:val="none"/>
              </w:rPr>
              <w:t>34</w:t>
            </w:r>
          </w:p>
        </w:tc>
        <w:tc>
          <w:tcPr>
            <w:tcW w:w="1876" w:type="dxa"/>
            <w:tcBorders>
              <w:top w:val="single" w:color="auto" w:sz="4" w:space="0"/>
              <w:left w:val="nil"/>
              <w:bottom w:val="single" w:color="auto" w:sz="4" w:space="0"/>
              <w:right w:val="single" w:color="auto" w:sz="4" w:space="0"/>
            </w:tcBorders>
            <w:vAlign w:val="center"/>
          </w:tcPr>
          <w:p w14:paraId="23C9BF40">
            <w:pPr>
              <w:spacing w:line="276" w:lineRule="auto"/>
              <w:jc w:val="center"/>
              <w:rPr>
                <w:rFonts w:cs="Calibri" w:asciiTheme="minorEastAsia" w:hAnsiTheme="minorEastAsia" w:eastAsiaTheme="minorEastAsia"/>
                <w:b/>
                <w:bCs/>
                <w:sz w:val="24"/>
                <w:szCs w:val="24"/>
                <w:highlight w:val="none"/>
              </w:rPr>
            </w:pPr>
            <w:r>
              <w:rPr>
                <w:rFonts w:hint="eastAsia" w:cs="Times New Roman" w:asciiTheme="minorEastAsia" w:hAnsiTheme="minorEastAsia" w:eastAsiaTheme="minorEastAsia"/>
                <w:kern w:val="2"/>
                <w:sz w:val="24"/>
                <w:szCs w:val="24"/>
                <w:highlight w:val="none"/>
              </w:rPr>
              <w:t>招标代理费费用</w:t>
            </w:r>
          </w:p>
        </w:tc>
        <w:tc>
          <w:tcPr>
            <w:tcW w:w="6367" w:type="dxa"/>
            <w:tcBorders>
              <w:top w:val="single" w:color="auto" w:sz="4" w:space="0"/>
              <w:left w:val="nil"/>
              <w:bottom w:val="single" w:color="auto" w:sz="4" w:space="0"/>
              <w:right w:val="single" w:color="auto" w:sz="4" w:space="0"/>
            </w:tcBorders>
            <w:vAlign w:val="center"/>
          </w:tcPr>
          <w:p w14:paraId="2F24EFC8">
            <w:pPr>
              <w:widowControl w:val="0"/>
              <w:adjustRightInd/>
              <w:snapToGrid/>
              <w:spacing w:after="0" w:line="400" w:lineRule="exact"/>
              <w:ind w:firstLine="573"/>
              <w:jc w:val="both"/>
              <w:rPr>
                <w:highlight w:val="none"/>
              </w:rPr>
            </w:pPr>
            <w:r>
              <w:rPr>
                <w:rFonts w:hint="eastAsia" w:cs="Times New Roman" w:asciiTheme="minorEastAsia" w:hAnsiTheme="minorEastAsia" w:eastAsiaTheme="minorEastAsia"/>
                <w:kern w:val="2"/>
                <w:sz w:val="24"/>
                <w:szCs w:val="24"/>
                <w:highlight w:val="none"/>
              </w:rPr>
              <w:t>本项目招标代理服务费按照河南省招标投标协会关于印发《河南省招标代理服务收费指导意见》的通知【豫招协（2023）002号】文件中招标代理服务收费标准收取。本项目最终收费金额按中标后实际中标价的费率计算由中标单位支付。</w:t>
            </w:r>
          </w:p>
        </w:tc>
      </w:tr>
      <w:tr w14:paraId="62845448">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74A18E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35</w:t>
            </w:r>
          </w:p>
        </w:tc>
        <w:tc>
          <w:tcPr>
            <w:tcW w:w="1876" w:type="dxa"/>
            <w:tcBorders>
              <w:top w:val="single" w:color="auto" w:sz="4" w:space="0"/>
              <w:left w:val="nil"/>
              <w:bottom w:val="single" w:color="auto" w:sz="4" w:space="0"/>
              <w:right w:val="single" w:color="auto" w:sz="4" w:space="0"/>
            </w:tcBorders>
            <w:vAlign w:val="center"/>
          </w:tcPr>
          <w:p w14:paraId="7704F40D">
            <w:pPr>
              <w:spacing w:line="276"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三门峡市政府采购合同备案告知函</w:t>
            </w:r>
          </w:p>
        </w:tc>
        <w:tc>
          <w:tcPr>
            <w:tcW w:w="6367" w:type="dxa"/>
            <w:tcBorders>
              <w:top w:val="single" w:color="auto" w:sz="4" w:space="0"/>
              <w:left w:val="nil"/>
              <w:bottom w:val="single" w:color="auto" w:sz="4" w:space="0"/>
              <w:right w:val="single" w:color="auto" w:sz="4" w:space="0"/>
            </w:tcBorders>
            <w:vAlign w:val="center"/>
          </w:tcPr>
          <w:p w14:paraId="25A7F67D">
            <w:pPr>
              <w:widowControl w:val="0"/>
              <w:adjustRightInd/>
              <w:snapToGrid/>
              <w:spacing w:after="0" w:line="400" w:lineRule="exact"/>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w:t>
            </w:r>
          </w:p>
          <w:p w14:paraId="1323AAB2">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根据《三门峡市财政局关于市本级政府采购合同备案管理工作的通知》（三财购[2021]9号）规定，</w:t>
            </w: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采购纳入集中采购目录的政府采购项目，应当在项目评审结束之日起，1个工作日内确定中标（成交）</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，发布中标结果公告并发出中标通知书；自中标通知书发出之日起1个工作日内与中标（成交）</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按照采购文件确定的事项与</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签订政府采购合同。</w:t>
            </w: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需按照《三门峡市财政局关于市本级政府采购合同备案管理工作的通知》（三财购[2021]9号）的规定，认真实施合同公告及备案。</w:t>
            </w:r>
          </w:p>
        </w:tc>
      </w:tr>
      <w:tr w14:paraId="5A2937A7">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2EF092F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36</w:t>
            </w:r>
          </w:p>
        </w:tc>
        <w:tc>
          <w:tcPr>
            <w:tcW w:w="1876" w:type="dxa"/>
            <w:tcBorders>
              <w:top w:val="single" w:color="auto" w:sz="4" w:space="0"/>
              <w:left w:val="nil"/>
              <w:bottom w:val="single" w:color="auto" w:sz="4" w:space="0"/>
              <w:right w:val="single" w:color="auto" w:sz="4" w:space="0"/>
            </w:tcBorders>
            <w:vAlign w:val="center"/>
          </w:tcPr>
          <w:p w14:paraId="50FC4B1A">
            <w:pPr>
              <w:spacing w:line="276"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其他</w:t>
            </w:r>
          </w:p>
        </w:tc>
        <w:tc>
          <w:tcPr>
            <w:tcW w:w="6367" w:type="dxa"/>
            <w:tcBorders>
              <w:top w:val="single" w:color="auto" w:sz="4" w:space="0"/>
              <w:left w:val="nil"/>
              <w:bottom w:val="single" w:color="auto" w:sz="4" w:space="0"/>
              <w:right w:val="single" w:color="auto" w:sz="4" w:space="0"/>
            </w:tcBorders>
            <w:vAlign w:val="center"/>
          </w:tcPr>
          <w:p w14:paraId="6710DF1A">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根据《河南省政府采购评审专家劳务报酬支付标准》的要求，业主代表不再获得评审劳务报酬。</w:t>
            </w:r>
          </w:p>
          <w:p w14:paraId="03E90D7C">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val="en-US" w:eastAsia="zh-CN"/>
              </w:rPr>
              <w:t>响应</w:t>
            </w:r>
            <w:r>
              <w:rPr>
                <w:rFonts w:hint="eastAsia" w:cs="Times New Roman" w:asciiTheme="minorEastAsia" w:hAnsiTheme="minorEastAsia" w:eastAsiaTheme="minorEastAsia"/>
                <w:kern w:val="2"/>
                <w:sz w:val="24"/>
                <w:szCs w:val="24"/>
                <w:highlight w:val="none"/>
              </w:rPr>
              <w:t>人在投标过程中发生的一切费用，不论中标与否，均由其自行承担。</w:t>
            </w:r>
          </w:p>
        </w:tc>
      </w:tr>
    </w:tbl>
    <w:p w14:paraId="4C00FE2D">
      <w:pPr>
        <w:spacing w:after="0" w:line="480" w:lineRule="exact"/>
        <w:outlineLvl w:val="1"/>
        <w:rPr>
          <w:rFonts w:cs="宋体" w:asciiTheme="minorEastAsia" w:hAnsiTheme="minorEastAsia" w:eastAsiaTheme="minorEastAsia"/>
          <w:b/>
          <w:bCs/>
          <w:kern w:val="28"/>
          <w:sz w:val="24"/>
          <w:szCs w:val="24"/>
          <w:highlight w:val="none"/>
        </w:rPr>
      </w:pPr>
      <w:bookmarkStart w:id="47" w:name="_Toc517178993"/>
      <w:bookmarkEnd w:id="47"/>
      <w:bookmarkStart w:id="48" w:name="_Toc16938519"/>
      <w:bookmarkEnd w:id="48"/>
      <w:bookmarkStart w:id="49" w:name="_Toc120614214"/>
      <w:bookmarkEnd w:id="49"/>
      <w:bookmarkStart w:id="50" w:name="_Toc20823275"/>
      <w:bookmarkEnd w:id="50"/>
      <w:bookmarkStart w:id="51" w:name="_Toc513029203"/>
      <w:bookmarkEnd w:id="51"/>
      <w:r>
        <w:rPr>
          <w:rFonts w:asciiTheme="minorEastAsia" w:hAnsiTheme="minorEastAsia" w:eastAsiaTheme="minorEastAsia"/>
          <w:highlight w:val="none"/>
        </w:rPr>
        <w:br w:type="page"/>
      </w:r>
      <w:bookmarkEnd w:id="45"/>
      <w:bookmarkEnd w:id="46"/>
      <w:bookmarkStart w:id="52" w:name="_Toc247085689"/>
      <w:bookmarkStart w:id="53" w:name="_Toc152045529"/>
      <w:bookmarkStart w:id="54" w:name="_Toc179632546"/>
      <w:bookmarkStart w:id="55" w:name="_Toc246996175"/>
      <w:bookmarkStart w:id="56" w:name="_Toc144974497"/>
      <w:bookmarkStart w:id="57" w:name="_Toc7884"/>
      <w:bookmarkStart w:id="58" w:name="_Toc246996918"/>
      <w:bookmarkStart w:id="59" w:name="_Toc20896"/>
      <w:bookmarkStart w:id="60" w:name="_Toc296602420"/>
      <w:bookmarkStart w:id="61" w:name="_Toc152042305"/>
      <w:r>
        <w:rPr>
          <w:rFonts w:hint="eastAsia" w:cs="宋体" w:asciiTheme="minorEastAsia" w:hAnsiTheme="minorEastAsia" w:eastAsiaTheme="minorEastAsia"/>
          <w:b/>
          <w:bCs/>
          <w:kern w:val="28"/>
          <w:sz w:val="24"/>
          <w:szCs w:val="24"/>
          <w:highlight w:val="none"/>
        </w:rPr>
        <w:t>1. 总则</w:t>
      </w:r>
      <w:bookmarkEnd w:id="52"/>
      <w:bookmarkEnd w:id="53"/>
      <w:bookmarkEnd w:id="54"/>
      <w:bookmarkEnd w:id="55"/>
      <w:bookmarkEnd w:id="56"/>
      <w:bookmarkEnd w:id="57"/>
      <w:bookmarkEnd w:id="58"/>
      <w:bookmarkEnd w:id="59"/>
      <w:bookmarkEnd w:id="60"/>
      <w:bookmarkEnd w:id="61"/>
    </w:p>
    <w:p w14:paraId="043CD657">
      <w:pPr>
        <w:pStyle w:val="3"/>
        <w:spacing w:before="0" w:line="480" w:lineRule="exact"/>
        <w:ind w:firstLine="241" w:firstLineChars="100"/>
        <w:rPr>
          <w:rFonts w:cs="宋体" w:asciiTheme="minorEastAsia" w:hAnsiTheme="minorEastAsia" w:eastAsiaTheme="minorEastAsia"/>
          <w:sz w:val="24"/>
          <w:szCs w:val="24"/>
          <w:highlight w:val="none"/>
        </w:rPr>
      </w:pPr>
      <w:bookmarkStart w:id="62" w:name="_Toc246996919"/>
      <w:bookmarkStart w:id="63" w:name="_Toc296602421"/>
      <w:bookmarkStart w:id="64" w:name="_Toc179632547"/>
      <w:bookmarkStart w:id="65" w:name="_Toc77586913"/>
      <w:bookmarkStart w:id="66" w:name="_Toc152045530"/>
      <w:bookmarkStart w:id="67" w:name="_Toc144974498"/>
      <w:bookmarkStart w:id="68" w:name="_Toc152042306"/>
      <w:bookmarkStart w:id="69" w:name="_Toc17174"/>
      <w:bookmarkStart w:id="70" w:name="_Toc23185"/>
      <w:bookmarkStart w:id="71" w:name="_Toc246996176"/>
      <w:bookmarkStart w:id="72" w:name="_Toc247085690"/>
      <w:bookmarkStart w:id="73" w:name="_Toc77586820"/>
      <w:r>
        <w:rPr>
          <w:rFonts w:hint="eastAsia" w:cs="宋体" w:asciiTheme="minorEastAsia" w:hAnsiTheme="minorEastAsia" w:eastAsiaTheme="minorEastAsia"/>
          <w:sz w:val="24"/>
          <w:szCs w:val="24"/>
          <w:highlight w:val="none"/>
        </w:rPr>
        <w:t>1.1 项目概况</w:t>
      </w:r>
      <w:bookmarkEnd w:id="62"/>
      <w:bookmarkEnd w:id="63"/>
      <w:bookmarkEnd w:id="64"/>
      <w:bookmarkEnd w:id="65"/>
      <w:bookmarkEnd w:id="66"/>
      <w:bookmarkEnd w:id="67"/>
      <w:bookmarkEnd w:id="68"/>
      <w:bookmarkEnd w:id="69"/>
      <w:bookmarkEnd w:id="70"/>
      <w:bookmarkEnd w:id="71"/>
      <w:bookmarkEnd w:id="72"/>
      <w:bookmarkEnd w:id="73"/>
    </w:p>
    <w:p w14:paraId="788687B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1.1.1根据《政府采购竞争性磋商采购方式管理暂行办法》等有关法律、法规和规章的规定，本磋商项目已具备磋商条件，现对本项目施工进行竞争性磋商。</w:t>
      </w:r>
    </w:p>
    <w:p w14:paraId="4030DF3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1.1.2 本磋商项目</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47058EC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1.1.3 本磋商项目招标代理机构：见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3EF63EB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1.1.4 本磋商项目名称：见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855D2E9">
      <w:pPr>
        <w:pStyle w:val="3"/>
        <w:spacing w:before="0" w:line="480" w:lineRule="exact"/>
        <w:ind w:firstLine="241" w:firstLineChars="100"/>
        <w:rPr>
          <w:rFonts w:cs="宋体" w:asciiTheme="minorEastAsia" w:hAnsiTheme="minorEastAsia" w:eastAsiaTheme="minorEastAsia"/>
          <w:sz w:val="24"/>
          <w:szCs w:val="24"/>
          <w:highlight w:val="none"/>
        </w:rPr>
      </w:pPr>
      <w:bookmarkStart w:id="74" w:name="_Toc246996177"/>
      <w:bookmarkStart w:id="75" w:name="_Toc247085691"/>
      <w:bookmarkStart w:id="76" w:name="_Toc7442"/>
      <w:bookmarkStart w:id="77" w:name="_Toc77586914"/>
      <w:bookmarkStart w:id="78" w:name="_Toc152045531"/>
      <w:bookmarkStart w:id="79" w:name="_Toc77586821"/>
      <w:bookmarkStart w:id="80" w:name="_Toc144974499"/>
      <w:bookmarkStart w:id="81" w:name="_Toc152042307"/>
      <w:bookmarkStart w:id="82" w:name="_Toc246996920"/>
      <w:bookmarkStart w:id="83" w:name="_Toc296602422"/>
      <w:bookmarkStart w:id="84" w:name="_Toc20218"/>
      <w:bookmarkStart w:id="85" w:name="_Toc179632548"/>
      <w:r>
        <w:rPr>
          <w:rFonts w:hint="eastAsia" w:cs="宋体" w:asciiTheme="minorEastAsia" w:hAnsiTheme="minorEastAsia" w:eastAsiaTheme="minorEastAsia"/>
          <w:sz w:val="24"/>
          <w:szCs w:val="24"/>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p>
    <w:p w14:paraId="57A98173">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1.2.1 本磋商项目的资金来源及出资比例：见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63DAB1F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1.2.2 本磋商项目的资金落实情况：见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BC0C8CB">
      <w:pPr>
        <w:pStyle w:val="3"/>
        <w:spacing w:before="0" w:line="480" w:lineRule="exact"/>
        <w:ind w:firstLine="241" w:firstLineChars="100"/>
        <w:rPr>
          <w:rFonts w:cs="宋体" w:asciiTheme="minorEastAsia" w:hAnsiTheme="minorEastAsia" w:eastAsiaTheme="minorEastAsia"/>
          <w:sz w:val="24"/>
          <w:szCs w:val="24"/>
          <w:highlight w:val="none"/>
        </w:rPr>
      </w:pPr>
      <w:bookmarkStart w:id="86" w:name="_Toc29047"/>
      <w:bookmarkStart w:id="87" w:name="_Toc247085692"/>
      <w:bookmarkStart w:id="88" w:name="_Toc21190"/>
      <w:bookmarkStart w:id="89" w:name="_Toc144974500"/>
      <w:bookmarkStart w:id="90" w:name="_Toc246996921"/>
      <w:bookmarkStart w:id="91" w:name="_Toc179632549"/>
      <w:bookmarkStart w:id="92" w:name="_Toc246996178"/>
      <w:bookmarkStart w:id="93" w:name="_Toc296602423"/>
      <w:bookmarkStart w:id="94" w:name="_Toc152045532"/>
      <w:bookmarkStart w:id="95" w:name="_Toc152042308"/>
      <w:bookmarkStart w:id="96" w:name="_Toc77586822"/>
      <w:bookmarkStart w:id="97" w:name="_Toc77586915"/>
      <w:r>
        <w:rPr>
          <w:rFonts w:hint="eastAsia" w:cs="宋体" w:asciiTheme="minorEastAsia" w:hAnsiTheme="minorEastAsia" w:eastAsiaTheme="minorEastAsia"/>
          <w:sz w:val="24"/>
          <w:szCs w:val="24"/>
          <w:highlight w:val="none"/>
        </w:rPr>
        <w:t>1.3 磋商范围、工期、质量要求</w:t>
      </w:r>
      <w:bookmarkEnd w:id="86"/>
      <w:bookmarkEnd w:id="87"/>
      <w:bookmarkEnd w:id="88"/>
      <w:bookmarkEnd w:id="89"/>
      <w:bookmarkEnd w:id="90"/>
      <w:bookmarkEnd w:id="91"/>
      <w:bookmarkEnd w:id="92"/>
      <w:bookmarkEnd w:id="93"/>
      <w:bookmarkEnd w:id="94"/>
      <w:bookmarkEnd w:id="95"/>
      <w:bookmarkEnd w:id="96"/>
      <w:bookmarkEnd w:id="97"/>
    </w:p>
    <w:p w14:paraId="14FC79F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1.3.1 本次磋商范围：见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231022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1.3.2 本磋商项目的工期：见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7E50142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1.3.3 本磋商项目的质量要求：见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B4C8D72">
      <w:pPr>
        <w:pStyle w:val="3"/>
        <w:spacing w:before="0" w:line="480" w:lineRule="exact"/>
        <w:ind w:firstLine="241" w:firstLineChars="100"/>
        <w:rPr>
          <w:rFonts w:cs="宋体" w:asciiTheme="minorEastAsia" w:hAnsiTheme="minorEastAsia" w:eastAsiaTheme="minorEastAsia"/>
          <w:sz w:val="24"/>
          <w:szCs w:val="24"/>
          <w:highlight w:val="none"/>
        </w:rPr>
      </w:pPr>
      <w:bookmarkStart w:id="98" w:name="_Toc77586823"/>
      <w:bookmarkStart w:id="99" w:name="_Toc152042310"/>
      <w:bookmarkStart w:id="100" w:name="_Toc179632551"/>
      <w:bookmarkStart w:id="101" w:name="_Toc246996922"/>
      <w:bookmarkStart w:id="102" w:name="_Toc247085693"/>
      <w:bookmarkStart w:id="103" w:name="_Toc246996179"/>
      <w:bookmarkStart w:id="104" w:name="_Toc77586916"/>
      <w:bookmarkStart w:id="105" w:name="_Toc152045534"/>
      <w:bookmarkStart w:id="106" w:name="_Toc17643"/>
      <w:bookmarkStart w:id="107" w:name="_Toc23484"/>
      <w:bookmarkStart w:id="108" w:name="_Toc144974502"/>
      <w:bookmarkStart w:id="109" w:name="_Toc296602424"/>
      <w:r>
        <w:rPr>
          <w:rFonts w:hint="eastAsia" w:cs="宋体" w:asciiTheme="minorEastAsia" w:hAnsiTheme="minorEastAsia" w:eastAsiaTheme="minorEastAsia"/>
          <w:sz w:val="24"/>
          <w:szCs w:val="24"/>
          <w:highlight w:val="none"/>
        </w:rPr>
        <w:t xml:space="preserve">1.4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资格要求</w:t>
      </w:r>
      <w:bookmarkEnd w:id="98"/>
      <w:bookmarkEnd w:id="99"/>
      <w:bookmarkEnd w:id="100"/>
      <w:bookmarkEnd w:id="101"/>
      <w:bookmarkEnd w:id="102"/>
      <w:bookmarkEnd w:id="103"/>
      <w:bookmarkEnd w:id="104"/>
      <w:bookmarkEnd w:id="105"/>
      <w:bookmarkEnd w:id="106"/>
      <w:bookmarkEnd w:id="107"/>
      <w:bookmarkEnd w:id="108"/>
      <w:bookmarkEnd w:id="109"/>
    </w:p>
    <w:p w14:paraId="5695377B">
      <w:pPr>
        <w:spacing w:after="0" w:line="480" w:lineRule="exact"/>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见公告</w:t>
      </w:r>
    </w:p>
    <w:p w14:paraId="449FF411">
      <w:pPr>
        <w:pStyle w:val="19"/>
        <w:spacing w:before="0" w:beforeAutospacing="0" w:after="0" w:line="480" w:lineRule="exact"/>
        <w:ind w:left="0" w:firstLine="482" w:firstLineChars="200"/>
        <w:rPr>
          <w:rFonts w:hint="default" w:cs="宋体" w:asciiTheme="minorEastAsia" w:hAnsiTheme="minorEastAsia" w:eastAsiaTheme="minorEastAsia"/>
          <w:highlight w:val="none"/>
        </w:rPr>
      </w:pPr>
      <w:bookmarkStart w:id="110" w:name="_Toc7545"/>
      <w:bookmarkStart w:id="111" w:name="_Toc12698"/>
      <w:r>
        <w:rPr>
          <w:rFonts w:cs="宋体" w:asciiTheme="minorEastAsia" w:hAnsiTheme="minorEastAsia" w:eastAsiaTheme="minorEastAsia"/>
          <w:highlight w:val="none"/>
        </w:rPr>
        <w:t>1.4.1</w:t>
      </w:r>
      <w:r>
        <w:rPr>
          <w:rFonts w:hint="eastAsia" w:cs="宋体" w:asciiTheme="minorEastAsia" w:hAnsiTheme="minorEastAsia" w:eastAsiaTheme="minorEastAsia"/>
          <w:highlight w:val="none"/>
          <w:lang w:eastAsia="zh-CN"/>
        </w:rPr>
        <w:t>响应人</w:t>
      </w:r>
      <w:r>
        <w:rPr>
          <w:rFonts w:cs="宋体" w:asciiTheme="minorEastAsia" w:hAnsiTheme="minorEastAsia" w:eastAsiaTheme="minorEastAsia"/>
          <w:highlight w:val="none"/>
        </w:rPr>
        <w:t>须知规定本磋商项目不接受联合体投标。</w:t>
      </w:r>
      <w:bookmarkEnd w:id="110"/>
      <w:bookmarkEnd w:id="111"/>
    </w:p>
    <w:p w14:paraId="1D5BFCA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1.4.2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不得存在下列情形之一：</w:t>
      </w:r>
    </w:p>
    <w:p w14:paraId="2E9EAD5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（1）为</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不具有独立法人资格的附属机构（单位）；</w:t>
      </w:r>
    </w:p>
    <w:p w14:paraId="4D30702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（2）为本磋商项目的监理人；</w:t>
      </w:r>
    </w:p>
    <w:p w14:paraId="73A0498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（3）为本磋商项目的代建人； </w:t>
      </w:r>
    </w:p>
    <w:p w14:paraId="11CDBFE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（4）为本磋商项目提供招标代理服务的； </w:t>
      </w:r>
    </w:p>
    <w:p w14:paraId="13A8EF2F">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（5）与本磋商项目的监理人或代建人或招标代理机构同为一个法定代表人的；</w:t>
      </w:r>
    </w:p>
    <w:p w14:paraId="7F15F94D">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（6）与本磋商项目的监理人或代建人或招标代理机构相互控股或参股的；</w:t>
      </w:r>
    </w:p>
    <w:p w14:paraId="055D04F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（7）与本磋商项目的监理人或代建人或招标代理机构相互任职或工作的；</w:t>
      </w:r>
    </w:p>
    <w:p w14:paraId="133E03C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（8）被责令停业的； </w:t>
      </w:r>
    </w:p>
    <w:p w14:paraId="198522E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（9）被暂停或取消投标资格的； </w:t>
      </w:r>
    </w:p>
    <w:p w14:paraId="2D4AED7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（10）财产被接管或冻结的；</w:t>
      </w:r>
    </w:p>
    <w:p w14:paraId="2E30A7A3">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（11）在最近三年内有骗取成交或严重违约或重大工程质量问题的。</w:t>
      </w:r>
    </w:p>
    <w:p w14:paraId="54D27D7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（12）单位负责人为同一人或者存在直接控股、管理关系的不同</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，不得参加同一合同项下的政府采购活动。</w:t>
      </w:r>
    </w:p>
    <w:p w14:paraId="58FAA65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为采购项目提供整体设计、规范编制或者项目管理、监理、检测等服务的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，不得再参加该采购项目的其他采购活动。</w:t>
      </w:r>
    </w:p>
    <w:p w14:paraId="71D65537">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（13）与招标人存在利害关系可能影响招标公正性的法人、其他组织或者个人，不得参加投标。</w:t>
      </w:r>
    </w:p>
    <w:p w14:paraId="1940FF7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单位负责人为同一人或者存在控股、管理关系的不同单位，不得参加同一标段投标或者未划分标段的同一招标项目投标。</w:t>
      </w:r>
    </w:p>
    <w:p w14:paraId="726FB8E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违反前两款规定的，相关投标均无效。</w:t>
      </w:r>
    </w:p>
    <w:p w14:paraId="228FA2A4">
      <w:pPr>
        <w:pStyle w:val="3"/>
        <w:spacing w:before="0" w:line="480" w:lineRule="exact"/>
        <w:ind w:firstLine="241" w:firstLineChars="100"/>
        <w:rPr>
          <w:rFonts w:cs="宋体" w:asciiTheme="minorEastAsia" w:hAnsiTheme="minorEastAsia" w:eastAsiaTheme="minorEastAsia"/>
          <w:sz w:val="24"/>
          <w:szCs w:val="24"/>
          <w:highlight w:val="none"/>
        </w:rPr>
      </w:pPr>
      <w:bookmarkStart w:id="112" w:name="_Toc152045535"/>
      <w:bookmarkStart w:id="113" w:name="_Toc77586917"/>
      <w:bookmarkStart w:id="114" w:name="_Toc152042311"/>
      <w:bookmarkStart w:id="115" w:name="_Toc77586824"/>
      <w:bookmarkStart w:id="116" w:name="_Toc27547"/>
      <w:bookmarkStart w:id="117" w:name="_Toc179632552"/>
      <w:bookmarkStart w:id="118" w:name="_Toc13650"/>
      <w:bookmarkStart w:id="119" w:name="_Toc144974503"/>
      <w:r>
        <w:rPr>
          <w:rFonts w:hint="eastAsia" w:cs="宋体" w:asciiTheme="minorEastAsia" w:hAnsiTheme="minorEastAsia" w:eastAsiaTheme="minorEastAsia"/>
          <w:sz w:val="24"/>
          <w:szCs w:val="24"/>
          <w:highlight w:val="none"/>
        </w:rPr>
        <w:t>1.5 费用承担</w:t>
      </w:r>
      <w:bookmarkEnd w:id="112"/>
      <w:bookmarkEnd w:id="113"/>
      <w:bookmarkEnd w:id="114"/>
      <w:bookmarkEnd w:id="115"/>
      <w:bookmarkEnd w:id="116"/>
      <w:bookmarkEnd w:id="117"/>
      <w:bookmarkEnd w:id="118"/>
      <w:bookmarkEnd w:id="119"/>
    </w:p>
    <w:p w14:paraId="223B9BF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准备和参加投标活动发生的费用自理。</w:t>
      </w:r>
    </w:p>
    <w:p w14:paraId="00ED975B">
      <w:pPr>
        <w:pStyle w:val="3"/>
        <w:spacing w:before="0" w:line="480" w:lineRule="exact"/>
        <w:ind w:firstLine="241" w:firstLineChars="100"/>
        <w:rPr>
          <w:rFonts w:cs="宋体" w:asciiTheme="minorEastAsia" w:hAnsiTheme="minorEastAsia" w:eastAsiaTheme="minorEastAsia"/>
          <w:sz w:val="24"/>
          <w:szCs w:val="24"/>
          <w:highlight w:val="none"/>
        </w:rPr>
      </w:pPr>
      <w:bookmarkStart w:id="120" w:name="_Toc152045536"/>
      <w:bookmarkStart w:id="121" w:name="_Toc77586825"/>
      <w:bookmarkStart w:id="122" w:name="_Toc24030"/>
      <w:bookmarkStart w:id="123" w:name="_Toc152042312"/>
      <w:bookmarkStart w:id="124" w:name="_Toc77586918"/>
      <w:bookmarkStart w:id="125" w:name="_Toc15815"/>
      <w:bookmarkStart w:id="126" w:name="_Toc144974504"/>
      <w:bookmarkStart w:id="127" w:name="_Toc296602426"/>
      <w:bookmarkStart w:id="128" w:name="_Toc246996181"/>
      <w:bookmarkStart w:id="129" w:name="_Toc246996924"/>
      <w:bookmarkStart w:id="130" w:name="_Toc179632553"/>
      <w:bookmarkStart w:id="131" w:name="_Toc247085695"/>
      <w:r>
        <w:rPr>
          <w:rFonts w:hint="eastAsia" w:cs="宋体" w:asciiTheme="minorEastAsia" w:hAnsiTheme="minorEastAsia" w:eastAsiaTheme="minorEastAsia"/>
          <w:sz w:val="24"/>
          <w:szCs w:val="24"/>
          <w:highlight w:val="none"/>
        </w:rPr>
        <w:t>1.6 保密</w:t>
      </w:r>
      <w:bookmarkEnd w:id="120"/>
      <w:bookmarkEnd w:id="121"/>
      <w:bookmarkEnd w:id="122"/>
      <w:bookmarkEnd w:id="123"/>
      <w:bookmarkEnd w:id="124"/>
      <w:bookmarkEnd w:id="125"/>
      <w:bookmarkEnd w:id="126"/>
      <w:bookmarkEnd w:id="127"/>
      <w:bookmarkEnd w:id="128"/>
      <w:bookmarkEnd w:id="129"/>
      <w:bookmarkEnd w:id="130"/>
      <w:bookmarkEnd w:id="131"/>
    </w:p>
    <w:p w14:paraId="08836B1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参与招标投标活动的各方应对竞争性磋商文件和磋商响应文件中的商业和技术等秘密保密，违者应对由此造成的后果承担法律责任。 </w:t>
      </w:r>
    </w:p>
    <w:p w14:paraId="23B24A53">
      <w:pPr>
        <w:pStyle w:val="20"/>
        <w:spacing w:before="0" w:beforeAutospacing="0" w:after="0" w:line="480" w:lineRule="exact"/>
        <w:ind w:left="0" w:firstLine="241" w:firstLineChars="100"/>
        <w:rPr>
          <w:rFonts w:cs="宋体" w:asciiTheme="minorEastAsia" w:hAnsiTheme="minorEastAsia" w:eastAsiaTheme="minorEastAsia"/>
          <w:b/>
          <w:color w:val="auto"/>
          <w:sz w:val="24"/>
          <w:szCs w:val="24"/>
          <w:highlight w:val="none"/>
        </w:rPr>
      </w:pPr>
      <w:bookmarkStart w:id="132" w:name="_Toc144974505"/>
      <w:bookmarkStart w:id="133" w:name="_Toc152045537"/>
      <w:bookmarkStart w:id="134" w:name="_Toc179632554"/>
      <w:bookmarkStart w:id="135" w:name="_Toc152042313"/>
      <w:bookmarkStart w:id="136" w:name="_Toc296602427"/>
      <w:bookmarkStart w:id="137" w:name="_Toc246996925"/>
      <w:bookmarkStart w:id="138" w:name="_Toc246996182"/>
      <w:bookmarkStart w:id="139" w:name="_Toc77586919"/>
      <w:bookmarkStart w:id="140" w:name="_Toc247085696"/>
      <w:bookmarkStart w:id="141" w:name="_Toc77586826"/>
      <w:r>
        <w:rPr>
          <w:rFonts w:hint="eastAsia" w:cs="宋体" w:asciiTheme="minorEastAsia" w:hAnsiTheme="minorEastAsia" w:eastAsiaTheme="minorEastAsia"/>
          <w:b/>
          <w:color w:val="auto"/>
          <w:sz w:val="24"/>
          <w:szCs w:val="24"/>
          <w:highlight w:val="none"/>
        </w:rPr>
        <w:t>1.7 语言</w:t>
      </w:r>
      <w:bookmarkEnd w:id="132"/>
      <w:r>
        <w:rPr>
          <w:rFonts w:hint="eastAsia" w:cs="宋体" w:asciiTheme="minorEastAsia" w:hAnsiTheme="minorEastAsia" w:eastAsiaTheme="minorEastAsia"/>
          <w:b/>
          <w:color w:val="auto"/>
          <w:sz w:val="24"/>
          <w:szCs w:val="24"/>
          <w:highlight w:val="none"/>
        </w:rPr>
        <w:t>文字</w:t>
      </w:r>
      <w:bookmarkEnd w:id="133"/>
      <w:bookmarkEnd w:id="134"/>
      <w:bookmarkEnd w:id="135"/>
      <w:bookmarkEnd w:id="136"/>
      <w:bookmarkEnd w:id="137"/>
      <w:bookmarkEnd w:id="138"/>
      <w:bookmarkEnd w:id="139"/>
      <w:bookmarkEnd w:id="140"/>
      <w:bookmarkEnd w:id="141"/>
    </w:p>
    <w:p w14:paraId="180FD441">
      <w:pPr>
        <w:spacing w:after="0" w:line="480" w:lineRule="exact"/>
        <w:ind w:firstLine="480" w:firstLineChars="200"/>
        <w:rPr>
          <w:rFonts w:cs="宋体" w:asciiTheme="minorEastAsia" w:hAnsiTheme="minorEastAsia" w:eastAsiaTheme="minorEastAsia"/>
          <w:sz w:val="24"/>
          <w:szCs w:val="24"/>
          <w:highlight w:val="none"/>
        </w:rPr>
      </w:pPr>
      <w:bookmarkStart w:id="142" w:name="_Toc144974506"/>
      <w:bookmarkStart w:id="143" w:name="_Toc152045538"/>
      <w:bookmarkStart w:id="144" w:name="_Toc179632555"/>
      <w:bookmarkStart w:id="145" w:name="_Toc246996183"/>
      <w:bookmarkStart w:id="146" w:name="_Toc247085697"/>
      <w:bookmarkStart w:id="147" w:name="_Toc246996926"/>
      <w:bookmarkStart w:id="148" w:name="_Toc152042314"/>
      <w:r>
        <w:rPr>
          <w:rFonts w:hint="eastAsia" w:cs="宋体" w:asciiTheme="minorEastAsia" w:hAnsiTheme="minorEastAsia" w:eastAsiaTheme="minorEastAsia"/>
          <w:sz w:val="24"/>
          <w:szCs w:val="24"/>
          <w:highlight w:val="none"/>
        </w:rPr>
        <w:t>招标磋商响应文件使用的语言文字为中文。专用术语使用外文的，应附有中文注释。</w:t>
      </w:r>
    </w:p>
    <w:p w14:paraId="33C67AC5">
      <w:pPr>
        <w:pStyle w:val="3"/>
        <w:spacing w:before="0" w:line="480" w:lineRule="exact"/>
        <w:ind w:firstLine="241" w:firstLineChars="100"/>
        <w:rPr>
          <w:rFonts w:cs="宋体" w:asciiTheme="minorEastAsia" w:hAnsiTheme="minorEastAsia" w:eastAsiaTheme="minorEastAsia"/>
          <w:sz w:val="24"/>
          <w:szCs w:val="24"/>
          <w:highlight w:val="none"/>
        </w:rPr>
      </w:pPr>
      <w:bookmarkStart w:id="149" w:name="_Toc77586920"/>
      <w:bookmarkStart w:id="150" w:name="_Toc77586827"/>
      <w:bookmarkStart w:id="151" w:name="_Toc1262"/>
      <w:bookmarkStart w:id="152" w:name="_Toc296602428"/>
      <w:bookmarkStart w:id="153" w:name="_Toc16088"/>
      <w:r>
        <w:rPr>
          <w:rFonts w:hint="eastAsia" w:cs="宋体" w:asciiTheme="minorEastAsia" w:hAnsiTheme="minorEastAsia" w:eastAsiaTheme="minorEastAsia"/>
          <w:sz w:val="24"/>
          <w:szCs w:val="24"/>
          <w:highlight w:val="none"/>
        </w:rPr>
        <w:t>1.8 计量单位</w:t>
      </w:r>
      <w:bookmarkEnd w:id="142"/>
      <w:bookmarkEnd w:id="143"/>
      <w:bookmarkEnd w:id="144"/>
      <w:bookmarkEnd w:id="145"/>
      <w:bookmarkEnd w:id="146"/>
      <w:bookmarkEnd w:id="147"/>
      <w:bookmarkEnd w:id="148"/>
      <w:bookmarkEnd w:id="149"/>
      <w:bookmarkEnd w:id="150"/>
      <w:bookmarkEnd w:id="151"/>
      <w:bookmarkEnd w:id="152"/>
      <w:bookmarkEnd w:id="153"/>
    </w:p>
    <w:p w14:paraId="7529C35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所有计量均采用中华人民共和国法定计量单位。</w:t>
      </w:r>
    </w:p>
    <w:p w14:paraId="31DF74BA">
      <w:pPr>
        <w:pStyle w:val="3"/>
        <w:spacing w:before="0" w:line="480" w:lineRule="exact"/>
        <w:ind w:firstLine="241" w:firstLineChars="100"/>
        <w:rPr>
          <w:rFonts w:cs="宋体" w:asciiTheme="minorEastAsia" w:hAnsiTheme="minorEastAsia" w:eastAsiaTheme="minorEastAsia"/>
          <w:sz w:val="24"/>
          <w:szCs w:val="24"/>
          <w:highlight w:val="none"/>
        </w:rPr>
      </w:pPr>
      <w:bookmarkStart w:id="154" w:name="_Toc247527563"/>
      <w:bookmarkStart w:id="155" w:name="_Toc296602429"/>
      <w:bookmarkStart w:id="156" w:name="_Toc247513962"/>
      <w:bookmarkStart w:id="157" w:name="_Toc77586828"/>
      <w:bookmarkStart w:id="158" w:name="_Toc152045539"/>
      <w:bookmarkStart w:id="159" w:name="_Toc14885"/>
      <w:bookmarkStart w:id="160" w:name="_Toc144974507"/>
      <w:bookmarkStart w:id="161" w:name="_Toc77586921"/>
      <w:bookmarkStart w:id="162" w:name="_Toc247592876"/>
      <w:bookmarkStart w:id="163" w:name="_Toc152042315"/>
      <w:bookmarkStart w:id="164" w:name="_Toc3332"/>
      <w:r>
        <w:rPr>
          <w:rFonts w:hint="eastAsia" w:cs="宋体" w:asciiTheme="minorEastAsia" w:hAnsiTheme="minorEastAsia" w:eastAsiaTheme="minorEastAsia"/>
          <w:sz w:val="24"/>
          <w:szCs w:val="24"/>
          <w:highlight w:val="none"/>
        </w:rPr>
        <w:t>1.9 踏勘现场</w:t>
      </w:r>
      <w:bookmarkEnd w:id="154"/>
      <w:bookmarkEnd w:id="155"/>
      <w:bookmarkEnd w:id="156"/>
      <w:bookmarkEnd w:id="157"/>
      <w:bookmarkEnd w:id="158"/>
      <w:bookmarkEnd w:id="159"/>
      <w:bookmarkEnd w:id="160"/>
      <w:bookmarkEnd w:id="161"/>
      <w:bookmarkEnd w:id="162"/>
      <w:bookmarkEnd w:id="163"/>
      <w:bookmarkEnd w:id="164"/>
    </w:p>
    <w:p w14:paraId="6836013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1.9.1 </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不组织现场踏勘，由</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自行踏勘。 </w:t>
      </w:r>
    </w:p>
    <w:p w14:paraId="45058FC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1.9.2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踏勘现场发生的费用自理。</w:t>
      </w:r>
    </w:p>
    <w:p w14:paraId="25D9924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1.9.3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自行负责在踏勘现场中所发生的人员伤亡和财产损失。</w:t>
      </w:r>
    </w:p>
    <w:p w14:paraId="665255C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1.9.4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在踏勘现场中看到的工程场地和相关的周边环境情况，供</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在编制磋商响应文件时参考，</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据此作出的判断和决策负责。</w:t>
      </w:r>
    </w:p>
    <w:p w14:paraId="3E97736B">
      <w:pPr>
        <w:pStyle w:val="3"/>
        <w:spacing w:before="0" w:line="480" w:lineRule="exact"/>
        <w:ind w:firstLine="241" w:firstLineChars="100"/>
        <w:rPr>
          <w:rFonts w:cs="宋体" w:asciiTheme="minorEastAsia" w:hAnsiTheme="minorEastAsia" w:eastAsiaTheme="minorEastAsia"/>
          <w:sz w:val="24"/>
          <w:szCs w:val="24"/>
          <w:highlight w:val="none"/>
        </w:rPr>
      </w:pPr>
      <w:bookmarkStart w:id="165" w:name="_Toc3156"/>
      <w:bookmarkStart w:id="166" w:name="_Toc247527564"/>
      <w:bookmarkStart w:id="167" w:name="_Toc247592877"/>
      <w:bookmarkStart w:id="168" w:name="_Toc77586829"/>
      <w:bookmarkStart w:id="169" w:name="_Toc28537"/>
      <w:bookmarkStart w:id="170" w:name="_Toc77586922"/>
      <w:bookmarkStart w:id="171" w:name="_Toc296602430"/>
      <w:bookmarkStart w:id="172" w:name="_Toc247513963"/>
      <w:bookmarkStart w:id="173" w:name="_Toc152045540"/>
      <w:bookmarkStart w:id="174" w:name="_Toc152042316"/>
      <w:bookmarkStart w:id="175" w:name="_Toc144974508"/>
      <w:r>
        <w:rPr>
          <w:rFonts w:hint="eastAsia" w:cs="宋体" w:asciiTheme="minorEastAsia" w:hAnsiTheme="minorEastAsia" w:eastAsiaTheme="minorEastAsia"/>
          <w:sz w:val="24"/>
          <w:szCs w:val="24"/>
          <w:highlight w:val="none"/>
        </w:rPr>
        <w:t>1.10 投标预备会</w:t>
      </w:r>
      <w:bookmarkEnd w:id="165"/>
      <w:bookmarkEnd w:id="166"/>
      <w:bookmarkEnd w:id="167"/>
      <w:bookmarkEnd w:id="168"/>
      <w:bookmarkEnd w:id="169"/>
      <w:bookmarkEnd w:id="170"/>
      <w:bookmarkEnd w:id="171"/>
      <w:bookmarkEnd w:id="172"/>
      <w:bookmarkEnd w:id="173"/>
      <w:bookmarkEnd w:id="174"/>
      <w:bookmarkEnd w:id="175"/>
      <w:bookmarkStart w:id="176" w:name="_Toc296602431"/>
    </w:p>
    <w:p w14:paraId="328DF79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不召开</w:t>
      </w:r>
    </w:p>
    <w:p w14:paraId="3348F1DC">
      <w:pPr>
        <w:pStyle w:val="3"/>
        <w:spacing w:before="0" w:line="480" w:lineRule="exact"/>
        <w:ind w:firstLine="241" w:firstLineChars="100"/>
        <w:rPr>
          <w:rFonts w:cs="宋体" w:asciiTheme="minorEastAsia" w:hAnsiTheme="minorEastAsia" w:eastAsiaTheme="minorEastAsia"/>
          <w:sz w:val="24"/>
          <w:szCs w:val="24"/>
          <w:highlight w:val="none"/>
        </w:rPr>
      </w:pPr>
      <w:bookmarkStart w:id="177" w:name="_Toc5119"/>
      <w:bookmarkStart w:id="178" w:name="_Toc30489"/>
      <w:bookmarkStart w:id="179" w:name="_Toc77586830"/>
      <w:bookmarkStart w:id="180" w:name="_Toc77586923"/>
      <w:r>
        <w:rPr>
          <w:rFonts w:hint="eastAsia" w:cs="宋体" w:asciiTheme="minorEastAsia" w:hAnsiTheme="minorEastAsia" w:eastAsiaTheme="minorEastAsia"/>
          <w:sz w:val="24"/>
          <w:szCs w:val="24"/>
          <w:highlight w:val="none"/>
        </w:rPr>
        <w:t xml:space="preserve">1.11 </w:t>
      </w:r>
      <w:bookmarkEnd w:id="176"/>
      <w:r>
        <w:rPr>
          <w:rFonts w:hint="eastAsia" w:cs="宋体" w:asciiTheme="minorEastAsia" w:hAnsiTheme="minorEastAsia" w:eastAsiaTheme="minorEastAsia"/>
          <w:sz w:val="24"/>
          <w:szCs w:val="24"/>
          <w:highlight w:val="none"/>
        </w:rPr>
        <w:t>分包</w:t>
      </w:r>
      <w:bookmarkEnd w:id="177"/>
      <w:bookmarkEnd w:id="178"/>
      <w:bookmarkEnd w:id="179"/>
      <w:bookmarkEnd w:id="180"/>
    </w:p>
    <w:p w14:paraId="4E3E4D39">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不允许</w:t>
      </w:r>
    </w:p>
    <w:p w14:paraId="303F3252">
      <w:pPr>
        <w:pStyle w:val="3"/>
        <w:spacing w:before="0" w:line="480" w:lineRule="exact"/>
        <w:ind w:firstLine="241" w:firstLineChars="100"/>
        <w:rPr>
          <w:rFonts w:cs="宋体" w:asciiTheme="minorEastAsia" w:hAnsiTheme="minorEastAsia" w:eastAsiaTheme="minorEastAsia"/>
          <w:sz w:val="24"/>
          <w:szCs w:val="24"/>
          <w:highlight w:val="none"/>
        </w:rPr>
      </w:pPr>
      <w:bookmarkStart w:id="181" w:name="_Toc246996930"/>
      <w:bookmarkStart w:id="182" w:name="_Toc152042318"/>
      <w:bookmarkStart w:id="183" w:name="_Toc77586831"/>
      <w:bookmarkStart w:id="184" w:name="_Toc144974510"/>
      <w:bookmarkStart w:id="185" w:name="_Toc152045542"/>
      <w:bookmarkStart w:id="186" w:name="_Toc20121"/>
      <w:bookmarkStart w:id="187" w:name="_Toc296602432"/>
      <w:bookmarkStart w:id="188" w:name="_Toc77586924"/>
      <w:bookmarkStart w:id="189" w:name="_Toc246996187"/>
      <w:bookmarkStart w:id="190" w:name="_Toc18973"/>
      <w:bookmarkStart w:id="191" w:name="_Toc247085701"/>
      <w:bookmarkStart w:id="192" w:name="_Toc179632560"/>
      <w:r>
        <w:rPr>
          <w:rFonts w:hint="eastAsia" w:cs="宋体" w:asciiTheme="minorEastAsia" w:hAnsiTheme="minorEastAsia" w:eastAsiaTheme="minorEastAsia"/>
          <w:sz w:val="24"/>
          <w:szCs w:val="24"/>
          <w:highlight w:val="none"/>
        </w:rPr>
        <w:t>2. 竞争性磋商文件</w:t>
      </w:r>
      <w:bookmarkEnd w:id="181"/>
      <w:bookmarkEnd w:id="182"/>
      <w:bookmarkEnd w:id="183"/>
      <w:bookmarkEnd w:id="184"/>
      <w:bookmarkEnd w:id="185"/>
      <w:bookmarkEnd w:id="186"/>
      <w:bookmarkEnd w:id="187"/>
      <w:bookmarkEnd w:id="188"/>
      <w:bookmarkEnd w:id="189"/>
      <w:bookmarkEnd w:id="190"/>
      <w:bookmarkEnd w:id="191"/>
      <w:bookmarkEnd w:id="192"/>
    </w:p>
    <w:p w14:paraId="3C4B3873">
      <w:pPr>
        <w:pStyle w:val="3"/>
        <w:spacing w:before="0" w:line="480" w:lineRule="exact"/>
        <w:ind w:firstLine="241" w:firstLineChars="100"/>
        <w:rPr>
          <w:rFonts w:cs="宋体" w:asciiTheme="minorEastAsia" w:hAnsiTheme="minorEastAsia" w:eastAsiaTheme="minorEastAsia"/>
          <w:sz w:val="24"/>
          <w:szCs w:val="24"/>
          <w:highlight w:val="none"/>
        </w:rPr>
      </w:pPr>
      <w:bookmarkStart w:id="193" w:name="_Toc144974511"/>
      <w:bookmarkStart w:id="194" w:name="_Toc246996931"/>
      <w:bookmarkStart w:id="195" w:name="_Toc77586925"/>
      <w:bookmarkStart w:id="196" w:name="_Toc247085702"/>
      <w:bookmarkStart w:id="197" w:name="_Toc1338"/>
      <w:bookmarkStart w:id="198" w:name="_Toc179632561"/>
      <w:bookmarkStart w:id="199" w:name="_Toc152042319"/>
      <w:bookmarkStart w:id="200" w:name="_Toc246996188"/>
      <w:bookmarkStart w:id="201" w:name="_Toc296602433"/>
      <w:bookmarkStart w:id="202" w:name="_Toc152045543"/>
      <w:bookmarkStart w:id="203" w:name="_Toc77586832"/>
      <w:bookmarkStart w:id="204" w:name="_Toc28361"/>
      <w:r>
        <w:rPr>
          <w:rFonts w:hint="eastAsia" w:cs="宋体" w:asciiTheme="minorEastAsia" w:hAnsiTheme="minorEastAsia" w:eastAsiaTheme="minorEastAsia"/>
          <w:sz w:val="24"/>
          <w:szCs w:val="24"/>
          <w:highlight w:val="none"/>
        </w:rPr>
        <w:t>2.1 竞争性磋商文件的组成</w:t>
      </w:r>
      <w:bookmarkEnd w:id="193"/>
      <w:bookmarkEnd w:id="194"/>
      <w:bookmarkEnd w:id="195"/>
      <w:bookmarkEnd w:id="196"/>
      <w:bookmarkEnd w:id="197"/>
      <w:bookmarkEnd w:id="198"/>
      <w:bookmarkEnd w:id="199"/>
      <w:bookmarkEnd w:id="200"/>
      <w:bookmarkEnd w:id="201"/>
      <w:bookmarkEnd w:id="202"/>
      <w:bookmarkEnd w:id="203"/>
      <w:bookmarkEnd w:id="204"/>
    </w:p>
    <w:p w14:paraId="453E8C23">
      <w:pPr>
        <w:spacing w:after="0" w:line="48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2.1.1 本竞争性磋商文件包括：详见磋商文件</w:t>
      </w:r>
    </w:p>
    <w:p w14:paraId="184D263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2.1.2根据本章第2.2款和第2.3款对竞争性磋商文件所作的澄清、修改，构成竞争性磋商文件的组成部分。</w:t>
      </w:r>
    </w:p>
    <w:p w14:paraId="214DE8A7">
      <w:pPr>
        <w:pStyle w:val="3"/>
        <w:spacing w:before="0" w:line="480" w:lineRule="exact"/>
        <w:ind w:firstLine="241" w:firstLineChars="100"/>
        <w:rPr>
          <w:rFonts w:cs="宋体" w:asciiTheme="minorEastAsia" w:hAnsiTheme="minorEastAsia" w:eastAsiaTheme="minorEastAsia"/>
          <w:sz w:val="24"/>
          <w:szCs w:val="24"/>
          <w:highlight w:val="none"/>
        </w:rPr>
      </w:pPr>
      <w:bookmarkStart w:id="205" w:name="_Toc179632562"/>
      <w:bookmarkStart w:id="206" w:name="_Toc246996189"/>
      <w:bookmarkStart w:id="207" w:name="_Toc296602434"/>
      <w:bookmarkStart w:id="208" w:name="_Toc144974512"/>
      <w:bookmarkStart w:id="209" w:name="_Toc152042320"/>
      <w:bookmarkStart w:id="210" w:name="_Toc246996932"/>
      <w:bookmarkStart w:id="211" w:name="_Toc24715"/>
      <w:bookmarkStart w:id="212" w:name="_Toc77586833"/>
      <w:bookmarkStart w:id="213" w:name="_Toc247085703"/>
      <w:bookmarkStart w:id="214" w:name="_Toc152045544"/>
      <w:bookmarkStart w:id="215" w:name="_Toc20793"/>
      <w:bookmarkStart w:id="216" w:name="_Toc77586926"/>
      <w:r>
        <w:rPr>
          <w:rFonts w:hint="eastAsia" w:cs="宋体" w:asciiTheme="minorEastAsia" w:hAnsiTheme="minorEastAsia" w:eastAsiaTheme="minorEastAsia"/>
          <w:sz w:val="24"/>
          <w:szCs w:val="24"/>
          <w:highlight w:val="none"/>
        </w:rPr>
        <w:t>2.2 竞争性磋商文件的澄清</w:t>
      </w:r>
      <w:bookmarkEnd w:id="205"/>
      <w:bookmarkEnd w:id="206"/>
      <w:bookmarkEnd w:id="207"/>
      <w:bookmarkEnd w:id="208"/>
      <w:bookmarkEnd w:id="209"/>
      <w:bookmarkEnd w:id="210"/>
      <w:bookmarkEnd w:id="211"/>
      <w:bookmarkEnd w:id="212"/>
      <w:bookmarkEnd w:id="213"/>
      <w:bookmarkEnd w:id="214"/>
      <w:bookmarkEnd w:id="215"/>
      <w:bookmarkEnd w:id="216"/>
      <w:r>
        <w:rPr>
          <w:rFonts w:hint="eastAsia" w:cs="宋体" w:asciiTheme="minorEastAsia" w:hAnsiTheme="minorEastAsia" w:eastAsiaTheme="minorEastAsia"/>
          <w:sz w:val="24"/>
          <w:szCs w:val="24"/>
          <w:highlight w:val="none"/>
        </w:rPr>
        <w:t xml:space="preserve"> </w:t>
      </w:r>
    </w:p>
    <w:p w14:paraId="5BB8E3D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2.2.1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应仔细阅读和检查竞争性磋商文件的全部内容。如发现缺页或附件不全，应及时向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提出，以便补齐。如有疑问，应在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须知前附表规定的时间前以书面的形式，要求</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对竞争性磋商文件予以澄清。</w:t>
      </w:r>
    </w:p>
    <w:p w14:paraId="756BEED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2.2.2竞争性磋商文件的澄清将以公告形式发布到</w:t>
      </w:r>
      <w:r>
        <w:rPr>
          <w:rFonts w:cs="宋体" w:asciiTheme="minorEastAsia" w:hAnsiTheme="minorEastAsia" w:eastAsiaTheme="minorEastAsia"/>
          <w:sz w:val="24"/>
          <w:szCs w:val="24"/>
          <w:highlight w:val="none"/>
        </w:rPr>
        <w:t>网上</w:t>
      </w:r>
      <w:r>
        <w:rPr>
          <w:rFonts w:hint="eastAsia" w:cs="宋体" w:asciiTheme="minorEastAsia" w:hAnsiTheme="minorEastAsia" w:eastAsiaTheme="minorEastAsia"/>
          <w:sz w:val="24"/>
          <w:szCs w:val="24"/>
          <w:highlight w:val="none"/>
        </w:rPr>
        <w:t>，但不指明澄清问题的来源。如果澄清发出的时间距</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须知前附表规定的投标截止时间不足5天，并且澄清内容影响磋商响应文件编制的，将相应延长磋商截止时间。 </w:t>
      </w:r>
    </w:p>
    <w:p w14:paraId="4B13FCC2">
      <w:pPr>
        <w:pStyle w:val="3"/>
        <w:spacing w:before="0" w:line="480" w:lineRule="exact"/>
        <w:ind w:firstLine="241" w:firstLineChars="100"/>
        <w:rPr>
          <w:rFonts w:cs="宋体" w:asciiTheme="minorEastAsia" w:hAnsiTheme="minorEastAsia" w:eastAsiaTheme="minorEastAsia"/>
          <w:sz w:val="24"/>
          <w:szCs w:val="24"/>
          <w:highlight w:val="none"/>
        </w:rPr>
      </w:pPr>
      <w:bookmarkStart w:id="217" w:name="_Toc29701"/>
      <w:bookmarkStart w:id="218" w:name="_Toc298"/>
      <w:bookmarkStart w:id="219" w:name="_Toc152045545"/>
      <w:bookmarkStart w:id="220" w:name="_Toc152042321"/>
      <w:bookmarkStart w:id="221" w:name="_Toc246996933"/>
      <w:bookmarkStart w:id="222" w:name="_Toc77586927"/>
      <w:bookmarkStart w:id="223" w:name="_Toc144974513"/>
      <w:bookmarkStart w:id="224" w:name="_Toc77586834"/>
      <w:bookmarkStart w:id="225" w:name="_Toc296602435"/>
      <w:bookmarkStart w:id="226" w:name="_Toc246996190"/>
      <w:bookmarkStart w:id="227" w:name="_Toc247085704"/>
      <w:bookmarkStart w:id="228" w:name="_Toc179632563"/>
      <w:r>
        <w:rPr>
          <w:rFonts w:hint="eastAsia" w:cs="宋体" w:asciiTheme="minorEastAsia" w:hAnsiTheme="minorEastAsia" w:eastAsiaTheme="minorEastAsia"/>
          <w:sz w:val="24"/>
          <w:szCs w:val="24"/>
          <w:highlight w:val="none"/>
        </w:rPr>
        <w:t>2.3 竞争性磋商文件的修改</w:t>
      </w:r>
      <w:bookmarkEnd w:id="217"/>
      <w:bookmarkEnd w:id="218"/>
      <w:bookmarkEnd w:id="219"/>
      <w:bookmarkEnd w:id="220"/>
      <w:bookmarkEnd w:id="221"/>
      <w:bookmarkEnd w:id="222"/>
      <w:bookmarkEnd w:id="223"/>
      <w:bookmarkEnd w:id="224"/>
      <w:bookmarkEnd w:id="225"/>
      <w:bookmarkEnd w:id="226"/>
      <w:bookmarkEnd w:id="227"/>
      <w:bookmarkEnd w:id="228"/>
    </w:p>
    <w:p w14:paraId="5615AA16">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2.3.1</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可以书面形式修改竞争性磋商文件，但如果修改竞争性磋商文件的时间距投标截止时间不足5天，并且修改内容影响磋商响应文件编制的，将相应延长磋商截止时间。</w:t>
      </w:r>
    </w:p>
    <w:p w14:paraId="51FF92C4">
      <w:pPr>
        <w:pStyle w:val="3"/>
        <w:spacing w:before="0" w:line="480" w:lineRule="exact"/>
        <w:ind w:firstLine="241" w:firstLineChars="100"/>
        <w:rPr>
          <w:rFonts w:cs="宋体" w:asciiTheme="minorEastAsia" w:hAnsiTheme="minorEastAsia" w:eastAsiaTheme="minorEastAsia"/>
          <w:sz w:val="24"/>
          <w:szCs w:val="24"/>
          <w:highlight w:val="none"/>
        </w:rPr>
      </w:pPr>
      <w:bookmarkStart w:id="229" w:name="_Toc296602436"/>
      <w:bookmarkStart w:id="230" w:name="_Toc152045546"/>
      <w:bookmarkStart w:id="231" w:name="_Toc246996934"/>
      <w:bookmarkStart w:id="232" w:name="_Toc144974514"/>
      <w:bookmarkStart w:id="233" w:name="_Toc77586835"/>
      <w:bookmarkStart w:id="234" w:name="_Toc13306"/>
      <w:bookmarkStart w:id="235" w:name="_Toc179632564"/>
      <w:bookmarkStart w:id="236" w:name="_Toc15885"/>
      <w:bookmarkStart w:id="237" w:name="_Toc152042322"/>
      <w:bookmarkStart w:id="238" w:name="_Toc246996191"/>
      <w:bookmarkStart w:id="239" w:name="_Toc77586928"/>
      <w:bookmarkStart w:id="240" w:name="_Toc247085705"/>
      <w:r>
        <w:rPr>
          <w:rFonts w:hint="eastAsia" w:cs="宋体" w:asciiTheme="minorEastAsia" w:hAnsiTheme="minorEastAsia" w:eastAsiaTheme="minorEastAsia"/>
          <w:sz w:val="24"/>
          <w:szCs w:val="24"/>
          <w:highlight w:val="none"/>
        </w:rPr>
        <w:t>3. 竞争性磋商文件</w:t>
      </w:r>
      <w:bookmarkEnd w:id="229"/>
      <w:bookmarkEnd w:id="230"/>
      <w:bookmarkEnd w:id="231"/>
      <w:bookmarkEnd w:id="232"/>
      <w:bookmarkEnd w:id="233"/>
      <w:bookmarkEnd w:id="234"/>
      <w:bookmarkEnd w:id="235"/>
      <w:bookmarkEnd w:id="236"/>
      <w:bookmarkEnd w:id="237"/>
      <w:bookmarkEnd w:id="238"/>
      <w:bookmarkEnd w:id="239"/>
      <w:bookmarkEnd w:id="240"/>
    </w:p>
    <w:p w14:paraId="70DCC0FF">
      <w:pPr>
        <w:pStyle w:val="3"/>
        <w:spacing w:before="0" w:line="480" w:lineRule="exact"/>
        <w:ind w:firstLine="241" w:firstLineChars="100"/>
        <w:rPr>
          <w:rFonts w:cs="宋体" w:asciiTheme="minorEastAsia" w:hAnsiTheme="minorEastAsia" w:eastAsiaTheme="minorEastAsia"/>
          <w:sz w:val="24"/>
          <w:szCs w:val="24"/>
          <w:highlight w:val="none"/>
        </w:rPr>
      </w:pPr>
      <w:bookmarkStart w:id="241" w:name="_Toc27092"/>
      <w:bookmarkStart w:id="242" w:name="_Toc1279"/>
      <w:bookmarkStart w:id="243" w:name="_Toc77586836"/>
      <w:bookmarkStart w:id="244" w:name="_Toc247085706"/>
      <w:bookmarkStart w:id="245" w:name="_Toc246996192"/>
      <w:bookmarkStart w:id="246" w:name="_Toc296602437"/>
      <w:bookmarkStart w:id="247" w:name="_Toc77586929"/>
      <w:bookmarkStart w:id="248" w:name="_Toc152045547"/>
      <w:bookmarkStart w:id="249" w:name="_Toc152042323"/>
      <w:bookmarkStart w:id="250" w:name="_Toc246996935"/>
      <w:bookmarkStart w:id="251" w:name="_Toc179632565"/>
      <w:bookmarkStart w:id="252" w:name="_Toc144974515"/>
      <w:r>
        <w:rPr>
          <w:rFonts w:hint="eastAsia" w:cs="宋体" w:asciiTheme="minorEastAsia" w:hAnsiTheme="minorEastAsia" w:eastAsiaTheme="minorEastAsia"/>
          <w:sz w:val="24"/>
          <w:szCs w:val="24"/>
          <w:highlight w:val="none"/>
        </w:rPr>
        <w:t>3.1 竞争性磋商文件的组成</w:t>
      </w:r>
      <w:bookmarkEnd w:id="241"/>
      <w:bookmarkEnd w:id="242"/>
      <w:bookmarkEnd w:id="243"/>
      <w:bookmarkEnd w:id="244"/>
      <w:bookmarkEnd w:id="245"/>
      <w:bookmarkEnd w:id="246"/>
      <w:bookmarkEnd w:id="247"/>
      <w:bookmarkEnd w:id="248"/>
      <w:bookmarkEnd w:id="249"/>
      <w:bookmarkEnd w:id="250"/>
      <w:bookmarkEnd w:id="251"/>
      <w:bookmarkEnd w:id="252"/>
    </w:p>
    <w:p w14:paraId="515AE176">
      <w:pPr>
        <w:spacing w:after="0" w:line="480" w:lineRule="exact"/>
        <w:ind w:firstLine="410" w:firstLineChars="171"/>
        <w:rPr>
          <w:rFonts w:cs="宋体" w:asciiTheme="minorEastAsia" w:hAnsiTheme="minorEastAsia" w:eastAsiaTheme="minorEastAsia"/>
          <w:sz w:val="24"/>
          <w:szCs w:val="24"/>
          <w:highlight w:val="none"/>
        </w:rPr>
      </w:pPr>
      <w:bookmarkStart w:id="253" w:name="_Toc152045548"/>
      <w:bookmarkStart w:id="254" w:name="_Toc246996936"/>
      <w:bookmarkStart w:id="255" w:name="_Toc179632566"/>
      <w:bookmarkStart w:id="256" w:name="_Toc144974516"/>
      <w:bookmarkStart w:id="257" w:name="_Toc152042324"/>
      <w:bookmarkStart w:id="258" w:name="_Toc247085707"/>
      <w:bookmarkStart w:id="259" w:name="_Toc296602438"/>
      <w:bookmarkStart w:id="260" w:name="_Toc246996193"/>
      <w:r>
        <w:rPr>
          <w:rFonts w:hint="eastAsia" w:cs="宋体" w:asciiTheme="minorEastAsia" w:hAnsiTheme="minorEastAsia" w:eastAsiaTheme="minorEastAsia"/>
          <w:sz w:val="24"/>
          <w:szCs w:val="24"/>
          <w:highlight w:val="none"/>
        </w:rPr>
        <w:t>详见磋商文件</w:t>
      </w:r>
    </w:p>
    <w:p w14:paraId="5102979B">
      <w:pPr>
        <w:pStyle w:val="3"/>
        <w:spacing w:before="0" w:line="480" w:lineRule="exact"/>
        <w:ind w:firstLine="241" w:firstLineChars="100"/>
        <w:rPr>
          <w:rFonts w:cs="宋体" w:asciiTheme="minorEastAsia" w:hAnsiTheme="minorEastAsia" w:eastAsiaTheme="minorEastAsia"/>
          <w:sz w:val="24"/>
          <w:szCs w:val="24"/>
          <w:highlight w:val="none"/>
        </w:rPr>
      </w:pPr>
      <w:bookmarkStart w:id="261" w:name="_Toc17182"/>
      <w:bookmarkStart w:id="262" w:name="_Toc77586837"/>
      <w:bookmarkStart w:id="263" w:name="_Toc77586930"/>
      <w:bookmarkStart w:id="264" w:name="_Toc374"/>
      <w:r>
        <w:rPr>
          <w:rFonts w:hint="eastAsia" w:cs="宋体" w:asciiTheme="minorEastAsia" w:hAnsiTheme="minorEastAsia" w:eastAsiaTheme="minorEastAsia"/>
          <w:sz w:val="24"/>
          <w:szCs w:val="24"/>
          <w:highlight w:val="none"/>
        </w:rPr>
        <w:t>3.2 磋商报价</w:t>
      </w:r>
      <w:bookmarkEnd w:id="253"/>
      <w:bookmarkEnd w:id="254"/>
      <w:bookmarkEnd w:id="255"/>
      <w:bookmarkEnd w:id="256"/>
      <w:bookmarkEnd w:id="257"/>
      <w:bookmarkEnd w:id="258"/>
      <w:bookmarkEnd w:id="259"/>
      <w:bookmarkEnd w:id="260"/>
      <w:bookmarkEnd w:id="261"/>
      <w:bookmarkEnd w:id="262"/>
      <w:bookmarkEnd w:id="263"/>
      <w:bookmarkEnd w:id="264"/>
    </w:p>
    <w:p w14:paraId="6AC63E9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3.2.1 根据竞争性磋商文件规定的工程内容，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应对本次招标工程的全部工作内容进行报价。磋商报价应是竞争性磋商文件所确定的磋商范围内的全部工作内容的价格体现。 </w:t>
      </w:r>
    </w:p>
    <w:p w14:paraId="1171487A">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3.2.2磋商报价应包括竞争性磋商文件及技术规范等规定的，实施和完成招标工程直至竣工验收合格，及达到质量和工期目标、安全文明、环境保护等要求</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正式交付</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使用前所需的全部费用。</w:t>
      </w:r>
    </w:p>
    <w:p w14:paraId="272DDA6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3.2.3</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的磋商报价根据竞争性磋商文件、工程量清单、答疑等，充分考虑市场价格、风险因素，在合理范围内自主报价，但不得低于企业实际成本。</w:t>
      </w:r>
    </w:p>
    <w:p w14:paraId="39CE3C2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3.2.4</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7008366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3.2.5</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在磋商报价前可踏勘施工现场，充分考虑工地现状条件可能影响到工程正常施工的所有风险因素。无论</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是否进行了上述现场踏勘工作，其磋商报价中均将被认为已包含有工地现状在施工作业期间发生的全部不可预见的风险费用，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成交后则无权因此要求任何工期或费用上的索赔。</w:t>
      </w:r>
    </w:p>
    <w:p w14:paraId="68952B8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3.2.6施工期间由于工程条件发生变化或</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原因造成施工方案的更改，所增加的措施费用及工期一概不予调整，相应的费用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应在磋商报价中充分考虑，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不再另行支付。</w:t>
      </w:r>
    </w:p>
    <w:p w14:paraId="36AB11D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3.2.7磋商报价要求</w:t>
      </w:r>
    </w:p>
    <w:p w14:paraId="5FE13E47">
      <w:pPr>
        <w:widowControl w:val="0"/>
        <w:numPr>
          <w:ilvl w:val="0"/>
          <w:numId w:val="1"/>
        </w:numPr>
        <w:adjustRightInd/>
        <w:snapToGrid/>
        <w:spacing w:after="0" w:line="480" w:lineRule="exact"/>
        <w:ind w:firstLine="480" w:firstLineChars="200"/>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在投标时必须在磋商响应文件中提供一份完整的工程量清单；</w:t>
      </w:r>
    </w:p>
    <w:p w14:paraId="1F7C256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作为有经验的承包商，应充分考虑该工程实施时的各种风险，并将其考虑在本次投标报价各清单项目的综合单价中，结算时综合单价不做调整（合同另有约定的除外）；</w:t>
      </w:r>
    </w:p>
    <w:p w14:paraId="5A76C6A4">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（3）本次磋商的最终投标总报价不得高于磋商控制价，高于磋商控制价的报价将不再评审；</w:t>
      </w:r>
    </w:p>
    <w:p w14:paraId="10918F3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（4）磋商响应文件报价中的单价和总价全部采用人民币表示。 </w:t>
      </w:r>
    </w:p>
    <w:p w14:paraId="01E9295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（5）本项目为竞争性磋商方式，允许二次报价。</w:t>
      </w:r>
    </w:p>
    <w:p w14:paraId="44AE1E42">
      <w:pPr>
        <w:pStyle w:val="3"/>
        <w:spacing w:before="0" w:line="480" w:lineRule="exact"/>
        <w:ind w:firstLine="241" w:firstLineChars="100"/>
        <w:rPr>
          <w:rFonts w:cs="宋体" w:asciiTheme="minorEastAsia" w:hAnsiTheme="minorEastAsia" w:eastAsiaTheme="minorEastAsia"/>
          <w:sz w:val="24"/>
          <w:szCs w:val="24"/>
          <w:highlight w:val="none"/>
        </w:rPr>
      </w:pPr>
      <w:bookmarkStart w:id="265" w:name="_Toc152042325"/>
      <w:bookmarkStart w:id="266" w:name="_Toc179632567"/>
      <w:bookmarkStart w:id="267" w:name="_Toc21906"/>
      <w:bookmarkStart w:id="268" w:name="_Toc246996937"/>
      <w:bookmarkStart w:id="269" w:name="_Toc77586931"/>
      <w:bookmarkStart w:id="270" w:name="_Toc77586838"/>
      <w:bookmarkStart w:id="271" w:name="_Toc247085708"/>
      <w:bookmarkStart w:id="272" w:name="_Toc246996194"/>
      <w:bookmarkStart w:id="273" w:name="_Toc144974517"/>
      <w:bookmarkStart w:id="274" w:name="_Toc296602439"/>
      <w:bookmarkStart w:id="275" w:name="_Toc5867"/>
      <w:bookmarkStart w:id="276" w:name="_Toc152045549"/>
      <w:r>
        <w:rPr>
          <w:rFonts w:hint="eastAsia" w:cs="宋体" w:asciiTheme="minorEastAsia" w:hAnsiTheme="minorEastAsia" w:eastAsiaTheme="minorEastAsia"/>
          <w:sz w:val="24"/>
          <w:szCs w:val="24"/>
          <w:highlight w:val="none"/>
        </w:rPr>
        <w:t>3.3 磋商有效期</w:t>
      </w:r>
      <w:bookmarkEnd w:id="265"/>
      <w:bookmarkEnd w:id="266"/>
      <w:bookmarkEnd w:id="267"/>
      <w:bookmarkEnd w:id="268"/>
      <w:bookmarkEnd w:id="269"/>
      <w:bookmarkEnd w:id="270"/>
      <w:bookmarkEnd w:id="271"/>
      <w:bookmarkEnd w:id="272"/>
      <w:bookmarkEnd w:id="273"/>
      <w:bookmarkEnd w:id="274"/>
      <w:bookmarkEnd w:id="275"/>
      <w:bookmarkEnd w:id="276"/>
    </w:p>
    <w:p w14:paraId="41792796">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3.3.1 磋商有效期为磋商截止时间起60日历天。</w:t>
      </w:r>
    </w:p>
    <w:p w14:paraId="29077F7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3.3.2在磋商有效期内，</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撤销或修改其磋商响应文件的，应承担磋商文件和法律规定的责任。</w:t>
      </w:r>
    </w:p>
    <w:p w14:paraId="03A997A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3.3.3出现特殊情况需要延长投标有效期的，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以书面形式通知所有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延长投标有效期。</w:t>
      </w:r>
    </w:p>
    <w:p w14:paraId="45AFE00B">
      <w:pPr>
        <w:pStyle w:val="3"/>
        <w:spacing w:before="0" w:line="480" w:lineRule="exact"/>
        <w:ind w:firstLine="241" w:firstLineChars="100"/>
        <w:rPr>
          <w:rFonts w:cs="宋体" w:asciiTheme="minorEastAsia" w:hAnsiTheme="minorEastAsia" w:eastAsiaTheme="minorEastAsia"/>
          <w:sz w:val="24"/>
          <w:szCs w:val="24"/>
          <w:highlight w:val="none"/>
        </w:rPr>
      </w:pPr>
      <w:bookmarkStart w:id="277" w:name="_Toc152045550"/>
      <w:bookmarkStart w:id="278" w:name="_Toc247085709"/>
      <w:bookmarkStart w:id="279" w:name="_Toc246996195"/>
      <w:bookmarkStart w:id="280" w:name="_Toc246996938"/>
      <w:bookmarkStart w:id="281" w:name="_Toc152042326"/>
      <w:bookmarkStart w:id="282" w:name="_Toc144974518"/>
      <w:bookmarkStart w:id="283" w:name="_Toc179632568"/>
      <w:bookmarkStart w:id="284" w:name="_Toc296602440"/>
      <w:bookmarkStart w:id="285" w:name="_Toc77586932"/>
      <w:bookmarkStart w:id="286" w:name="_Toc26286"/>
      <w:bookmarkStart w:id="287" w:name="_Toc27056"/>
      <w:bookmarkStart w:id="288" w:name="_Toc77586839"/>
      <w:r>
        <w:rPr>
          <w:rFonts w:hint="eastAsia" w:cs="宋体" w:asciiTheme="minorEastAsia" w:hAnsiTheme="minorEastAsia" w:eastAsiaTheme="minorEastAsia"/>
          <w:sz w:val="24"/>
          <w:szCs w:val="24"/>
          <w:highlight w:val="none"/>
        </w:rPr>
        <w:t xml:space="preserve">3.4 </w:t>
      </w:r>
      <w:bookmarkEnd w:id="277"/>
      <w:bookmarkEnd w:id="278"/>
      <w:bookmarkEnd w:id="279"/>
      <w:bookmarkEnd w:id="280"/>
      <w:bookmarkEnd w:id="281"/>
      <w:bookmarkEnd w:id="282"/>
      <w:bookmarkEnd w:id="283"/>
      <w:bookmarkEnd w:id="284"/>
      <w:r>
        <w:rPr>
          <w:rFonts w:hint="eastAsia" w:cs="宋体" w:asciiTheme="minorEastAsia" w:hAnsiTheme="minorEastAsia" w:eastAsiaTheme="minorEastAsia"/>
          <w:sz w:val="24"/>
          <w:szCs w:val="24"/>
          <w:highlight w:val="none"/>
        </w:rPr>
        <w:t>磋商保证金</w:t>
      </w:r>
      <w:bookmarkEnd w:id="285"/>
      <w:bookmarkEnd w:id="286"/>
      <w:bookmarkEnd w:id="287"/>
      <w:bookmarkEnd w:id="288"/>
    </w:p>
    <w:p w14:paraId="405E8824">
      <w:pPr>
        <w:spacing w:after="0" w:line="480" w:lineRule="exact"/>
        <w:ind w:firstLine="240" w:firstLineChars="1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本项目不收取磋商保证金。</w:t>
      </w:r>
    </w:p>
    <w:p w14:paraId="241026B2">
      <w:pPr>
        <w:spacing w:after="0" w:line="480" w:lineRule="exact"/>
        <w:ind w:firstLine="241" w:firstLineChars="100"/>
        <w:rPr>
          <w:rFonts w:cs="宋体" w:asciiTheme="minorEastAsia" w:hAnsiTheme="minorEastAsia" w:eastAsiaTheme="minorEastAsia"/>
          <w:sz w:val="24"/>
          <w:szCs w:val="24"/>
          <w:highlight w:val="none"/>
        </w:rPr>
      </w:pPr>
      <w:r>
        <w:rPr>
          <w:rFonts w:hint="eastAsia" w:cs="宋体" w:asciiTheme="minorEastAsia" w:hAnsiTheme="minorEastAsia" w:eastAsiaTheme="minorEastAsia"/>
          <w:b/>
          <w:bCs/>
          <w:sz w:val="24"/>
          <w:szCs w:val="24"/>
          <w:highlight w:val="none"/>
        </w:rPr>
        <w:t xml:space="preserve">3.5 </w:t>
      </w:r>
      <w:r>
        <w:rPr>
          <w:rFonts w:hint="eastAsia" w:cs="宋体" w:asciiTheme="minorEastAsia" w:hAnsiTheme="minorEastAsia" w:eastAsiaTheme="minorEastAsia"/>
          <w:b/>
          <w:bCs/>
          <w:sz w:val="24"/>
          <w:szCs w:val="24"/>
          <w:highlight w:val="none"/>
          <w:lang w:eastAsia="zh-CN"/>
        </w:rPr>
        <w:t>响应人</w:t>
      </w:r>
      <w:r>
        <w:rPr>
          <w:rFonts w:hint="eastAsia" w:cs="宋体" w:asciiTheme="minorEastAsia" w:hAnsiTheme="minorEastAsia" w:eastAsiaTheme="minorEastAsia"/>
          <w:b/>
          <w:bCs/>
          <w:sz w:val="24"/>
          <w:szCs w:val="24"/>
          <w:highlight w:val="none"/>
        </w:rPr>
        <w:t>基本情况表</w:t>
      </w:r>
    </w:p>
    <w:p w14:paraId="7CBF1E74">
      <w:pPr>
        <w:spacing w:after="0" w:line="480" w:lineRule="exact"/>
        <w:ind w:firstLine="484" w:firstLineChars="20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3.5.1 “近年完成的类似项目情况表”可附成交通知书或建设工程施工合同的扫描件，具体年份要求见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须知前附表。每张表格只填写一个项目，并标明序号。</w:t>
      </w:r>
    </w:p>
    <w:p w14:paraId="3C5DCE88">
      <w:pPr>
        <w:spacing w:after="0" w:line="480" w:lineRule="exact"/>
        <w:ind w:firstLine="484" w:firstLineChars="20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3.5.2 “正在施工和新承接的项目情况表”可附成交通知书或建设工程施工合同扫描件。每张表格只填写一个项目，并标明序号。</w:t>
      </w:r>
    </w:p>
    <w:p w14:paraId="4CB33270">
      <w:pPr>
        <w:pStyle w:val="3"/>
        <w:spacing w:before="0" w:line="480" w:lineRule="exact"/>
        <w:ind w:firstLine="241" w:firstLineChars="100"/>
        <w:rPr>
          <w:rFonts w:cs="宋体" w:asciiTheme="minorEastAsia" w:hAnsiTheme="minorEastAsia" w:eastAsiaTheme="minorEastAsia"/>
          <w:sz w:val="24"/>
          <w:szCs w:val="24"/>
          <w:highlight w:val="none"/>
        </w:rPr>
      </w:pPr>
      <w:bookmarkStart w:id="289" w:name="_Toc77586840"/>
      <w:bookmarkStart w:id="290" w:name="_Toc23780"/>
      <w:bookmarkStart w:id="291" w:name="_Toc12190"/>
      <w:bookmarkStart w:id="292" w:name="_Toc77586933"/>
      <w:r>
        <w:rPr>
          <w:rFonts w:hint="eastAsia" w:cs="宋体" w:asciiTheme="minorEastAsia" w:hAnsiTheme="minorEastAsia" w:eastAsiaTheme="minorEastAsia"/>
          <w:sz w:val="24"/>
          <w:szCs w:val="24"/>
          <w:highlight w:val="none"/>
        </w:rPr>
        <w:t>3.6磋商响应文件的编制</w:t>
      </w:r>
      <w:bookmarkEnd w:id="289"/>
      <w:bookmarkEnd w:id="290"/>
      <w:bookmarkEnd w:id="291"/>
      <w:bookmarkEnd w:id="292"/>
    </w:p>
    <w:p w14:paraId="1FC7DE7E">
      <w:pPr>
        <w:spacing w:after="0" w:line="480" w:lineRule="exact"/>
        <w:ind w:firstLine="480" w:firstLineChars="200"/>
        <w:rPr>
          <w:rFonts w:cs="宋体" w:asciiTheme="minorEastAsia" w:hAnsiTheme="minorEastAsia" w:eastAsiaTheme="minorEastAsia"/>
          <w:sz w:val="24"/>
          <w:szCs w:val="24"/>
          <w:highlight w:val="none"/>
        </w:rPr>
      </w:pPr>
      <w:bookmarkStart w:id="293" w:name="_Toc296602443"/>
      <w:bookmarkStart w:id="294" w:name="_Toc247085713"/>
      <w:bookmarkStart w:id="295" w:name="_Toc144974523"/>
      <w:bookmarkStart w:id="296" w:name="_Toc246996199"/>
      <w:bookmarkStart w:id="297" w:name="_Toc246996942"/>
      <w:bookmarkStart w:id="298" w:name="_Toc179632573"/>
      <w:bookmarkStart w:id="299" w:name="_Toc152045555"/>
      <w:bookmarkStart w:id="300" w:name="_Toc152042331"/>
      <w:r>
        <w:rPr>
          <w:rFonts w:hint="eastAsia" w:cs="宋体" w:asciiTheme="minorEastAsia" w:hAnsiTheme="minorEastAsia" w:eastAsiaTheme="minorEastAsia"/>
          <w:sz w:val="24"/>
          <w:szCs w:val="24"/>
          <w:highlight w:val="none"/>
        </w:rPr>
        <w:t>3.6.1磋商响应文件可按第六章“磋商响应文件格式”进行编写，如有必要，可以增加附页作为磋商响应文件的组成部分。其中，投标函附录在满足竞争性磋商文件实质性要求的基础上，可以提出比竞争性磋商文件要求更有利于</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的承诺。</w:t>
      </w:r>
    </w:p>
    <w:p w14:paraId="336EB88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3.6.2 磋商响应文件应当对竞争性磋商文件有关项目实施周期、投标有效期、质量要求、招标范围等实质性内容作出响应。</w:t>
      </w:r>
    </w:p>
    <w:p w14:paraId="75A73126">
      <w:pPr>
        <w:spacing w:after="0" w:line="480" w:lineRule="exact"/>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3.6.3</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所上传的电子化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文件，应是通过中心</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制作系统制作的（</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制作工具下载地址：http://t.cn/A6ZvtVob），经过签章和加密后生成的电子版磋商响应文件。其中包含用于</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文件上传的主文件（后缀为.smxtf）和用于应急补救的</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文件备份文件（后缀为.nsmxtf）。</w:t>
      </w:r>
    </w:p>
    <w:p w14:paraId="21F973BB">
      <w:pPr>
        <w:spacing w:after="0" w:line="480" w:lineRule="exact"/>
        <w:ind w:firstLine="482"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电子化</w:t>
      </w:r>
      <w:r>
        <w:rPr>
          <w:rFonts w:hint="eastAsia" w:asciiTheme="minorEastAsia" w:hAnsiTheme="minorEastAsia" w:eastAsiaTheme="minorEastAsia"/>
          <w:b/>
          <w:sz w:val="24"/>
          <w:szCs w:val="24"/>
          <w:highlight w:val="none"/>
          <w:lang w:eastAsia="zh-CN"/>
        </w:rPr>
        <w:t>响应文件</w:t>
      </w:r>
      <w:r>
        <w:rPr>
          <w:rFonts w:hint="eastAsia" w:asciiTheme="minorEastAsia" w:hAnsiTheme="minorEastAsia" w:eastAsiaTheme="minorEastAsia"/>
          <w:b/>
          <w:sz w:val="24"/>
          <w:szCs w:val="24"/>
          <w:highlight w:val="none"/>
        </w:rPr>
        <w:t>具体制作教材请</w:t>
      </w:r>
      <w:r>
        <w:rPr>
          <w:rFonts w:hint="eastAsia" w:asciiTheme="minorEastAsia" w:hAnsiTheme="minorEastAsia" w:eastAsiaTheme="minorEastAsia"/>
          <w:b/>
          <w:sz w:val="24"/>
          <w:szCs w:val="24"/>
          <w:highlight w:val="none"/>
          <w:lang w:eastAsia="zh-CN"/>
        </w:rPr>
        <w:t>响应人</w:t>
      </w:r>
      <w:r>
        <w:rPr>
          <w:rFonts w:hint="eastAsia" w:asciiTheme="minorEastAsia" w:hAnsiTheme="minorEastAsia" w:eastAsiaTheme="minorEastAsia"/>
          <w:b/>
          <w:sz w:val="24"/>
          <w:szCs w:val="24"/>
          <w:highlight w:val="none"/>
        </w:rPr>
        <w:t>点击以下链接学习</w:t>
      </w:r>
      <w:r>
        <w:rPr>
          <w:rFonts w:asciiTheme="minorEastAsia" w:hAnsiTheme="minorEastAsia" w:eastAsiaTheme="minorEastAsia"/>
          <w:sz w:val="24"/>
          <w:szCs w:val="24"/>
          <w:highlight w:val="none"/>
        </w:rPr>
        <w:t>http://gzjy.smx.gov.cn/bzzx/008001/20200325/4a2f9fa3-b923-4ddd-bd6f-138a0b63f7d1.html</w:t>
      </w:r>
    </w:p>
    <w:p w14:paraId="1185BC1B">
      <w:pPr>
        <w:pStyle w:val="3"/>
        <w:spacing w:before="0" w:line="480" w:lineRule="exact"/>
        <w:ind w:firstLine="241" w:firstLineChars="100"/>
        <w:rPr>
          <w:rFonts w:cs="宋体" w:asciiTheme="minorEastAsia" w:hAnsiTheme="minorEastAsia" w:eastAsiaTheme="minorEastAsia"/>
          <w:sz w:val="24"/>
          <w:szCs w:val="24"/>
          <w:highlight w:val="none"/>
        </w:rPr>
      </w:pPr>
      <w:bookmarkStart w:id="301" w:name="_Toc7926"/>
      <w:bookmarkStart w:id="302" w:name="_Toc77586841"/>
      <w:bookmarkStart w:id="303" w:name="_Toc77586934"/>
      <w:bookmarkStart w:id="304" w:name="_Toc4594"/>
      <w:r>
        <w:rPr>
          <w:rFonts w:hint="eastAsia" w:cs="宋体" w:asciiTheme="minorEastAsia" w:hAnsiTheme="minorEastAsia" w:eastAsiaTheme="minorEastAsia"/>
          <w:sz w:val="24"/>
          <w:szCs w:val="24"/>
          <w:highlight w:val="none"/>
        </w:rPr>
        <w:t>3.7备选投标方案</w:t>
      </w:r>
      <w:bookmarkEnd w:id="301"/>
      <w:bookmarkEnd w:id="302"/>
      <w:bookmarkEnd w:id="303"/>
      <w:bookmarkEnd w:id="304"/>
    </w:p>
    <w:p w14:paraId="16315FB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不允许</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递交备选投标方案。</w:t>
      </w:r>
    </w:p>
    <w:p w14:paraId="2EC9D40A">
      <w:pPr>
        <w:pStyle w:val="3"/>
        <w:spacing w:before="0" w:line="480" w:lineRule="exact"/>
        <w:ind w:firstLine="241" w:firstLineChars="100"/>
        <w:rPr>
          <w:rFonts w:cs="宋体" w:asciiTheme="minorEastAsia" w:hAnsiTheme="minorEastAsia" w:eastAsiaTheme="minorEastAsia"/>
          <w:sz w:val="24"/>
          <w:szCs w:val="24"/>
          <w:highlight w:val="none"/>
        </w:rPr>
      </w:pPr>
      <w:bookmarkStart w:id="305" w:name="_Toc4927"/>
      <w:bookmarkStart w:id="306" w:name="_Toc77586842"/>
      <w:bookmarkStart w:id="307" w:name="_Toc77586935"/>
      <w:bookmarkStart w:id="308" w:name="_Toc30119"/>
      <w:r>
        <w:rPr>
          <w:rFonts w:hint="eastAsia" w:cs="宋体" w:asciiTheme="minorEastAsia" w:hAnsiTheme="minorEastAsia" w:eastAsiaTheme="minorEastAsia"/>
          <w:sz w:val="24"/>
          <w:szCs w:val="24"/>
          <w:highlight w:val="none"/>
        </w:rPr>
        <w:t>4. 投标</w:t>
      </w:r>
      <w:bookmarkEnd w:id="293"/>
      <w:bookmarkEnd w:id="294"/>
      <w:bookmarkEnd w:id="295"/>
      <w:bookmarkEnd w:id="296"/>
      <w:bookmarkEnd w:id="297"/>
      <w:bookmarkEnd w:id="298"/>
      <w:bookmarkEnd w:id="299"/>
      <w:bookmarkEnd w:id="300"/>
      <w:bookmarkEnd w:id="305"/>
      <w:bookmarkEnd w:id="306"/>
      <w:bookmarkEnd w:id="307"/>
      <w:bookmarkEnd w:id="308"/>
    </w:p>
    <w:p w14:paraId="7E63FF10">
      <w:pPr>
        <w:pStyle w:val="3"/>
        <w:spacing w:before="0" w:line="480" w:lineRule="exact"/>
        <w:ind w:firstLine="241" w:firstLineChars="100"/>
        <w:rPr>
          <w:rFonts w:cs="宋体" w:asciiTheme="minorEastAsia" w:hAnsiTheme="minorEastAsia" w:eastAsiaTheme="minorEastAsia"/>
          <w:sz w:val="24"/>
          <w:szCs w:val="24"/>
          <w:highlight w:val="none"/>
        </w:rPr>
      </w:pPr>
      <w:bookmarkStart w:id="309" w:name="_Toc246996200"/>
      <w:bookmarkStart w:id="310" w:name="_Toc152045556"/>
      <w:bookmarkStart w:id="311" w:name="_Toc296602444"/>
      <w:bookmarkStart w:id="312" w:name="_Toc179632574"/>
      <w:bookmarkStart w:id="313" w:name="_Toc246996943"/>
      <w:bookmarkStart w:id="314" w:name="_Toc144974524"/>
      <w:bookmarkStart w:id="315" w:name="_Toc152042332"/>
      <w:bookmarkStart w:id="316" w:name="_Toc247085714"/>
      <w:bookmarkStart w:id="317" w:name="_Toc77586936"/>
      <w:bookmarkStart w:id="318" w:name="_Toc77586843"/>
      <w:bookmarkStart w:id="319" w:name="_Toc14805"/>
      <w:bookmarkStart w:id="320" w:name="_Toc2211"/>
      <w:r>
        <w:rPr>
          <w:rFonts w:hint="eastAsia" w:cs="宋体" w:asciiTheme="minorEastAsia" w:hAnsiTheme="minorEastAsia" w:eastAsiaTheme="minorEastAsia"/>
          <w:sz w:val="24"/>
          <w:szCs w:val="24"/>
          <w:highlight w:val="none"/>
        </w:rPr>
        <w:t>4.1 磋商响应文件的</w:t>
      </w:r>
      <w:bookmarkEnd w:id="309"/>
      <w:bookmarkEnd w:id="310"/>
      <w:bookmarkEnd w:id="311"/>
      <w:bookmarkEnd w:id="312"/>
      <w:bookmarkEnd w:id="313"/>
      <w:bookmarkEnd w:id="314"/>
      <w:bookmarkEnd w:id="315"/>
      <w:bookmarkEnd w:id="316"/>
      <w:r>
        <w:rPr>
          <w:rFonts w:hint="eastAsia" w:cs="宋体" w:asciiTheme="minorEastAsia" w:hAnsiTheme="minorEastAsia" w:eastAsiaTheme="minorEastAsia"/>
          <w:sz w:val="24"/>
          <w:szCs w:val="24"/>
          <w:highlight w:val="none"/>
        </w:rPr>
        <w:t>签署</w:t>
      </w:r>
      <w:bookmarkEnd w:id="317"/>
      <w:bookmarkEnd w:id="318"/>
      <w:bookmarkEnd w:id="319"/>
      <w:bookmarkEnd w:id="320"/>
    </w:p>
    <w:p w14:paraId="79B68535">
      <w:pPr>
        <w:spacing w:after="0" w:line="480" w:lineRule="exact"/>
        <w:ind w:firstLine="465"/>
        <w:rPr>
          <w:rFonts w:cs="宋体"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rPr>
        <w:t>4.1.1</w:t>
      </w:r>
      <w:r>
        <w:rPr>
          <w:rFonts w:hint="eastAsia" w:cs="宋体" w:asciiTheme="minorEastAsia" w:hAnsiTheme="minorEastAsia" w:eastAsiaTheme="minorEastAsia"/>
          <w:bCs/>
          <w:sz w:val="24"/>
          <w:szCs w:val="24"/>
          <w:highlight w:val="none"/>
          <w:lang w:eastAsia="zh-CN"/>
        </w:rPr>
        <w:t>响应人</w:t>
      </w:r>
      <w:r>
        <w:rPr>
          <w:rFonts w:hint="eastAsia" w:cs="宋体" w:asciiTheme="minorEastAsia" w:hAnsiTheme="minorEastAsia" w:eastAsiaTheme="minorEastAsia"/>
          <w:bCs/>
          <w:sz w:val="24"/>
          <w:szCs w:val="24"/>
          <w:highlight w:val="none"/>
        </w:rPr>
        <w:t>在进行电子化磋商响应文件签章时，竞争性磋商文件中要求</w:t>
      </w:r>
      <w:r>
        <w:rPr>
          <w:rFonts w:hint="eastAsia" w:cs="宋体" w:asciiTheme="minorEastAsia" w:hAnsiTheme="minorEastAsia" w:eastAsiaTheme="minorEastAsia"/>
          <w:bCs/>
          <w:sz w:val="24"/>
          <w:szCs w:val="24"/>
          <w:highlight w:val="none"/>
          <w:lang w:eastAsia="zh-CN"/>
        </w:rPr>
        <w:t>响应人</w:t>
      </w:r>
      <w:r>
        <w:rPr>
          <w:rFonts w:hint="eastAsia" w:cs="宋体" w:asciiTheme="minorEastAsia" w:hAnsiTheme="minorEastAsia" w:eastAsiaTheme="minorEastAsia"/>
          <w:bCs/>
          <w:sz w:val="24"/>
          <w:szCs w:val="24"/>
          <w:highlight w:val="none"/>
        </w:rPr>
        <w:t>盖章的，以签盖单位章为准；要求法定代表人签章的，以签盖法定代表人签章为准</w:t>
      </w:r>
      <w:r>
        <w:rPr>
          <w:rFonts w:hint="eastAsia" w:cs="宋体" w:asciiTheme="minorEastAsia" w:hAnsiTheme="minorEastAsia" w:eastAsiaTheme="minorEastAsia"/>
          <w:sz w:val="24"/>
          <w:szCs w:val="24"/>
          <w:highlight w:val="none"/>
        </w:rPr>
        <w:t>。电子化磋商响应文件具体制作教材请</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通过CA证书登录三门峡市公共资源电子化交易系统在右上角“组件下载”中查看。</w:t>
      </w:r>
    </w:p>
    <w:p w14:paraId="2349CF5F">
      <w:pPr>
        <w:spacing w:after="0" w:line="480" w:lineRule="exact"/>
        <w:rPr>
          <w:rFonts w:cs="宋体" w:asciiTheme="minorEastAsia" w:hAnsiTheme="minorEastAsia" w:eastAsiaTheme="minorEastAsia"/>
          <w:sz w:val="24"/>
          <w:szCs w:val="24"/>
          <w:highlight w:val="none"/>
        </w:rPr>
      </w:pPr>
      <w:bookmarkStart w:id="321" w:name="_Toc77586937"/>
      <w:bookmarkStart w:id="322" w:name="_Toc77586844"/>
      <w:r>
        <w:rPr>
          <w:rFonts w:hint="eastAsia" w:cs="宋体" w:asciiTheme="minorEastAsia" w:hAnsiTheme="minorEastAsia" w:eastAsiaTheme="minorEastAsia"/>
          <w:sz w:val="24"/>
          <w:szCs w:val="24"/>
          <w:highlight w:val="none"/>
        </w:rPr>
        <w:t>4.2 磋商响应文件的上传</w:t>
      </w:r>
      <w:bookmarkEnd w:id="321"/>
      <w:bookmarkEnd w:id="322"/>
    </w:p>
    <w:p w14:paraId="366875F1">
      <w:pPr>
        <w:spacing w:after="0" w:line="480" w:lineRule="exact"/>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文件将不予接收。</w:t>
      </w:r>
    </w:p>
    <w:p w14:paraId="146136A2">
      <w:pPr>
        <w:spacing w:after="0" w:line="480" w:lineRule="exact"/>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注：如按照电子化投标操作教材制作完成的电子化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文件无法上传的，</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应在</w:t>
      </w:r>
      <w:r>
        <w:rPr>
          <w:rFonts w:hint="eastAsia" w:asciiTheme="minorEastAsia" w:hAnsiTheme="minorEastAsia" w:eastAsiaTheme="minorEastAsia"/>
          <w:b/>
          <w:sz w:val="24"/>
          <w:szCs w:val="24"/>
          <w:highlight w:val="none"/>
        </w:rPr>
        <w:t>投标截止时间前尽早的</w:t>
      </w:r>
      <w:r>
        <w:rPr>
          <w:rFonts w:hint="eastAsia" w:asciiTheme="minorEastAsia" w:hAnsiTheme="minorEastAsia" w:eastAsiaTheme="minorEastAsia"/>
          <w:sz w:val="24"/>
          <w:szCs w:val="24"/>
          <w:highlight w:val="none"/>
        </w:rPr>
        <w:t>联系中心技术人员，以便有充分的时间进行处理。</w:t>
      </w:r>
      <w:r>
        <w:rPr>
          <w:rFonts w:hint="eastAsia" w:asciiTheme="minorEastAsia" w:hAnsiTheme="minorEastAsia" w:eastAsiaTheme="minorEastAsia"/>
          <w:b/>
          <w:sz w:val="24"/>
          <w:szCs w:val="24"/>
          <w:highlight w:val="none"/>
          <w:lang w:eastAsia="zh-CN"/>
        </w:rPr>
        <w:t>响应人</w:t>
      </w:r>
      <w:r>
        <w:rPr>
          <w:rFonts w:hint="eastAsia" w:asciiTheme="minorEastAsia" w:hAnsiTheme="minorEastAsia" w:eastAsiaTheme="minorEastAsia"/>
          <w:b/>
          <w:sz w:val="24"/>
          <w:szCs w:val="24"/>
          <w:highlight w:val="none"/>
        </w:rPr>
        <w:t>应充分考虑到处理技术问题和上传数据等工作所需的时间问题，电子化磋商响应文件未在投标截止时间前成功上传的，其磋商响应文件不予接收。</w:t>
      </w:r>
    </w:p>
    <w:p w14:paraId="21C2159B">
      <w:pPr>
        <w:pStyle w:val="3"/>
        <w:spacing w:before="0" w:line="480" w:lineRule="exact"/>
        <w:ind w:firstLine="241" w:firstLineChars="100"/>
        <w:rPr>
          <w:rFonts w:cs="宋体" w:asciiTheme="minorEastAsia" w:hAnsiTheme="minorEastAsia" w:eastAsiaTheme="minorEastAsia"/>
          <w:sz w:val="24"/>
          <w:szCs w:val="24"/>
          <w:highlight w:val="none"/>
        </w:rPr>
      </w:pPr>
      <w:bookmarkStart w:id="323" w:name="_Toc77586845"/>
      <w:bookmarkStart w:id="324" w:name="_Toc77586938"/>
      <w:bookmarkStart w:id="325" w:name="_Toc12604"/>
      <w:bookmarkStart w:id="326" w:name="_Toc27780"/>
      <w:r>
        <w:rPr>
          <w:rFonts w:hint="eastAsia" w:cs="宋体" w:asciiTheme="minorEastAsia" w:hAnsiTheme="minorEastAsia" w:eastAsiaTheme="minorEastAsia"/>
          <w:sz w:val="24"/>
          <w:szCs w:val="24"/>
          <w:highlight w:val="none"/>
        </w:rPr>
        <w:t>4.3 磋商响应文件的修改与撤回</w:t>
      </w:r>
      <w:bookmarkEnd w:id="323"/>
      <w:bookmarkEnd w:id="324"/>
      <w:bookmarkEnd w:id="325"/>
      <w:bookmarkEnd w:id="326"/>
    </w:p>
    <w:p w14:paraId="5F80745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4.3.1在投标截止时间之后，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不得补充、修改电子化磋商响应文件。</w:t>
      </w:r>
    </w:p>
    <w:p w14:paraId="2C694ACC">
      <w:pPr>
        <w:pStyle w:val="3"/>
        <w:spacing w:before="0" w:line="480" w:lineRule="exact"/>
        <w:ind w:firstLine="241" w:firstLineChars="100"/>
        <w:rPr>
          <w:rFonts w:cs="宋体" w:asciiTheme="minorEastAsia" w:hAnsiTheme="minorEastAsia" w:eastAsiaTheme="minorEastAsia"/>
          <w:sz w:val="24"/>
          <w:szCs w:val="24"/>
          <w:highlight w:val="none"/>
        </w:rPr>
      </w:pPr>
      <w:bookmarkStart w:id="327" w:name="_Toc144974527"/>
      <w:bookmarkStart w:id="328" w:name="_Toc179632577"/>
      <w:bookmarkStart w:id="329" w:name="_Toc296602447"/>
      <w:bookmarkStart w:id="330" w:name="_Toc152042335"/>
      <w:bookmarkStart w:id="331" w:name="_Toc247085717"/>
      <w:bookmarkStart w:id="332" w:name="_Toc246996946"/>
      <w:bookmarkStart w:id="333" w:name="_Toc152045559"/>
      <w:bookmarkStart w:id="334" w:name="_Toc246996203"/>
      <w:bookmarkStart w:id="335" w:name="_Toc26915"/>
      <w:bookmarkStart w:id="336" w:name="_Toc77586939"/>
      <w:bookmarkStart w:id="337" w:name="_Toc77586846"/>
      <w:bookmarkStart w:id="338" w:name="_Toc9445"/>
      <w:r>
        <w:rPr>
          <w:rFonts w:hint="eastAsia" w:cs="宋体" w:asciiTheme="minorEastAsia" w:hAnsiTheme="minorEastAsia" w:eastAsiaTheme="minorEastAsia"/>
          <w:sz w:val="24"/>
          <w:szCs w:val="24"/>
          <w:highlight w:val="none"/>
        </w:rPr>
        <w:t xml:space="preserve">5. </w:t>
      </w:r>
      <w:bookmarkEnd w:id="327"/>
      <w:bookmarkEnd w:id="328"/>
      <w:bookmarkEnd w:id="329"/>
      <w:bookmarkEnd w:id="330"/>
      <w:bookmarkEnd w:id="331"/>
      <w:bookmarkEnd w:id="332"/>
      <w:bookmarkEnd w:id="333"/>
      <w:bookmarkEnd w:id="334"/>
      <w:r>
        <w:rPr>
          <w:rFonts w:hint="eastAsia" w:cs="宋体" w:asciiTheme="minorEastAsia" w:hAnsiTheme="minorEastAsia" w:eastAsiaTheme="minorEastAsia"/>
          <w:sz w:val="24"/>
          <w:szCs w:val="24"/>
          <w:highlight w:val="none"/>
        </w:rPr>
        <w:t>磋商</w:t>
      </w:r>
      <w:bookmarkEnd w:id="335"/>
      <w:bookmarkEnd w:id="336"/>
      <w:bookmarkEnd w:id="337"/>
      <w:bookmarkEnd w:id="338"/>
    </w:p>
    <w:p w14:paraId="467DC90B">
      <w:pPr>
        <w:spacing w:after="0" w:line="480" w:lineRule="exact"/>
        <w:ind w:firstLine="422" w:firstLineChars="176"/>
        <w:rPr>
          <w:rFonts w:asciiTheme="minorEastAsia" w:hAnsiTheme="minorEastAsia" w:eastAsiaTheme="minorEastAsia"/>
          <w:sz w:val="24"/>
          <w:szCs w:val="24"/>
          <w:highlight w:val="none"/>
        </w:rPr>
      </w:pPr>
      <w:bookmarkStart w:id="339" w:name="_Toc247085720"/>
      <w:bookmarkStart w:id="340" w:name="_Toc152045561"/>
      <w:bookmarkStart w:id="341" w:name="_Toc179632580"/>
      <w:bookmarkStart w:id="342" w:name="_Toc144974530"/>
      <w:bookmarkStart w:id="343" w:name="_Toc246996206"/>
      <w:bookmarkStart w:id="344" w:name="_Toc152042337"/>
      <w:bookmarkStart w:id="345" w:name="_Toc296602451"/>
      <w:bookmarkStart w:id="346" w:name="_Toc152042338"/>
      <w:bookmarkStart w:id="347" w:name="_Toc144974529"/>
      <w:bookmarkStart w:id="348" w:name="_Toc179632579"/>
      <w:bookmarkStart w:id="349" w:name="_Toc152045562"/>
      <w:bookmarkStart w:id="350" w:name="_Toc246996949"/>
      <w:r>
        <w:rPr>
          <w:rFonts w:hint="eastAsia" w:asciiTheme="minorEastAsia" w:hAnsiTheme="minorEastAsia" w:eastAsiaTheme="minorEastAsia"/>
          <w:sz w:val="24"/>
          <w:szCs w:val="24"/>
          <w:highlight w:val="none"/>
        </w:rPr>
        <w:t>5.1本项目采用电子化、无纸化进行招标，开标当日，</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无需到开标现场参加开标会议，</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应当在投标截止时间前，登陆不见面开标大厅选择登陆三门峡市公共资源电子招投标系统进行登陆（网址为http://120.194.249.36:10094/BidOpening/bidopeninghallaction/hall/login）</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在线准时参加开标活动并进行磋商响应文件解密等。</w:t>
      </w:r>
    </w:p>
    <w:p w14:paraId="1832176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5.2 电子化磋商响应文件采用一次加密方式。开标时，由</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使用CA 证书，在规定时间内对其电子化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文件进行解密。每位</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的解密时间为开标时间起30 分钟内，如在规定时间内未完成解密的，其</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文件不予开标、唱标。每位</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的解密时间为开标时间起30分钟内完成。</w:t>
      </w:r>
    </w:p>
    <w:p w14:paraId="7CD0256F">
      <w:pPr>
        <w:spacing w:after="0" w:line="480" w:lineRule="exact"/>
        <w:ind w:firstLine="241" w:firstLineChars="1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5.3 电子化磋商响应文件解密异常的处理</w:t>
      </w:r>
    </w:p>
    <w:p w14:paraId="637339E0">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如出现</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的电子磋商响应文件无法解密等异常情况，</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应及时致电中介服务机构说明。磋商响应文件异常，按以下步骤进行处理：</w:t>
      </w:r>
    </w:p>
    <w:p w14:paraId="4698DB3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（1）首先由技术人员进行问题排查。</w:t>
      </w:r>
    </w:p>
    <w:p w14:paraId="7955423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（2）经技术人员排查后，是</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文件自身问题导致磋商响应文件无法解密的，该磋商响应文件将不予接收、解密和唱标。开标会议继续进行。</w:t>
      </w:r>
    </w:p>
    <w:p w14:paraId="5C061DE9">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339"/>
    <w:bookmarkEnd w:id="340"/>
    <w:bookmarkEnd w:id="341"/>
    <w:bookmarkEnd w:id="342"/>
    <w:bookmarkEnd w:id="343"/>
    <w:bookmarkEnd w:id="344"/>
    <w:bookmarkEnd w:id="345"/>
    <w:bookmarkEnd w:id="346"/>
    <w:bookmarkEnd w:id="347"/>
    <w:bookmarkEnd w:id="348"/>
    <w:bookmarkEnd w:id="349"/>
    <w:bookmarkEnd w:id="350"/>
    <w:p w14:paraId="1E491A8A">
      <w:pPr>
        <w:pStyle w:val="3"/>
        <w:spacing w:before="0" w:line="480" w:lineRule="exact"/>
        <w:ind w:firstLine="241" w:firstLineChars="100"/>
        <w:rPr>
          <w:rFonts w:cs="宋体" w:asciiTheme="minorEastAsia" w:hAnsiTheme="minorEastAsia" w:eastAsiaTheme="minorEastAsia"/>
          <w:sz w:val="24"/>
          <w:szCs w:val="24"/>
          <w:highlight w:val="none"/>
        </w:rPr>
      </w:pPr>
      <w:bookmarkStart w:id="351" w:name="_Toc246996207"/>
      <w:bookmarkStart w:id="352" w:name="_Toc26955"/>
      <w:bookmarkStart w:id="353" w:name="_Toc246996950"/>
      <w:bookmarkStart w:id="354" w:name="_Toc296602452"/>
      <w:bookmarkStart w:id="355" w:name="_Toc77586847"/>
      <w:bookmarkStart w:id="356" w:name="_Toc152045563"/>
      <w:bookmarkStart w:id="357" w:name="_Toc247085721"/>
      <w:bookmarkStart w:id="358" w:name="_Toc77586940"/>
      <w:bookmarkStart w:id="359" w:name="_Toc144974531"/>
      <w:bookmarkStart w:id="360" w:name="_Toc32549"/>
      <w:bookmarkStart w:id="361" w:name="_Toc152042339"/>
      <w:bookmarkStart w:id="362" w:name="_Toc179632581"/>
      <w:r>
        <w:rPr>
          <w:rFonts w:hint="eastAsia" w:cs="宋体" w:asciiTheme="minorEastAsia" w:hAnsiTheme="minorEastAsia" w:eastAsiaTheme="minorEastAsia"/>
          <w:sz w:val="24"/>
          <w:szCs w:val="24"/>
          <w:highlight w:val="none"/>
        </w:rPr>
        <w:t>5.4 磋商小组</w:t>
      </w:r>
      <w:bookmarkEnd w:id="351"/>
      <w:bookmarkEnd w:id="352"/>
      <w:bookmarkEnd w:id="353"/>
      <w:bookmarkEnd w:id="354"/>
      <w:bookmarkEnd w:id="355"/>
      <w:bookmarkEnd w:id="356"/>
      <w:bookmarkEnd w:id="357"/>
      <w:bookmarkEnd w:id="358"/>
      <w:bookmarkEnd w:id="359"/>
      <w:bookmarkEnd w:id="360"/>
      <w:bookmarkEnd w:id="361"/>
      <w:bookmarkEnd w:id="362"/>
    </w:p>
    <w:p w14:paraId="3787B513">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5.4.1 </w:t>
      </w:r>
      <w:r>
        <w:rPr>
          <w:rFonts w:hint="eastAsia" w:cs="宋体" w:asciiTheme="minorEastAsia" w:hAnsiTheme="minorEastAsia" w:eastAsiaTheme="minorEastAsia"/>
          <w:kern w:val="44"/>
          <w:sz w:val="24"/>
          <w:szCs w:val="24"/>
          <w:highlight w:val="none"/>
        </w:rPr>
        <w:t>磋商小组：由</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代表及有关经济、技术等方面的专家共3人组成，其中</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代表1人，经济、技术等有关方面的专家各1人。评标专家确定方式：参加评标的专家由</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、监督人在灵宝市公共资源交易中心抽取终端随机抽取确定。</w:t>
      </w:r>
    </w:p>
    <w:p w14:paraId="1E76D7E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5.4.2磋商小组对所有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的磋商响应文件进行评审，按评审后得分由高到低顺序排列，递交给</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w:t>
      </w:r>
    </w:p>
    <w:p w14:paraId="0EB99E5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9843FF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5.4.4磋商小组成员和评审工作有关人员不得干预或者影响正常评审工作，不得明示或者暗示其倾向性、引导性意见，不得修改磋商文件确定的评审程序、评审方法，不得征询</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0A35F73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5.4.5磋商小组成员有下列情形之一的，应当回避：</w:t>
      </w:r>
    </w:p>
    <w:p w14:paraId="20638F6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或</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主要负责人的近亲属；</w:t>
      </w:r>
    </w:p>
    <w:p w14:paraId="0FB0487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（2）项目主管部门或者行政监督部门的人员；</w:t>
      </w:r>
    </w:p>
    <w:p w14:paraId="29C03A2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有经济利益关系；</w:t>
      </w:r>
    </w:p>
    <w:p w14:paraId="655E703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（4）曾因在招标、评标以及其他与招标投标有关活动中从事违法行为而受过行政处罚或刑事处罚的；</w:t>
      </w:r>
    </w:p>
    <w:p w14:paraId="6D63EB77">
      <w:pPr>
        <w:spacing w:after="0" w:line="480" w:lineRule="exact"/>
        <w:ind w:firstLine="410" w:firstLineChars="171"/>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有其他利害关系。</w:t>
      </w:r>
    </w:p>
    <w:p w14:paraId="5C16DF91">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磋商小组</w:t>
      </w:r>
      <w:r>
        <w:rPr>
          <w:rFonts w:hint="eastAsia" w:cs="宋体" w:asciiTheme="minorEastAsia" w:hAnsiTheme="minorEastAsia" w:eastAsiaTheme="minorEastAsia"/>
          <w:sz w:val="24"/>
          <w:szCs w:val="24"/>
          <w:highlight w:val="none"/>
          <w:lang w:val="en-US" w:eastAsia="zh-CN"/>
        </w:rPr>
        <w:t>对各响应人的响应文件进行评审时，仅以响应人在响应截止时间前通过指定方式递交的响应文件为唯一依据；除法律法规另有规定或磋商文件明确允许的情形（如澄清、说明或补正，且该等澄清、说明或补正内容不得超出原响应文件的范围或改变响应文件的实质性内容）外，磋商小组不接受任何在响应截止时间后递交的材料、信息或解释，也不参考响应文件以外的其他任何资料（包括但不限于响应人未在响应文件中载明的业绩、资质、技术能力等）；响应人因自身原因导致响应文件内容不完整、信息缺失或表述不清的，磋商小组将依据现有响应文件内容进行评审，相关不利后果由响应人自行承担。</w:t>
      </w:r>
    </w:p>
    <w:p w14:paraId="05A88B64">
      <w:pPr>
        <w:spacing w:after="0" w:line="480" w:lineRule="exact"/>
        <w:ind w:firstLine="241" w:firstLineChars="100"/>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5.5磋商原则和方法</w:t>
      </w:r>
    </w:p>
    <w:p w14:paraId="4FECB9C8">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5.5.1坚持公开、公平、公正的原则。</w:t>
      </w:r>
    </w:p>
    <w:p w14:paraId="6926BC4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5.5.2磋商在磋商小组应当集中与单一</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分别进行磋商，磋商小组将遵照磋商原则，公正、平等地对待所有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48602C36">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5.5.3评审方法</w:t>
      </w:r>
    </w:p>
    <w:p w14:paraId="57E16CB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（1）初步评审（是否响应竞争性磋商文件的要求），确定合格的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3A9FFDC0">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w:t>
      </w:r>
      <w:r>
        <w:rPr>
          <w:rFonts w:cs="宋体" w:asciiTheme="minorEastAsia" w:hAnsiTheme="minorEastAsia" w:eastAsiaTheme="minorEastAsia"/>
          <w:sz w:val="24"/>
          <w:szCs w:val="24"/>
          <w:highlight w:val="none"/>
        </w:rPr>
        <w:t>2</w:t>
      </w:r>
      <w:r>
        <w:rPr>
          <w:rFonts w:hint="eastAsia" w:cs="宋体" w:asciiTheme="minorEastAsia" w:hAnsiTheme="minorEastAsia" w:eastAsiaTheme="minorEastAsia"/>
          <w:sz w:val="24"/>
          <w:szCs w:val="24"/>
          <w:highlight w:val="none"/>
        </w:rPr>
        <w:t>）各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依据各自情况进行最后报价。</w:t>
      </w:r>
    </w:p>
    <w:p w14:paraId="23EEF3D7">
      <w:pPr>
        <w:spacing w:after="0" w:line="480" w:lineRule="exact"/>
        <w:ind w:firstLine="410" w:firstLineChars="171"/>
        <w:rPr>
          <w:rFonts w:cs="宋体" w:asciiTheme="minorEastAsia" w:hAnsiTheme="minorEastAsia" w:eastAsiaTheme="minorEastAsia"/>
          <w:b/>
          <w:bCs/>
          <w:kern w:val="28"/>
          <w:sz w:val="24"/>
          <w:szCs w:val="24"/>
          <w:highlight w:val="none"/>
        </w:rPr>
      </w:pPr>
      <w:r>
        <w:rPr>
          <w:rFonts w:hint="eastAsia" w:cs="宋体" w:asciiTheme="minorEastAsia" w:hAnsiTheme="minorEastAsia" w:eastAsiaTheme="minorEastAsia"/>
          <w:sz w:val="24"/>
          <w:szCs w:val="24"/>
          <w:highlight w:val="none"/>
        </w:rPr>
        <w:t>（</w:t>
      </w:r>
      <w:r>
        <w:rPr>
          <w:rFonts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rPr>
        <w:t>）磋商小组采用综合评分法对提交最后报价的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的响应文件和最后报价进行综合评分。</w:t>
      </w:r>
    </w:p>
    <w:p w14:paraId="5C60985F">
      <w:pPr>
        <w:spacing w:after="0" w:line="480" w:lineRule="exact"/>
        <w:ind w:firstLine="241" w:firstLineChars="100"/>
        <w:rPr>
          <w:rFonts w:cs="宋体" w:asciiTheme="minorEastAsia" w:hAnsiTheme="minorEastAsia" w:eastAsiaTheme="minorEastAsia"/>
          <w:b/>
          <w:bCs/>
          <w:kern w:val="28"/>
          <w:sz w:val="24"/>
          <w:szCs w:val="24"/>
          <w:highlight w:val="none"/>
        </w:rPr>
      </w:pPr>
      <w:r>
        <w:rPr>
          <w:rFonts w:hint="eastAsia" w:cs="宋体" w:asciiTheme="minorEastAsia" w:hAnsiTheme="minorEastAsia" w:eastAsiaTheme="minorEastAsia"/>
          <w:b/>
          <w:bCs/>
          <w:kern w:val="28"/>
          <w:sz w:val="24"/>
          <w:szCs w:val="24"/>
          <w:highlight w:val="none"/>
        </w:rPr>
        <w:t>5.6对</w:t>
      </w:r>
      <w:r>
        <w:rPr>
          <w:rFonts w:hint="eastAsia" w:cs="宋体" w:asciiTheme="minorEastAsia" w:hAnsiTheme="minorEastAsia" w:eastAsiaTheme="minorEastAsia"/>
          <w:b/>
          <w:bCs/>
          <w:kern w:val="28"/>
          <w:sz w:val="24"/>
          <w:szCs w:val="24"/>
          <w:highlight w:val="none"/>
          <w:lang w:eastAsia="zh-CN"/>
        </w:rPr>
        <w:t>响应人</w:t>
      </w:r>
      <w:r>
        <w:rPr>
          <w:rFonts w:hint="eastAsia" w:cs="宋体" w:asciiTheme="minorEastAsia" w:hAnsiTheme="minorEastAsia" w:eastAsiaTheme="minorEastAsia"/>
          <w:b/>
          <w:bCs/>
          <w:kern w:val="28"/>
          <w:sz w:val="24"/>
          <w:szCs w:val="24"/>
          <w:highlight w:val="none"/>
        </w:rPr>
        <w:t>的评价</w:t>
      </w:r>
    </w:p>
    <w:p w14:paraId="01113E47">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5.6.1磋商小组只对已判定为实质性响应且通过初步审查的磋商响应文件进行详细评价和比较。</w:t>
      </w:r>
    </w:p>
    <w:p w14:paraId="5333DF90">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5.6.2磋商小组所有成员应当集中与单一</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分别进行磋商，并给予所有参加磋商的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平等的磋商机会。磋商完成后，要求其在规定时间内提交最后报价，提交最后报价的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可以为两家。</w:t>
      </w:r>
    </w:p>
    <w:p w14:paraId="39E257C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5.6.3经磋商确定最终工程需求和提交最后报价的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后，磋商小组采用综合评分法对提交最后报价的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的磋商响应文件和最后报价进行综合评分。</w:t>
      </w:r>
    </w:p>
    <w:p w14:paraId="14965193">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5.6.4磋商小组根据综合评分情况，推荐3名</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904F2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5.6.5如果第一名</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放弃成交资格或因不可抗力提出不能履行合同、竞争性磋商文件规定应当提交履约担保而在规定的期限内未能提交的，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可以按照评审报告推荐的成交候选人名单，确定下一成交候选人为成交人，也可以重新开展采购活动。</w:t>
      </w:r>
    </w:p>
    <w:p w14:paraId="452D8091">
      <w:pPr>
        <w:spacing w:after="0" w:line="480" w:lineRule="exact"/>
        <w:ind w:firstLine="241" w:firstLineChars="100"/>
        <w:rPr>
          <w:rFonts w:cs="宋体" w:asciiTheme="minorEastAsia" w:hAnsiTheme="minorEastAsia" w:eastAsiaTheme="minorEastAsia"/>
          <w:b/>
          <w:bCs/>
          <w:sz w:val="24"/>
          <w:szCs w:val="24"/>
          <w:highlight w:val="none"/>
        </w:rPr>
      </w:pPr>
      <w:bookmarkStart w:id="363" w:name="_Toc246996953"/>
      <w:bookmarkStart w:id="364" w:name="_Toc152045566"/>
      <w:bookmarkStart w:id="365" w:name="_Toc179632584"/>
      <w:bookmarkStart w:id="366" w:name="_Toc246996210"/>
      <w:bookmarkStart w:id="367" w:name="_Toc296602455"/>
      <w:bookmarkStart w:id="368" w:name="_Toc144974534"/>
      <w:bookmarkStart w:id="369" w:name="_Toc247085724"/>
      <w:bookmarkStart w:id="370" w:name="_Toc152042342"/>
      <w:r>
        <w:rPr>
          <w:rFonts w:hint="eastAsia" w:cs="宋体" w:asciiTheme="minorEastAsia" w:hAnsiTheme="minorEastAsia" w:eastAsiaTheme="minorEastAsia"/>
          <w:b/>
          <w:bCs/>
          <w:sz w:val="24"/>
          <w:szCs w:val="24"/>
          <w:highlight w:val="none"/>
        </w:rPr>
        <w:t>5.7确定成交人</w:t>
      </w:r>
    </w:p>
    <w:p w14:paraId="661A8786">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磋商小组应当根据综合评分情况，按照评审有高到低的顺序推荐3名成交候选人，并编写评标报告。</w:t>
      </w:r>
    </w:p>
    <w:p w14:paraId="77731729">
      <w:pPr>
        <w:pStyle w:val="3"/>
        <w:spacing w:before="0" w:line="480" w:lineRule="exact"/>
        <w:ind w:firstLine="241" w:firstLineChars="100"/>
        <w:rPr>
          <w:rFonts w:cs="宋体" w:asciiTheme="minorEastAsia" w:hAnsiTheme="minorEastAsia" w:eastAsiaTheme="minorEastAsia"/>
          <w:sz w:val="24"/>
          <w:szCs w:val="24"/>
          <w:highlight w:val="none"/>
        </w:rPr>
      </w:pPr>
      <w:bookmarkStart w:id="371" w:name="_Toc6130"/>
      <w:bookmarkStart w:id="372" w:name="_Toc10916"/>
      <w:bookmarkStart w:id="373" w:name="_Toc77586848"/>
      <w:bookmarkStart w:id="374" w:name="_Toc77586941"/>
      <w:r>
        <w:rPr>
          <w:rFonts w:hint="eastAsia" w:cs="宋体" w:asciiTheme="minorEastAsia" w:hAnsiTheme="minorEastAsia" w:eastAsiaTheme="minorEastAsia"/>
          <w:sz w:val="24"/>
          <w:szCs w:val="24"/>
          <w:highlight w:val="none"/>
        </w:rPr>
        <w:t>6. 合同授予</w:t>
      </w:r>
      <w:bookmarkEnd w:id="363"/>
      <w:bookmarkEnd w:id="364"/>
      <w:bookmarkEnd w:id="365"/>
      <w:bookmarkEnd w:id="366"/>
      <w:bookmarkEnd w:id="367"/>
      <w:bookmarkEnd w:id="368"/>
      <w:bookmarkEnd w:id="369"/>
      <w:bookmarkEnd w:id="370"/>
      <w:bookmarkEnd w:id="371"/>
      <w:bookmarkEnd w:id="372"/>
      <w:bookmarkEnd w:id="373"/>
      <w:bookmarkEnd w:id="374"/>
    </w:p>
    <w:p w14:paraId="195B8487">
      <w:pPr>
        <w:pStyle w:val="3"/>
        <w:spacing w:before="0" w:line="480" w:lineRule="exact"/>
        <w:ind w:firstLine="241" w:firstLineChars="100"/>
        <w:rPr>
          <w:rFonts w:cs="宋体" w:asciiTheme="minorEastAsia" w:hAnsiTheme="minorEastAsia" w:eastAsiaTheme="minorEastAsia"/>
          <w:sz w:val="24"/>
          <w:szCs w:val="24"/>
          <w:highlight w:val="none"/>
        </w:rPr>
      </w:pPr>
      <w:bookmarkStart w:id="375" w:name="_Toc464"/>
      <w:bookmarkStart w:id="376" w:name="_Toc179632585"/>
      <w:bookmarkStart w:id="377" w:name="_Toc13526"/>
      <w:bookmarkStart w:id="378" w:name="_Toc246996211"/>
      <w:bookmarkStart w:id="379" w:name="_Toc246996954"/>
      <w:bookmarkStart w:id="380" w:name="_Toc247085725"/>
      <w:bookmarkStart w:id="381" w:name="_Toc152045567"/>
      <w:bookmarkStart w:id="382" w:name="_Toc77586849"/>
      <w:bookmarkStart w:id="383" w:name="_Toc152042343"/>
      <w:bookmarkStart w:id="384" w:name="_Toc296602456"/>
      <w:bookmarkStart w:id="385" w:name="_Toc77586942"/>
      <w:bookmarkStart w:id="386" w:name="_Toc144974535"/>
      <w:r>
        <w:rPr>
          <w:rFonts w:hint="eastAsia" w:cs="宋体" w:asciiTheme="minorEastAsia" w:hAnsiTheme="minorEastAsia" w:eastAsiaTheme="minorEastAsia"/>
          <w:sz w:val="24"/>
          <w:szCs w:val="24"/>
          <w:highlight w:val="none"/>
        </w:rPr>
        <w:t>6.1 定标方式</w:t>
      </w:r>
      <w:bookmarkEnd w:id="375"/>
      <w:bookmarkEnd w:id="376"/>
      <w:bookmarkEnd w:id="377"/>
      <w:bookmarkEnd w:id="378"/>
      <w:bookmarkEnd w:id="379"/>
      <w:bookmarkEnd w:id="380"/>
      <w:bookmarkEnd w:id="381"/>
      <w:bookmarkEnd w:id="382"/>
      <w:bookmarkEnd w:id="383"/>
      <w:bookmarkEnd w:id="384"/>
      <w:bookmarkEnd w:id="385"/>
      <w:bookmarkEnd w:id="386"/>
    </w:p>
    <w:p w14:paraId="1E04F3C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依据磋商小组推荐的成交候选人确定成交人。</w:t>
      </w:r>
    </w:p>
    <w:p w14:paraId="2EFD45C9">
      <w:pPr>
        <w:pStyle w:val="3"/>
        <w:spacing w:before="0" w:line="480" w:lineRule="exact"/>
        <w:ind w:firstLine="241" w:firstLineChars="100"/>
        <w:rPr>
          <w:rFonts w:cs="宋体" w:asciiTheme="minorEastAsia" w:hAnsiTheme="minorEastAsia" w:eastAsiaTheme="minorEastAsia"/>
          <w:sz w:val="24"/>
          <w:szCs w:val="24"/>
          <w:highlight w:val="none"/>
        </w:rPr>
      </w:pPr>
      <w:bookmarkStart w:id="387" w:name="_Toc77586850"/>
      <w:bookmarkStart w:id="388" w:name="_Toc26260"/>
      <w:bookmarkStart w:id="389" w:name="_Toc296602457"/>
      <w:bookmarkStart w:id="390" w:name="_Toc12412"/>
      <w:bookmarkStart w:id="391" w:name="_Toc77586943"/>
      <w:r>
        <w:rPr>
          <w:rFonts w:hint="eastAsia" w:cs="宋体" w:asciiTheme="minorEastAsia" w:hAnsiTheme="minorEastAsia" w:eastAsiaTheme="minorEastAsia"/>
          <w:sz w:val="24"/>
          <w:szCs w:val="24"/>
          <w:highlight w:val="none"/>
        </w:rPr>
        <w:t>6.2 成交候选人公示</w:t>
      </w:r>
      <w:bookmarkEnd w:id="387"/>
      <w:bookmarkEnd w:id="388"/>
      <w:bookmarkEnd w:id="389"/>
      <w:bookmarkEnd w:id="390"/>
      <w:bookmarkEnd w:id="391"/>
    </w:p>
    <w:p w14:paraId="59E5E7F4">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须知前附表规定的媒介公示成交候选人。</w:t>
      </w:r>
    </w:p>
    <w:p w14:paraId="596525F0">
      <w:pPr>
        <w:pStyle w:val="3"/>
        <w:spacing w:before="0" w:line="480" w:lineRule="exact"/>
        <w:ind w:firstLine="241" w:firstLineChars="100"/>
        <w:rPr>
          <w:rFonts w:cs="宋体" w:asciiTheme="minorEastAsia" w:hAnsiTheme="minorEastAsia" w:eastAsiaTheme="minorEastAsia"/>
          <w:sz w:val="24"/>
          <w:szCs w:val="24"/>
          <w:highlight w:val="none"/>
        </w:rPr>
      </w:pPr>
      <w:bookmarkStart w:id="392" w:name="_Toc246996212"/>
      <w:bookmarkStart w:id="393" w:name="_Toc77586944"/>
      <w:bookmarkStart w:id="394" w:name="_Toc152045568"/>
      <w:bookmarkStart w:id="395" w:name="_Toc152042344"/>
      <w:bookmarkStart w:id="396" w:name="_Toc296602458"/>
      <w:bookmarkStart w:id="397" w:name="_Toc179632586"/>
      <w:bookmarkStart w:id="398" w:name="_Toc8201"/>
      <w:bookmarkStart w:id="399" w:name="_Toc144974536"/>
      <w:bookmarkStart w:id="400" w:name="_Toc21406"/>
      <w:bookmarkStart w:id="401" w:name="_Toc246996955"/>
      <w:bookmarkStart w:id="402" w:name="_Toc77586851"/>
      <w:bookmarkStart w:id="403" w:name="_Toc247085726"/>
      <w:r>
        <w:rPr>
          <w:rFonts w:hint="eastAsia" w:cs="宋体" w:asciiTheme="minorEastAsia" w:hAnsiTheme="minorEastAsia" w:eastAsiaTheme="minorEastAsia"/>
          <w:sz w:val="24"/>
          <w:szCs w:val="24"/>
          <w:highlight w:val="none"/>
        </w:rPr>
        <w:t>6.3 成交通知</w:t>
      </w:r>
      <w:bookmarkEnd w:id="392"/>
      <w:bookmarkEnd w:id="393"/>
      <w:bookmarkEnd w:id="394"/>
      <w:bookmarkEnd w:id="395"/>
      <w:bookmarkEnd w:id="396"/>
      <w:bookmarkEnd w:id="397"/>
      <w:bookmarkEnd w:id="398"/>
      <w:bookmarkEnd w:id="399"/>
      <w:bookmarkEnd w:id="400"/>
      <w:bookmarkEnd w:id="401"/>
      <w:bookmarkEnd w:id="402"/>
      <w:bookmarkEnd w:id="403"/>
    </w:p>
    <w:p w14:paraId="6C879237">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在本章第3.3款规定的投标有效期内，</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以书面形式向成交人发出成交通知书，同时将成交结果通知未成交的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496AFFFF">
      <w:pPr>
        <w:pStyle w:val="3"/>
        <w:spacing w:before="0" w:line="480" w:lineRule="exact"/>
        <w:ind w:firstLine="241" w:firstLineChars="100"/>
        <w:rPr>
          <w:rFonts w:cs="宋体" w:asciiTheme="minorEastAsia" w:hAnsiTheme="minorEastAsia" w:eastAsiaTheme="minorEastAsia"/>
          <w:sz w:val="24"/>
          <w:szCs w:val="24"/>
          <w:highlight w:val="none"/>
        </w:rPr>
      </w:pPr>
      <w:bookmarkStart w:id="404" w:name="_Toc152042345"/>
      <w:bookmarkStart w:id="405" w:name="_Toc144974537"/>
      <w:bookmarkStart w:id="406" w:name="_Toc296602459"/>
      <w:bookmarkStart w:id="407" w:name="_Toc246996213"/>
      <w:bookmarkStart w:id="408" w:name="_Toc246996956"/>
      <w:bookmarkStart w:id="409" w:name="_Toc179632587"/>
      <w:bookmarkStart w:id="410" w:name="_Toc77586852"/>
      <w:bookmarkStart w:id="411" w:name="_Toc247085727"/>
      <w:bookmarkStart w:id="412" w:name="_Toc77586945"/>
      <w:bookmarkStart w:id="413" w:name="_Toc152045569"/>
      <w:bookmarkStart w:id="414" w:name="_Toc22098"/>
      <w:bookmarkStart w:id="415" w:name="_Toc29485"/>
      <w:r>
        <w:rPr>
          <w:rFonts w:hint="eastAsia" w:cs="宋体" w:asciiTheme="minorEastAsia" w:hAnsiTheme="minorEastAsia" w:eastAsiaTheme="minorEastAsia"/>
          <w:sz w:val="24"/>
          <w:szCs w:val="24"/>
          <w:highlight w:val="none"/>
        </w:rPr>
        <w:t xml:space="preserve">6.4 </w:t>
      </w:r>
      <w:bookmarkEnd w:id="404"/>
      <w:bookmarkEnd w:id="405"/>
      <w:bookmarkEnd w:id="406"/>
      <w:bookmarkEnd w:id="407"/>
      <w:bookmarkEnd w:id="408"/>
      <w:bookmarkEnd w:id="409"/>
      <w:bookmarkEnd w:id="410"/>
      <w:bookmarkEnd w:id="411"/>
      <w:bookmarkEnd w:id="412"/>
      <w:bookmarkEnd w:id="413"/>
      <w:bookmarkStart w:id="416" w:name="_Toc77586946"/>
      <w:bookmarkStart w:id="417" w:name="_Toc144974538"/>
      <w:bookmarkStart w:id="418" w:name="_Toc246996957"/>
      <w:bookmarkStart w:id="419" w:name="_Toc77586853"/>
      <w:bookmarkStart w:id="420" w:name="_Toc179632588"/>
      <w:bookmarkStart w:id="421" w:name="_Toc152045570"/>
      <w:bookmarkStart w:id="422" w:name="_Toc247085728"/>
      <w:bookmarkStart w:id="423" w:name="_Toc246996214"/>
      <w:bookmarkStart w:id="424" w:name="_Toc152042346"/>
      <w:bookmarkStart w:id="425" w:name="_Toc296602460"/>
      <w:r>
        <w:rPr>
          <w:rFonts w:hint="eastAsia" w:cs="宋体" w:asciiTheme="minorEastAsia" w:hAnsiTheme="minorEastAsia" w:eastAsiaTheme="minorEastAsia"/>
          <w:sz w:val="24"/>
          <w:szCs w:val="24"/>
          <w:highlight w:val="none"/>
        </w:rPr>
        <w:t>签订合同</w:t>
      </w:r>
      <w:bookmarkEnd w:id="414"/>
      <w:bookmarkEnd w:id="415"/>
      <w:bookmarkEnd w:id="416"/>
      <w:bookmarkEnd w:id="417"/>
      <w:bookmarkEnd w:id="418"/>
      <w:bookmarkEnd w:id="419"/>
      <w:bookmarkEnd w:id="420"/>
      <w:bookmarkEnd w:id="421"/>
      <w:bookmarkEnd w:id="422"/>
      <w:bookmarkEnd w:id="423"/>
      <w:bookmarkEnd w:id="424"/>
      <w:bookmarkEnd w:id="425"/>
    </w:p>
    <w:p w14:paraId="39DF26A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6.4.1</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和成交人应当自成交通知书发出之日起2个工作日内，根据竞争性磋商文件和成交人的磋商响应文件订立书面合同。成交人无正当理由拒签合同的，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取消其成交资格，给</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造成的损失应当予以赔偿。</w:t>
      </w:r>
    </w:p>
    <w:p w14:paraId="588F1AE3">
      <w:pPr>
        <w:pStyle w:val="3"/>
        <w:spacing w:before="0" w:line="480" w:lineRule="exact"/>
        <w:ind w:firstLine="241" w:firstLineChars="100"/>
        <w:rPr>
          <w:rFonts w:cs="宋体" w:asciiTheme="minorEastAsia" w:hAnsiTheme="minorEastAsia" w:eastAsiaTheme="minorEastAsia"/>
          <w:sz w:val="24"/>
          <w:szCs w:val="24"/>
          <w:highlight w:val="none"/>
        </w:rPr>
      </w:pPr>
      <w:bookmarkStart w:id="426" w:name="_Toc30314"/>
      <w:bookmarkStart w:id="427" w:name="_Toc24411"/>
      <w:bookmarkStart w:id="428" w:name="_Toc77586947"/>
      <w:bookmarkStart w:id="429" w:name="_Toc77586854"/>
      <w:bookmarkStart w:id="430" w:name="_Toc296602461"/>
      <w:r>
        <w:rPr>
          <w:rFonts w:hint="eastAsia" w:cs="宋体" w:asciiTheme="minorEastAsia" w:hAnsiTheme="minorEastAsia" w:eastAsiaTheme="minorEastAsia"/>
          <w:sz w:val="24"/>
          <w:szCs w:val="24"/>
          <w:highlight w:val="none"/>
        </w:rPr>
        <w:t>7. 纪律和监督</w:t>
      </w:r>
      <w:bookmarkEnd w:id="426"/>
      <w:bookmarkEnd w:id="427"/>
      <w:bookmarkEnd w:id="428"/>
      <w:bookmarkEnd w:id="429"/>
      <w:bookmarkEnd w:id="430"/>
    </w:p>
    <w:p w14:paraId="59BA9F7B">
      <w:pPr>
        <w:pStyle w:val="3"/>
        <w:spacing w:before="0" w:line="480" w:lineRule="exact"/>
        <w:ind w:firstLine="240" w:firstLineChars="100"/>
        <w:rPr>
          <w:rFonts w:hint="eastAsia" w:cs="宋体" w:asciiTheme="minorEastAsia" w:hAnsiTheme="minorEastAsia" w:eastAsiaTheme="minorEastAsia"/>
          <w:b w:val="0"/>
          <w:sz w:val="24"/>
          <w:szCs w:val="24"/>
          <w:highlight w:val="none"/>
          <w:lang w:val="en-US" w:eastAsia="zh-CN" w:bidi="ar-SA"/>
        </w:rPr>
      </w:pPr>
      <w:bookmarkStart w:id="431" w:name="_Toc246996219"/>
      <w:bookmarkStart w:id="432" w:name="_Toc296590983"/>
      <w:bookmarkStart w:id="433" w:name="_Toc77586948"/>
      <w:bookmarkStart w:id="434" w:name="_Toc247085733"/>
      <w:bookmarkStart w:id="435" w:name="_Toc152042351"/>
      <w:bookmarkStart w:id="436" w:name="_Toc296602462"/>
      <w:bookmarkStart w:id="437" w:name="_Toc144974543"/>
      <w:bookmarkStart w:id="438" w:name="_Toc179632593"/>
      <w:bookmarkStart w:id="439" w:name="_Toc77586855"/>
      <w:bookmarkStart w:id="440" w:name="_Toc20614"/>
      <w:bookmarkStart w:id="441" w:name="_Toc152045575"/>
      <w:bookmarkStart w:id="442" w:name="_Toc246996962"/>
      <w:bookmarkStart w:id="443" w:name="_Toc17702"/>
      <w:r>
        <w:rPr>
          <w:rFonts w:hint="eastAsia" w:cs="宋体" w:asciiTheme="minorEastAsia" w:hAnsiTheme="minorEastAsia" w:eastAsiaTheme="minorEastAsia"/>
          <w:b w:val="0"/>
          <w:sz w:val="24"/>
          <w:szCs w:val="24"/>
          <w:highlight w:val="none"/>
          <w:lang w:val="en-US" w:eastAsia="zh-CN" w:bidi="ar-SA"/>
        </w:rPr>
        <w:t>7.1 对招标人的纪律要求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B68487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不得泄漏招标投标活动中应当保密的情况和资料，不得与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串通损害国家利益、社会公共利益或者他人合法权益。</w:t>
      </w:r>
    </w:p>
    <w:p w14:paraId="747BBF30">
      <w:pPr>
        <w:pStyle w:val="3"/>
        <w:spacing w:before="0" w:line="480" w:lineRule="exact"/>
        <w:ind w:firstLine="241" w:firstLineChars="100"/>
        <w:rPr>
          <w:rFonts w:cs="宋体" w:asciiTheme="minorEastAsia" w:hAnsiTheme="minorEastAsia" w:eastAsiaTheme="minorEastAsia"/>
          <w:sz w:val="24"/>
          <w:szCs w:val="24"/>
          <w:highlight w:val="none"/>
        </w:rPr>
      </w:pPr>
      <w:bookmarkStart w:id="444" w:name="_Toc246996220"/>
      <w:bookmarkStart w:id="445" w:name="_Toc77586856"/>
      <w:bookmarkStart w:id="446" w:name="_Toc77586949"/>
      <w:bookmarkStart w:id="447" w:name="_Toc5386"/>
      <w:bookmarkStart w:id="448" w:name="_Toc246996963"/>
      <w:bookmarkStart w:id="449" w:name="_Toc247085734"/>
      <w:bookmarkStart w:id="450" w:name="_Toc144974544"/>
      <w:bookmarkStart w:id="451" w:name="_Toc152045576"/>
      <w:bookmarkStart w:id="452" w:name="_Toc296602463"/>
      <w:bookmarkStart w:id="453" w:name="_Toc152042352"/>
      <w:bookmarkStart w:id="454" w:name="_Toc26721"/>
      <w:bookmarkStart w:id="455" w:name="_Toc179632594"/>
      <w:r>
        <w:rPr>
          <w:rFonts w:hint="eastAsia" w:cs="宋体" w:asciiTheme="minorEastAsia" w:hAnsiTheme="minorEastAsia" w:eastAsiaTheme="minorEastAsia"/>
          <w:sz w:val="24"/>
          <w:szCs w:val="24"/>
          <w:highlight w:val="none"/>
        </w:rPr>
        <w:t>7.2 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的纪律要求</w:t>
      </w:r>
      <w:bookmarkEnd w:id="444"/>
      <w:bookmarkEnd w:id="445"/>
      <w:bookmarkEnd w:id="446"/>
      <w:bookmarkEnd w:id="447"/>
      <w:bookmarkEnd w:id="448"/>
      <w:bookmarkEnd w:id="449"/>
      <w:bookmarkEnd w:id="450"/>
      <w:bookmarkEnd w:id="451"/>
      <w:bookmarkEnd w:id="452"/>
      <w:bookmarkEnd w:id="453"/>
      <w:bookmarkEnd w:id="454"/>
      <w:bookmarkEnd w:id="455"/>
    </w:p>
    <w:p w14:paraId="3CB6011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不得相互串通投标或者与</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串通投标，不得向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或者磋商小组成员行贿谋取成交，不得以他人名义投标或者以其他方式弄虚作假骗取成交；</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不得以任何方式干扰、影响评标工作。</w:t>
      </w:r>
    </w:p>
    <w:p w14:paraId="335601E9">
      <w:pPr>
        <w:pStyle w:val="3"/>
        <w:spacing w:before="0" w:line="480" w:lineRule="exact"/>
        <w:ind w:firstLine="241" w:firstLineChars="100"/>
        <w:rPr>
          <w:rFonts w:cs="宋体" w:asciiTheme="minorEastAsia" w:hAnsiTheme="minorEastAsia" w:eastAsiaTheme="minorEastAsia"/>
          <w:sz w:val="24"/>
          <w:szCs w:val="24"/>
          <w:highlight w:val="none"/>
        </w:rPr>
      </w:pPr>
      <w:bookmarkStart w:id="456" w:name="_Toc246996964"/>
      <w:bookmarkStart w:id="457" w:name="_Toc28202"/>
      <w:bookmarkStart w:id="458" w:name="_Toc152045577"/>
      <w:bookmarkStart w:id="459" w:name="_Toc246996221"/>
      <w:bookmarkStart w:id="460" w:name="_Toc144974545"/>
      <w:bookmarkStart w:id="461" w:name="_Toc152042353"/>
      <w:bookmarkStart w:id="462" w:name="_Toc77586950"/>
      <w:bookmarkStart w:id="463" w:name="_Toc179632595"/>
      <w:bookmarkStart w:id="464" w:name="_Toc77586857"/>
      <w:bookmarkStart w:id="465" w:name="_Toc296602464"/>
      <w:bookmarkStart w:id="466" w:name="_Toc24773"/>
      <w:bookmarkStart w:id="467" w:name="_Toc247085735"/>
      <w:r>
        <w:rPr>
          <w:rFonts w:hint="eastAsia" w:cs="宋体" w:asciiTheme="minorEastAsia" w:hAnsiTheme="minorEastAsia" w:eastAsiaTheme="minorEastAsia"/>
          <w:sz w:val="24"/>
          <w:szCs w:val="24"/>
          <w:highlight w:val="none"/>
        </w:rPr>
        <w:t>7.3 对磋商小组成员的纪律要求</w:t>
      </w:r>
      <w:bookmarkEnd w:id="456"/>
      <w:bookmarkEnd w:id="457"/>
      <w:bookmarkEnd w:id="458"/>
      <w:bookmarkEnd w:id="459"/>
      <w:bookmarkEnd w:id="460"/>
      <w:bookmarkEnd w:id="461"/>
      <w:bookmarkEnd w:id="462"/>
      <w:bookmarkEnd w:id="463"/>
      <w:bookmarkEnd w:id="464"/>
      <w:bookmarkEnd w:id="465"/>
      <w:bookmarkEnd w:id="466"/>
      <w:bookmarkEnd w:id="467"/>
    </w:p>
    <w:p w14:paraId="20D2B0D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812FADE">
      <w:pPr>
        <w:pStyle w:val="3"/>
        <w:spacing w:before="0" w:line="480" w:lineRule="exact"/>
        <w:ind w:firstLine="241" w:firstLineChars="100"/>
        <w:rPr>
          <w:rFonts w:cs="宋体" w:asciiTheme="minorEastAsia" w:hAnsiTheme="minorEastAsia" w:eastAsiaTheme="minorEastAsia"/>
          <w:sz w:val="24"/>
          <w:szCs w:val="24"/>
          <w:highlight w:val="none"/>
        </w:rPr>
      </w:pPr>
      <w:bookmarkStart w:id="468" w:name="_Toc15439"/>
      <w:bookmarkStart w:id="469" w:name="_Toc246996965"/>
      <w:bookmarkStart w:id="470" w:name="_Toc1651"/>
      <w:bookmarkStart w:id="471" w:name="_Toc179632596"/>
      <w:bookmarkStart w:id="472" w:name="_Toc152042354"/>
      <w:bookmarkStart w:id="473" w:name="_Toc246996222"/>
      <w:bookmarkStart w:id="474" w:name="_Toc77586858"/>
      <w:bookmarkStart w:id="475" w:name="_Toc77586951"/>
      <w:bookmarkStart w:id="476" w:name="_Toc247085736"/>
      <w:bookmarkStart w:id="477" w:name="_Toc296602465"/>
      <w:bookmarkStart w:id="478" w:name="_Toc152045578"/>
      <w:bookmarkStart w:id="479" w:name="_Toc144974546"/>
      <w:r>
        <w:rPr>
          <w:rFonts w:hint="eastAsia" w:cs="宋体" w:asciiTheme="minorEastAsia" w:hAnsiTheme="minorEastAsia" w:eastAsiaTheme="minorEastAsia"/>
          <w:sz w:val="24"/>
          <w:szCs w:val="24"/>
          <w:highlight w:val="none"/>
        </w:rPr>
        <w:t>7.4 对与评标活动有关的工作人员的纪律要求</w:t>
      </w:r>
      <w:bookmarkEnd w:id="468"/>
      <w:bookmarkEnd w:id="469"/>
      <w:bookmarkEnd w:id="470"/>
      <w:bookmarkEnd w:id="471"/>
      <w:bookmarkEnd w:id="472"/>
      <w:bookmarkEnd w:id="473"/>
      <w:bookmarkEnd w:id="474"/>
      <w:bookmarkEnd w:id="475"/>
      <w:bookmarkEnd w:id="476"/>
      <w:bookmarkEnd w:id="477"/>
      <w:bookmarkEnd w:id="478"/>
    </w:p>
    <w:p w14:paraId="60D96199">
      <w:pPr>
        <w:spacing w:after="0" w:line="480" w:lineRule="exact"/>
        <w:ind w:firstLine="480" w:firstLineChars="200"/>
        <w:rPr>
          <w:rFonts w:cs="宋体" w:asciiTheme="minorEastAsia" w:hAnsiTheme="minorEastAsia" w:eastAsiaTheme="minorEastAsia"/>
          <w:sz w:val="24"/>
          <w:szCs w:val="24"/>
          <w:highlight w:val="none"/>
        </w:rPr>
      </w:pPr>
      <w:bookmarkStart w:id="480" w:name="_Toc152042355"/>
      <w:r>
        <w:rPr>
          <w:rFonts w:hint="eastAsia" w:cs="宋体" w:asciiTheme="minorEastAsia" w:hAnsiTheme="minorEastAsia" w:eastAsiaTheme="minorEastAsia"/>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80"/>
    </w:p>
    <w:p w14:paraId="10E0E05B">
      <w:pPr>
        <w:pStyle w:val="3"/>
        <w:spacing w:before="0" w:line="480" w:lineRule="exact"/>
        <w:ind w:firstLine="241" w:firstLineChars="100"/>
        <w:rPr>
          <w:rFonts w:cs="宋体" w:asciiTheme="minorEastAsia" w:hAnsiTheme="minorEastAsia" w:eastAsiaTheme="minorEastAsia"/>
          <w:sz w:val="24"/>
          <w:szCs w:val="24"/>
          <w:highlight w:val="none"/>
        </w:rPr>
      </w:pPr>
      <w:bookmarkStart w:id="481" w:name="_Toc246996223"/>
      <w:bookmarkStart w:id="482" w:name="_Toc152042356"/>
      <w:bookmarkStart w:id="483" w:name="_Toc23219"/>
      <w:bookmarkStart w:id="484" w:name="_Toc77586859"/>
      <w:bookmarkStart w:id="485" w:name="_Toc179632597"/>
      <w:bookmarkStart w:id="486" w:name="_Toc152045579"/>
      <w:bookmarkStart w:id="487" w:name="_Toc247085737"/>
      <w:bookmarkStart w:id="488" w:name="_Toc296602466"/>
      <w:bookmarkStart w:id="489" w:name="_Toc19352"/>
      <w:bookmarkStart w:id="490" w:name="_Toc246996966"/>
      <w:bookmarkStart w:id="491" w:name="_Toc77586952"/>
      <w:r>
        <w:rPr>
          <w:rFonts w:hint="eastAsia" w:cs="宋体" w:asciiTheme="minorEastAsia" w:hAnsiTheme="minorEastAsia" w:eastAsiaTheme="minorEastAsia"/>
          <w:sz w:val="24"/>
          <w:szCs w:val="24"/>
          <w:highlight w:val="none"/>
        </w:rPr>
        <w:t>7.5 投诉</w:t>
      </w:r>
      <w:bookmarkEnd w:id="479"/>
      <w:bookmarkEnd w:id="481"/>
      <w:bookmarkEnd w:id="482"/>
      <w:bookmarkEnd w:id="483"/>
      <w:bookmarkEnd w:id="484"/>
      <w:bookmarkEnd w:id="485"/>
      <w:bookmarkEnd w:id="486"/>
      <w:bookmarkEnd w:id="487"/>
      <w:bookmarkEnd w:id="488"/>
      <w:bookmarkEnd w:id="489"/>
      <w:bookmarkEnd w:id="490"/>
      <w:bookmarkEnd w:id="491"/>
    </w:p>
    <w:p w14:paraId="37C8C868">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和其他利害关系人认为本次招标活动违反法律、法规和规章规定的，有权向有关行政监督部门投诉。</w:t>
      </w:r>
    </w:p>
    <w:p w14:paraId="7E97D038">
      <w:pPr>
        <w:pStyle w:val="3"/>
        <w:spacing w:before="0" w:line="480" w:lineRule="exact"/>
        <w:ind w:firstLine="241" w:firstLineChars="100"/>
        <w:rPr>
          <w:rFonts w:hint="eastAsia" w:cs="宋体" w:asciiTheme="minorEastAsia" w:hAnsiTheme="minorEastAsia" w:eastAsiaTheme="minorEastAsia"/>
          <w:sz w:val="24"/>
          <w:szCs w:val="24"/>
          <w:highlight w:val="none"/>
        </w:rPr>
      </w:pPr>
      <w:bookmarkStart w:id="492" w:name="_Toc77586860"/>
      <w:bookmarkStart w:id="493" w:name="_Toc179632598"/>
      <w:bookmarkStart w:id="494" w:name="_Toc296602467"/>
      <w:bookmarkStart w:id="495" w:name="_Toc25836"/>
      <w:bookmarkStart w:id="496" w:name="_Toc246996967"/>
      <w:bookmarkStart w:id="497" w:name="_Toc77586953"/>
      <w:bookmarkStart w:id="498" w:name="_Toc144974547"/>
      <w:bookmarkStart w:id="499" w:name="_Toc29023"/>
      <w:bookmarkStart w:id="500" w:name="_Toc152045580"/>
      <w:bookmarkStart w:id="501" w:name="_Toc152042357"/>
      <w:bookmarkStart w:id="502" w:name="_Toc246996224"/>
      <w:bookmarkStart w:id="503" w:name="_Toc247085738"/>
      <w:r>
        <w:rPr>
          <w:rFonts w:hint="eastAsia" w:cs="宋体" w:asciiTheme="minorEastAsia" w:hAnsiTheme="minorEastAsia" w:eastAsiaTheme="minorEastAsia"/>
          <w:sz w:val="24"/>
          <w:szCs w:val="24"/>
          <w:highlight w:val="none"/>
        </w:rPr>
        <w:t>8.需要补充的其他内容</w:t>
      </w:r>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asciiTheme="minorEastAsia" w:hAnsiTheme="minorEastAsia" w:eastAsiaTheme="minorEastAsia"/>
          <w:sz w:val="24"/>
          <w:szCs w:val="24"/>
          <w:highlight w:val="none"/>
        </w:rPr>
        <w:tab/>
      </w:r>
    </w:p>
    <w:p w14:paraId="7EBF1EF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需要补充的其他内容：见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1F2A0DE4">
      <w:pPr>
        <w:pStyle w:val="3"/>
        <w:spacing w:before="0" w:line="480" w:lineRule="exact"/>
        <w:ind w:firstLine="241" w:firstLineChars="100"/>
        <w:rPr>
          <w:rFonts w:hint="eastAsia" w:cs="宋体" w:asciiTheme="minorEastAsia" w:hAnsiTheme="minorEastAsia" w:eastAsiaTheme="minorEastAsia"/>
          <w:sz w:val="24"/>
          <w:szCs w:val="24"/>
          <w:highlight w:val="none"/>
        </w:rPr>
      </w:pPr>
      <w:bookmarkStart w:id="504" w:name="_Toc319"/>
      <w:bookmarkStart w:id="505" w:name="_Toc12173"/>
      <w:bookmarkStart w:id="506" w:name="_Toc25276"/>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政府采购政策要求</w:t>
      </w:r>
      <w:bookmarkEnd w:id="504"/>
      <w:bookmarkEnd w:id="505"/>
      <w:bookmarkEnd w:id="506"/>
    </w:p>
    <w:p w14:paraId="40650392">
      <w:pPr>
        <w:spacing w:after="0" w:line="480" w:lineRule="exact"/>
        <w:ind w:firstLine="480" w:firstLineChars="200"/>
        <w:rPr>
          <w:rFonts w:hint="eastAsia" w:cs="宋体" w:asciiTheme="minorEastAsia" w:hAnsiTheme="minorEastAsia" w:eastAsiaTheme="minorEastAsia"/>
          <w:sz w:val="24"/>
          <w:szCs w:val="24"/>
          <w:highlight w:val="none"/>
        </w:rPr>
      </w:pPr>
      <w:bookmarkStart w:id="507" w:name="_Toc395"/>
      <w:bookmarkStart w:id="508" w:name="_Toc168042048"/>
      <w:bookmarkStart w:id="509" w:name="_Toc127797725"/>
      <w:bookmarkStart w:id="510" w:name="_Toc7361"/>
      <w:bookmarkStart w:id="511" w:name="_Toc17527"/>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1、响应产品符合国家环保、节能标准，并载入财政部、国家发改委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必须提供有关证明材料），将分别给予</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在投标过程中规定的标准分值进行减价评审。</w:t>
      </w:r>
      <w:bookmarkEnd w:id="507"/>
      <w:bookmarkEnd w:id="508"/>
      <w:bookmarkEnd w:id="509"/>
      <w:bookmarkEnd w:id="510"/>
      <w:bookmarkEnd w:id="511"/>
    </w:p>
    <w:p w14:paraId="1289935D">
      <w:pPr>
        <w:spacing w:after="0" w:line="480" w:lineRule="exact"/>
        <w:ind w:firstLine="480" w:firstLineChars="200"/>
        <w:rPr>
          <w:rFonts w:hint="eastAsia" w:cs="宋体" w:asciiTheme="minorEastAsia" w:hAnsiTheme="minorEastAsia" w:eastAsiaTheme="minorEastAsia"/>
          <w:sz w:val="24"/>
          <w:szCs w:val="24"/>
          <w:highlight w:val="none"/>
        </w:rPr>
      </w:pPr>
      <w:bookmarkStart w:id="512" w:name="_Toc16733"/>
      <w:bookmarkStart w:id="513" w:name="_Toc127797726"/>
      <w:bookmarkStart w:id="514" w:name="_Toc5234"/>
      <w:bookmarkStart w:id="515" w:name="_Toc25885"/>
      <w:bookmarkStart w:id="516" w:name="_Toc168042049"/>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2、如采购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必须提供所投产品属于清单中要求的制造厂家生产的指定型号产品，如提供非最新《节能产品政府采购清单》中要求的强制政府采购产品的，磋商响应文件、成交结果无效。</w:t>
      </w:r>
      <w:bookmarkEnd w:id="512"/>
      <w:bookmarkEnd w:id="513"/>
      <w:bookmarkEnd w:id="514"/>
      <w:bookmarkEnd w:id="515"/>
      <w:bookmarkEnd w:id="516"/>
    </w:p>
    <w:p w14:paraId="7B0CF2F9">
      <w:pPr>
        <w:spacing w:after="0" w:line="480" w:lineRule="exact"/>
        <w:ind w:firstLine="480" w:firstLineChars="200"/>
        <w:rPr>
          <w:rFonts w:hint="eastAsia" w:cs="宋体" w:asciiTheme="minorEastAsia" w:hAnsiTheme="minorEastAsia" w:eastAsiaTheme="minorEastAsia"/>
          <w:sz w:val="24"/>
          <w:szCs w:val="24"/>
          <w:highlight w:val="none"/>
        </w:rPr>
      </w:pPr>
      <w:bookmarkStart w:id="517" w:name="_Toc127797727"/>
      <w:bookmarkStart w:id="518" w:name="_Toc168042050"/>
      <w:bookmarkStart w:id="519" w:name="_Toc19731"/>
      <w:bookmarkStart w:id="520" w:name="_Toc7417"/>
      <w:bookmarkStart w:id="521" w:name="_Toc20462"/>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.3、采购货物为国家强制性认证产品的，必须符合强制性标准并提供国家及相关部门的认证材料和证书。</w:t>
      </w:r>
      <w:bookmarkEnd w:id="517"/>
      <w:bookmarkEnd w:id="518"/>
      <w:bookmarkEnd w:id="519"/>
      <w:bookmarkEnd w:id="520"/>
      <w:bookmarkEnd w:id="521"/>
    </w:p>
    <w:p w14:paraId="613394BE">
      <w:pPr>
        <w:spacing w:after="0" w:line="480" w:lineRule="exact"/>
        <w:ind w:firstLine="480" w:firstLineChars="200"/>
        <w:rPr>
          <w:rFonts w:hint="eastAsia" w:cs="宋体" w:asciiTheme="minorEastAsia" w:hAnsiTheme="minorEastAsia" w:eastAsiaTheme="minorEastAsia"/>
          <w:sz w:val="24"/>
          <w:szCs w:val="24"/>
          <w:highlight w:val="none"/>
        </w:rPr>
      </w:pPr>
      <w:bookmarkStart w:id="522" w:name="_Toc17277"/>
      <w:bookmarkStart w:id="523" w:name="_Toc127797728"/>
      <w:bookmarkStart w:id="524" w:name="_Toc168042051"/>
      <w:bookmarkStart w:id="525" w:name="_Toc3550"/>
      <w:bookmarkStart w:id="526" w:name="_Toc13923"/>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.4、优先采购本国产品。采购进口产品应符合《中华人民共和国政府采购法》并依法办理论证、公示、审批手续。</w:t>
      </w:r>
      <w:bookmarkEnd w:id="522"/>
      <w:bookmarkEnd w:id="523"/>
      <w:bookmarkEnd w:id="524"/>
      <w:bookmarkEnd w:id="525"/>
      <w:bookmarkEnd w:id="526"/>
    </w:p>
    <w:p w14:paraId="0B9B971B">
      <w:pPr>
        <w:spacing w:after="0" w:line="480" w:lineRule="exact"/>
        <w:ind w:firstLine="480" w:firstLineChars="200"/>
        <w:rPr>
          <w:rFonts w:hint="eastAsia" w:cs="宋体" w:asciiTheme="minorEastAsia" w:hAnsiTheme="minorEastAsia" w:eastAsiaTheme="minorEastAsia"/>
          <w:sz w:val="24"/>
          <w:szCs w:val="24"/>
          <w:highlight w:val="none"/>
        </w:rPr>
      </w:pPr>
      <w:bookmarkStart w:id="527" w:name="_Toc168042052"/>
      <w:bookmarkStart w:id="528" w:name="_Toc127797729"/>
      <w:bookmarkStart w:id="529" w:name="_Toc9914"/>
      <w:bookmarkStart w:id="530" w:name="_Toc16651"/>
      <w:bookmarkStart w:id="531" w:name="_Toc28981"/>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.5、采购信息安全产品的，应当采购经国家认证的信息安全产品，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应提供由中国信息安全认证中心按国家标准颁发的有效认证证书。</w:t>
      </w:r>
      <w:bookmarkEnd w:id="527"/>
      <w:bookmarkEnd w:id="528"/>
      <w:bookmarkEnd w:id="529"/>
      <w:bookmarkEnd w:id="530"/>
      <w:bookmarkEnd w:id="531"/>
    </w:p>
    <w:p w14:paraId="77ACB99D">
      <w:pPr>
        <w:spacing w:after="0" w:line="480" w:lineRule="exact"/>
        <w:ind w:firstLine="480" w:firstLineChars="200"/>
        <w:rPr>
          <w:rFonts w:hint="eastAsia" w:cs="宋体" w:asciiTheme="minorEastAsia" w:hAnsiTheme="minorEastAsia" w:eastAsiaTheme="minorEastAsia"/>
          <w:sz w:val="24"/>
          <w:szCs w:val="24"/>
          <w:highlight w:val="none"/>
        </w:rPr>
      </w:pPr>
      <w:bookmarkStart w:id="532" w:name="_Toc168042053"/>
      <w:bookmarkStart w:id="533" w:name="_Toc127797730"/>
      <w:bookmarkStart w:id="534" w:name="_Toc24388"/>
      <w:bookmarkStart w:id="535" w:name="_Toc23987"/>
      <w:bookmarkStart w:id="536" w:name="_Toc26321"/>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.6、鼓励创新，首购和订购的产品具有首创和自主研发性质，属于自主创新产品的，必须执行《自主创新产品政府收购和订购管理办法》。</w:t>
      </w:r>
      <w:bookmarkEnd w:id="532"/>
      <w:bookmarkEnd w:id="533"/>
      <w:bookmarkEnd w:id="534"/>
      <w:bookmarkEnd w:id="535"/>
      <w:bookmarkEnd w:id="536"/>
    </w:p>
    <w:p w14:paraId="25380408">
      <w:pPr>
        <w:spacing w:after="0" w:line="480" w:lineRule="exact"/>
        <w:ind w:firstLine="480" w:firstLineChars="200"/>
        <w:rPr>
          <w:rFonts w:hint="eastAsia" w:cs="宋体" w:asciiTheme="minorEastAsia" w:hAnsiTheme="minorEastAsia" w:eastAsiaTheme="minorEastAsia"/>
          <w:sz w:val="24"/>
          <w:szCs w:val="24"/>
          <w:highlight w:val="none"/>
        </w:rPr>
      </w:pPr>
      <w:bookmarkStart w:id="537" w:name="_Toc16873"/>
      <w:bookmarkStart w:id="538" w:name="_Toc31463"/>
      <w:bookmarkStart w:id="539" w:name="_Toc127797732"/>
      <w:bookmarkStart w:id="540" w:name="_Toc8710"/>
      <w:bookmarkStart w:id="541" w:name="_Toc168042054"/>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.7、开源节流，执行低价优先的采购政策规定。</w:t>
      </w:r>
      <w:bookmarkEnd w:id="537"/>
      <w:bookmarkEnd w:id="538"/>
      <w:bookmarkEnd w:id="539"/>
      <w:bookmarkEnd w:id="540"/>
      <w:bookmarkEnd w:id="541"/>
    </w:p>
    <w:p w14:paraId="661A690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国家统计局关于印发《统计上大中小微型企业划分办法（2017）》的通知</w:t>
      </w:r>
    </w:p>
    <w:p w14:paraId="00DAD6F4">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各省、自治区、直辖市统计局，新疆生产建设兵团统计局，国务院各有关部门，国家统计局各调查总队：</w:t>
      </w:r>
    </w:p>
    <w:p w14:paraId="66CDB710">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9A7A908">
      <w:pPr>
        <w:spacing w:after="0" w:line="480" w:lineRule="exact"/>
        <w:ind w:firstLine="480" w:firstLineChars="200"/>
        <w:rPr>
          <w:rFonts w:hint="eastAsia" w:cs="宋体" w:asciiTheme="minorEastAsia" w:hAnsiTheme="minorEastAsia" w:eastAsiaTheme="minorEastAsia"/>
          <w:sz w:val="24"/>
          <w:szCs w:val="24"/>
          <w:highlight w:val="none"/>
        </w:rPr>
      </w:pPr>
      <w:bookmarkStart w:id="542" w:name="_Toc29291"/>
      <w:bookmarkStart w:id="543" w:name="_Toc27514"/>
      <w:r>
        <w:rPr>
          <w:rFonts w:hint="eastAsia" w:cs="宋体" w:asciiTheme="minorEastAsia" w:hAnsiTheme="minorEastAsia" w:eastAsiaTheme="minorEastAsia"/>
          <w:sz w:val="24"/>
          <w:szCs w:val="24"/>
          <w:highlight w:val="none"/>
        </w:rPr>
        <w:t>附件：《统计上大中小微型企业划分办法（2017）》修订说明</w:t>
      </w:r>
      <w:bookmarkEnd w:id="542"/>
      <w:bookmarkEnd w:id="543"/>
    </w:p>
    <w:p w14:paraId="0E70F580">
      <w:pPr>
        <w:spacing w:after="0" w:line="480" w:lineRule="exact"/>
        <w:ind w:firstLine="6000" w:firstLineChars="25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国家统计局   </w:t>
      </w:r>
    </w:p>
    <w:p w14:paraId="7E50657C">
      <w:pPr>
        <w:spacing w:after="0" w:line="480" w:lineRule="exact"/>
        <w:ind w:firstLine="5520" w:firstLineChars="23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2017年12月28日</w:t>
      </w:r>
    </w:p>
    <w:p w14:paraId="6856E756">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统计上大中小微型企业划分办法（2017）</w:t>
      </w:r>
    </w:p>
    <w:p w14:paraId="12E51432">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7247FEC3">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二、本办法适用对象为在中华人民共和国境内依法设立的各种组织形式的法人企业或单位。个体工商户参照本办法进行划分。</w:t>
      </w:r>
    </w:p>
    <w:p w14:paraId="4E579DD8">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B8BC54D">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四、本办法按照行业门类、大类、中类和组合类别，依据从业人员、营业收入、资产总额等指标或替代指标，将我国的企业划分为大型、中型、小型、微型等四种类型。具体划分标准见附表。</w:t>
      </w:r>
    </w:p>
    <w:p w14:paraId="26B4D16E">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五、企业划分由政府综合统计部门根据统计年报每年确定一次，定报统计原则上不进行调整。</w:t>
      </w:r>
    </w:p>
    <w:p w14:paraId="2EACC5F4">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六、本办法自印发之日起执行，国家统计局2011年印发的《统计上大中小微型企业划分办法》（国统字〔2011〕75号）同时废止。</w:t>
      </w:r>
    </w:p>
    <w:p w14:paraId="17CF70C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附表：统计上大中小微型企业划分标准</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423"/>
        <w:gridCol w:w="775"/>
        <w:gridCol w:w="1164"/>
        <w:gridCol w:w="1631"/>
        <w:gridCol w:w="1472"/>
        <w:gridCol w:w="732"/>
      </w:tblGrid>
      <w:tr w14:paraId="4A8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817" w:type="pct"/>
            <w:noWrap w:val="0"/>
            <w:vAlign w:val="center"/>
          </w:tcPr>
          <w:p w14:paraId="00CFEF36">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行业名称</w:t>
            </w:r>
          </w:p>
        </w:tc>
        <w:tc>
          <w:tcPr>
            <w:tcW w:w="826" w:type="pct"/>
            <w:noWrap w:val="0"/>
            <w:vAlign w:val="center"/>
          </w:tcPr>
          <w:p w14:paraId="65ADCE59">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指标名称</w:t>
            </w:r>
          </w:p>
        </w:tc>
        <w:tc>
          <w:tcPr>
            <w:tcW w:w="450" w:type="pct"/>
            <w:noWrap w:val="0"/>
            <w:vAlign w:val="center"/>
          </w:tcPr>
          <w:p w14:paraId="3BC19537">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计量</w:t>
            </w:r>
          </w:p>
          <w:p w14:paraId="3A676C52">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676" w:type="pct"/>
            <w:noWrap w:val="0"/>
            <w:vAlign w:val="center"/>
          </w:tcPr>
          <w:p w14:paraId="4DF86010">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大型</w:t>
            </w:r>
          </w:p>
        </w:tc>
        <w:tc>
          <w:tcPr>
            <w:tcW w:w="947" w:type="pct"/>
            <w:noWrap w:val="0"/>
            <w:vAlign w:val="center"/>
          </w:tcPr>
          <w:p w14:paraId="382FD7E9">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中型</w:t>
            </w:r>
          </w:p>
        </w:tc>
        <w:tc>
          <w:tcPr>
            <w:tcW w:w="855" w:type="pct"/>
            <w:noWrap w:val="0"/>
            <w:vAlign w:val="center"/>
          </w:tcPr>
          <w:p w14:paraId="4B03E6B3">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小型</w:t>
            </w:r>
          </w:p>
        </w:tc>
        <w:tc>
          <w:tcPr>
            <w:tcW w:w="425" w:type="pct"/>
            <w:noWrap w:val="0"/>
            <w:vAlign w:val="center"/>
          </w:tcPr>
          <w:p w14:paraId="140C27A8">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微型</w:t>
            </w:r>
          </w:p>
        </w:tc>
      </w:tr>
      <w:tr w14:paraId="2E3B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7" w:type="pct"/>
            <w:noWrap w:val="0"/>
            <w:vAlign w:val="center"/>
          </w:tcPr>
          <w:p w14:paraId="001567D5">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农、林、牧、渔业</w:t>
            </w:r>
          </w:p>
        </w:tc>
        <w:tc>
          <w:tcPr>
            <w:tcW w:w="826" w:type="pct"/>
            <w:noWrap w:val="0"/>
            <w:vAlign w:val="center"/>
          </w:tcPr>
          <w:p w14:paraId="3F645D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F6EE30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0F93FB5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w:t>
            </w:r>
          </w:p>
        </w:tc>
        <w:tc>
          <w:tcPr>
            <w:tcW w:w="947" w:type="pct"/>
            <w:noWrap w:val="0"/>
            <w:vAlign w:val="center"/>
          </w:tcPr>
          <w:p w14:paraId="7BC3B69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500≤Y＜20000</w:t>
            </w:r>
          </w:p>
        </w:tc>
        <w:tc>
          <w:tcPr>
            <w:tcW w:w="855" w:type="pct"/>
            <w:noWrap w:val="0"/>
            <w:vAlign w:val="center"/>
          </w:tcPr>
          <w:p w14:paraId="66DDBCD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50≤Y＜500</w:t>
            </w:r>
          </w:p>
        </w:tc>
        <w:tc>
          <w:tcPr>
            <w:tcW w:w="425" w:type="pct"/>
            <w:noWrap w:val="0"/>
            <w:vAlign w:val="center"/>
          </w:tcPr>
          <w:p w14:paraId="7D6EC2C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w:t>
            </w:r>
          </w:p>
        </w:tc>
      </w:tr>
      <w:tr w14:paraId="7D5F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453528CE">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工业 *</w:t>
            </w:r>
          </w:p>
        </w:tc>
        <w:tc>
          <w:tcPr>
            <w:tcW w:w="826" w:type="pct"/>
            <w:noWrap w:val="0"/>
            <w:vAlign w:val="center"/>
          </w:tcPr>
          <w:p w14:paraId="07C45B1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6063BAB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429DD2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2A3C6D5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3FE5547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438F4B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798A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41BC09B8">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4E4F8E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A42857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3ADE2B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Y≥40000</w:t>
            </w:r>
          </w:p>
        </w:tc>
        <w:tc>
          <w:tcPr>
            <w:tcW w:w="947" w:type="pct"/>
            <w:noWrap w:val="0"/>
            <w:vAlign w:val="center"/>
          </w:tcPr>
          <w:p w14:paraId="2DF5811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2000≤Y＜40000</w:t>
            </w:r>
          </w:p>
        </w:tc>
        <w:tc>
          <w:tcPr>
            <w:tcW w:w="855" w:type="pct"/>
            <w:noWrap w:val="0"/>
            <w:vAlign w:val="center"/>
          </w:tcPr>
          <w:p w14:paraId="55567D0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300≤Y＜2000</w:t>
            </w:r>
          </w:p>
        </w:tc>
        <w:tc>
          <w:tcPr>
            <w:tcW w:w="425" w:type="pct"/>
            <w:noWrap w:val="0"/>
            <w:vAlign w:val="center"/>
          </w:tcPr>
          <w:p w14:paraId="0E553E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w:t>
            </w:r>
          </w:p>
        </w:tc>
      </w:tr>
      <w:tr w14:paraId="3A97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4812F2DF">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建筑业</w:t>
            </w:r>
          </w:p>
        </w:tc>
        <w:tc>
          <w:tcPr>
            <w:tcW w:w="826" w:type="pct"/>
            <w:noWrap w:val="0"/>
            <w:vAlign w:val="center"/>
          </w:tcPr>
          <w:p w14:paraId="504281B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561146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EC31DB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Y≥80000</w:t>
            </w:r>
          </w:p>
        </w:tc>
        <w:tc>
          <w:tcPr>
            <w:tcW w:w="947" w:type="pct"/>
            <w:noWrap w:val="0"/>
            <w:vAlign w:val="center"/>
          </w:tcPr>
          <w:p w14:paraId="6F70DB7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6000≤Y＜80000</w:t>
            </w:r>
          </w:p>
        </w:tc>
        <w:tc>
          <w:tcPr>
            <w:tcW w:w="855" w:type="pct"/>
            <w:noWrap w:val="0"/>
            <w:vAlign w:val="center"/>
          </w:tcPr>
          <w:p w14:paraId="60E3799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300≤Y＜6000</w:t>
            </w:r>
          </w:p>
        </w:tc>
        <w:tc>
          <w:tcPr>
            <w:tcW w:w="425" w:type="pct"/>
            <w:noWrap w:val="0"/>
            <w:vAlign w:val="center"/>
          </w:tcPr>
          <w:p w14:paraId="6DB9D0A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w:t>
            </w:r>
          </w:p>
        </w:tc>
      </w:tr>
      <w:tr w14:paraId="41A9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4E451C50">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77F73AF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3B556A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008EBD5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Z≥80000</w:t>
            </w:r>
          </w:p>
        </w:tc>
        <w:tc>
          <w:tcPr>
            <w:tcW w:w="947" w:type="pct"/>
            <w:noWrap w:val="0"/>
            <w:vAlign w:val="center"/>
          </w:tcPr>
          <w:p w14:paraId="6455D0D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5000≤Z＜80000</w:t>
            </w:r>
          </w:p>
        </w:tc>
        <w:tc>
          <w:tcPr>
            <w:tcW w:w="855" w:type="pct"/>
            <w:noWrap w:val="0"/>
            <w:vAlign w:val="center"/>
          </w:tcPr>
          <w:p w14:paraId="57FCC9E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300≤Z＜5000</w:t>
            </w:r>
          </w:p>
        </w:tc>
        <w:tc>
          <w:tcPr>
            <w:tcW w:w="425" w:type="pct"/>
            <w:noWrap w:val="0"/>
            <w:vAlign w:val="center"/>
          </w:tcPr>
          <w:p w14:paraId="4FD0B31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Z＜300</w:t>
            </w:r>
          </w:p>
        </w:tc>
      </w:tr>
      <w:tr w14:paraId="5F87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D206A02">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批发业</w:t>
            </w:r>
          </w:p>
        </w:tc>
        <w:tc>
          <w:tcPr>
            <w:tcW w:w="826" w:type="pct"/>
            <w:noWrap w:val="0"/>
            <w:vAlign w:val="center"/>
          </w:tcPr>
          <w:p w14:paraId="29AAD26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9B8082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0BDDC76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w:t>
            </w:r>
          </w:p>
        </w:tc>
        <w:tc>
          <w:tcPr>
            <w:tcW w:w="947" w:type="pct"/>
            <w:noWrap w:val="0"/>
            <w:vAlign w:val="center"/>
          </w:tcPr>
          <w:p w14:paraId="60CA8C6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20≤X＜200</w:t>
            </w:r>
          </w:p>
        </w:tc>
        <w:tc>
          <w:tcPr>
            <w:tcW w:w="855" w:type="pct"/>
            <w:noWrap w:val="0"/>
            <w:vAlign w:val="center"/>
          </w:tcPr>
          <w:p w14:paraId="20C92B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5≤X＜20</w:t>
            </w:r>
          </w:p>
        </w:tc>
        <w:tc>
          <w:tcPr>
            <w:tcW w:w="425" w:type="pct"/>
            <w:noWrap w:val="0"/>
            <w:vAlign w:val="center"/>
          </w:tcPr>
          <w:p w14:paraId="20A7148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X＜5</w:t>
            </w:r>
          </w:p>
        </w:tc>
      </w:tr>
      <w:tr w14:paraId="2C9F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25BE7FA4">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3D5B7EE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4A5B529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7B7B50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Y≥40000</w:t>
            </w:r>
          </w:p>
        </w:tc>
        <w:tc>
          <w:tcPr>
            <w:tcW w:w="947" w:type="pct"/>
            <w:noWrap w:val="0"/>
            <w:vAlign w:val="center"/>
          </w:tcPr>
          <w:p w14:paraId="638DBC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5000≤Y＜40000</w:t>
            </w:r>
          </w:p>
        </w:tc>
        <w:tc>
          <w:tcPr>
            <w:tcW w:w="855" w:type="pct"/>
            <w:noWrap w:val="0"/>
            <w:vAlign w:val="center"/>
          </w:tcPr>
          <w:p w14:paraId="56475C74">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1000≤Y＜5000</w:t>
            </w:r>
          </w:p>
        </w:tc>
        <w:tc>
          <w:tcPr>
            <w:tcW w:w="425" w:type="pct"/>
            <w:noWrap w:val="0"/>
            <w:vAlign w:val="center"/>
          </w:tcPr>
          <w:p w14:paraId="6C9BF04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w:t>
            </w:r>
          </w:p>
        </w:tc>
      </w:tr>
      <w:tr w14:paraId="7E0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E7D07C4">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零售业</w:t>
            </w:r>
          </w:p>
        </w:tc>
        <w:tc>
          <w:tcPr>
            <w:tcW w:w="826" w:type="pct"/>
            <w:noWrap w:val="0"/>
            <w:vAlign w:val="center"/>
          </w:tcPr>
          <w:p w14:paraId="4AB8F0A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71479D1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5BCF3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1891AC4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50≤X＜300</w:t>
            </w:r>
          </w:p>
        </w:tc>
        <w:tc>
          <w:tcPr>
            <w:tcW w:w="855" w:type="pct"/>
            <w:noWrap w:val="0"/>
            <w:vAlign w:val="center"/>
          </w:tcPr>
          <w:p w14:paraId="35507DEE">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10≤X＜50 </w:t>
            </w:r>
          </w:p>
        </w:tc>
        <w:tc>
          <w:tcPr>
            <w:tcW w:w="425" w:type="pct"/>
            <w:noWrap w:val="0"/>
            <w:vAlign w:val="center"/>
          </w:tcPr>
          <w:p w14:paraId="3159ACA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62EB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0F25935B">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A03DF0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5D5C544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210B598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w:t>
            </w:r>
          </w:p>
        </w:tc>
        <w:tc>
          <w:tcPr>
            <w:tcW w:w="947" w:type="pct"/>
            <w:noWrap w:val="0"/>
            <w:vAlign w:val="center"/>
          </w:tcPr>
          <w:p w14:paraId="05CA36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500≤Y＜20000</w:t>
            </w:r>
          </w:p>
        </w:tc>
        <w:tc>
          <w:tcPr>
            <w:tcW w:w="855" w:type="pct"/>
            <w:noWrap w:val="0"/>
            <w:vAlign w:val="center"/>
          </w:tcPr>
          <w:p w14:paraId="795A2A0E">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100≤Y＜500 </w:t>
            </w:r>
          </w:p>
        </w:tc>
        <w:tc>
          <w:tcPr>
            <w:tcW w:w="425" w:type="pct"/>
            <w:noWrap w:val="0"/>
            <w:vAlign w:val="center"/>
          </w:tcPr>
          <w:p w14:paraId="5061F2B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76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6FC97DF">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交通运输业 *</w:t>
            </w:r>
          </w:p>
        </w:tc>
        <w:tc>
          <w:tcPr>
            <w:tcW w:w="826" w:type="pct"/>
            <w:noWrap w:val="0"/>
            <w:vAlign w:val="center"/>
          </w:tcPr>
          <w:p w14:paraId="7780742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EC173D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1FF5EF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1B2E845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0029AEA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33F7F9A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05FA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256915C9">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85A6F2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A419F1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D7A740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4C0D1C3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3000≤Y＜30000</w:t>
            </w:r>
          </w:p>
        </w:tc>
        <w:tc>
          <w:tcPr>
            <w:tcW w:w="855" w:type="pct"/>
            <w:noWrap w:val="0"/>
            <w:vAlign w:val="center"/>
          </w:tcPr>
          <w:p w14:paraId="7232D7E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200≤Y＜3000</w:t>
            </w:r>
          </w:p>
        </w:tc>
        <w:tc>
          <w:tcPr>
            <w:tcW w:w="425" w:type="pct"/>
            <w:noWrap w:val="0"/>
            <w:vAlign w:val="center"/>
          </w:tcPr>
          <w:p w14:paraId="2B094B6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w:t>
            </w:r>
          </w:p>
        </w:tc>
      </w:tr>
      <w:tr w14:paraId="57A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356DBFCA">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仓储业*</w:t>
            </w:r>
          </w:p>
        </w:tc>
        <w:tc>
          <w:tcPr>
            <w:tcW w:w="826" w:type="pct"/>
            <w:noWrap w:val="0"/>
            <w:vAlign w:val="center"/>
          </w:tcPr>
          <w:p w14:paraId="174F6E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598501E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61312DC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w:t>
            </w:r>
          </w:p>
        </w:tc>
        <w:tc>
          <w:tcPr>
            <w:tcW w:w="947" w:type="pct"/>
            <w:noWrap w:val="0"/>
            <w:vAlign w:val="center"/>
          </w:tcPr>
          <w:p w14:paraId="570F43C3">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100≤X＜200</w:t>
            </w:r>
          </w:p>
        </w:tc>
        <w:tc>
          <w:tcPr>
            <w:tcW w:w="855" w:type="pct"/>
            <w:noWrap w:val="0"/>
            <w:vAlign w:val="center"/>
          </w:tcPr>
          <w:p w14:paraId="68594F7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20≤X＜100</w:t>
            </w:r>
          </w:p>
        </w:tc>
        <w:tc>
          <w:tcPr>
            <w:tcW w:w="425" w:type="pct"/>
            <w:noWrap w:val="0"/>
            <w:vAlign w:val="center"/>
          </w:tcPr>
          <w:p w14:paraId="647578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69B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jc w:val="center"/>
        </w:trPr>
        <w:tc>
          <w:tcPr>
            <w:tcW w:w="817" w:type="pct"/>
            <w:vMerge w:val="continue"/>
            <w:noWrap w:val="0"/>
            <w:vAlign w:val="center"/>
          </w:tcPr>
          <w:p w14:paraId="498E9B9F">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60DBF01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474EB5D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26068AC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35B6A3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1000≤Y＜30000</w:t>
            </w:r>
          </w:p>
        </w:tc>
        <w:tc>
          <w:tcPr>
            <w:tcW w:w="855" w:type="pct"/>
            <w:noWrap w:val="0"/>
            <w:vAlign w:val="center"/>
          </w:tcPr>
          <w:p w14:paraId="51881F3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18EBB64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AD0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57A0BFE0">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邮政业</w:t>
            </w:r>
          </w:p>
        </w:tc>
        <w:tc>
          <w:tcPr>
            <w:tcW w:w="826" w:type="pct"/>
            <w:noWrap w:val="0"/>
            <w:vAlign w:val="center"/>
          </w:tcPr>
          <w:p w14:paraId="631A388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1574A8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40BA499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032336D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08F1753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655BCAA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5F4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817" w:type="pct"/>
            <w:vMerge w:val="continue"/>
            <w:noWrap w:val="0"/>
            <w:vAlign w:val="center"/>
          </w:tcPr>
          <w:p w14:paraId="3D85A961">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7B3C39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EBA1A7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030BBC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0E64D8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2000≤Y＜30000</w:t>
            </w:r>
          </w:p>
        </w:tc>
        <w:tc>
          <w:tcPr>
            <w:tcW w:w="855" w:type="pct"/>
            <w:noWrap w:val="0"/>
            <w:vAlign w:val="center"/>
          </w:tcPr>
          <w:p w14:paraId="30963BE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0C05778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623F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371F6923">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住宿业</w:t>
            </w:r>
          </w:p>
        </w:tc>
        <w:tc>
          <w:tcPr>
            <w:tcW w:w="826" w:type="pct"/>
            <w:noWrap w:val="0"/>
            <w:vAlign w:val="center"/>
          </w:tcPr>
          <w:p w14:paraId="425FD2E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556F13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720C19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424052F7">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42CD3E8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44CB578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39C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817" w:type="pct"/>
            <w:vMerge w:val="continue"/>
            <w:noWrap w:val="0"/>
            <w:vAlign w:val="center"/>
          </w:tcPr>
          <w:p w14:paraId="2C72537C">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05726EF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0D5661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D2039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35878F7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2000≤Y＜10000</w:t>
            </w:r>
          </w:p>
        </w:tc>
        <w:tc>
          <w:tcPr>
            <w:tcW w:w="855" w:type="pct"/>
            <w:noWrap w:val="0"/>
            <w:vAlign w:val="center"/>
          </w:tcPr>
          <w:p w14:paraId="6C7B534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553A307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23D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58833B0D">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餐饮业</w:t>
            </w:r>
          </w:p>
        </w:tc>
        <w:tc>
          <w:tcPr>
            <w:tcW w:w="826" w:type="pct"/>
            <w:noWrap w:val="0"/>
            <w:vAlign w:val="center"/>
          </w:tcPr>
          <w:p w14:paraId="45085F5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55312E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08D8548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6CCD551F">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485FDEA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1FFACD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52A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817" w:type="pct"/>
            <w:vMerge w:val="continue"/>
            <w:noWrap w:val="0"/>
            <w:vAlign w:val="center"/>
          </w:tcPr>
          <w:p w14:paraId="01CA5A13">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6046AA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599A2A5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3EA4B0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0D81814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2000≤Y＜10000</w:t>
            </w:r>
          </w:p>
        </w:tc>
        <w:tc>
          <w:tcPr>
            <w:tcW w:w="855" w:type="pct"/>
            <w:noWrap w:val="0"/>
            <w:vAlign w:val="center"/>
          </w:tcPr>
          <w:p w14:paraId="2A6256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48D96F0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A8A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2935D6AD">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信息传输业 *</w:t>
            </w:r>
          </w:p>
        </w:tc>
        <w:tc>
          <w:tcPr>
            <w:tcW w:w="826" w:type="pct"/>
            <w:noWrap w:val="0"/>
            <w:vAlign w:val="center"/>
          </w:tcPr>
          <w:p w14:paraId="0300F8F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0D11824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2879BFE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X≥2000</w:t>
            </w:r>
          </w:p>
        </w:tc>
        <w:tc>
          <w:tcPr>
            <w:tcW w:w="947" w:type="pct"/>
            <w:noWrap w:val="0"/>
            <w:vAlign w:val="center"/>
          </w:tcPr>
          <w:p w14:paraId="1C2FECB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100≤X＜2000</w:t>
            </w:r>
          </w:p>
        </w:tc>
        <w:tc>
          <w:tcPr>
            <w:tcW w:w="855" w:type="pct"/>
            <w:noWrap w:val="0"/>
            <w:vAlign w:val="center"/>
          </w:tcPr>
          <w:p w14:paraId="25C12C9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2BE0237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0DEB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817" w:type="pct"/>
            <w:vMerge w:val="continue"/>
            <w:noWrap w:val="0"/>
            <w:vAlign w:val="center"/>
          </w:tcPr>
          <w:p w14:paraId="1263951C">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1CE8D06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FCE1A4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79941EB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Y≥100000</w:t>
            </w:r>
          </w:p>
        </w:tc>
        <w:tc>
          <w:tcPr>
            <w:tcW w:w="947" w:type="pct"/>
            <w:noWrap w:val="0"/>
            <w:vAlign w:val="center"/>
          </w:tcPr>
          <w:p w14:paraId="33EAC96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1000≤Y＜100000</w:t>
            </w:r>
          </w:p>
        </w:tc>
        <w:tc>
          <w:tcPr>
            <w:tcW w:w="855" w:type="pct"/>
            <w:noWrap w:val="0"/>
            <w:vAlign w:val="center"/>
          </w:tcPr>
          <w:p w14:paraId="2A49ABA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0C235CD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6AB9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4743462F">
            <w:pPr>
              <w:widowControl/>
              <w:spacing w:line="240" w:lineRule="auto"/>
              <w:jc w:val="left"/>
              <w:rPr>
                <w:rFonts w:hint="eastAsia" w:ascii="宋体" w:hAnsi="宋体" w:eastAsia="宋体" w:cs="宋体"/>
                <w:color w:val="000000"/>
                <w:spacing w:val="-12"/>
                <w:kern w:val="0"/>
                <w:sz w:val="24"/>
                <w:szCs w:val="24"/>
                <w:highlight w:val="none"/>
              </w:rPr>
            </w:pPr>
            <w:r>
              <w:rPr>
                <w:rFonts w:hint="eastAsia" w:ascii="宋体" w:hAnsi="宋体" w:eastAsia="宋体" w:cs="宋体"/>
                <w:color w:val="000000"/>
                <w:spacing w:val="-12"/>
                <w:kern w:val="0"/>
                <w:sz w:val="24"/>
                <w:szCs w:val="24"/>
                <w:highlight w:val="none"/>
              </w:rPr>
              <w:t>软件和信息技术服</w:t>
            </w:r>
            <w:r>
              <w:rPr>
                <w:rFonts w:hint="eastAsia" w:ascii="宋体" w:hAnsi="宋体" w:eastAsia="宋体" w:cs="宋体"/>
                <w:color w:val="000000"/>
                <w:kern w:val="0"/>
                <w:sz w:val="24"/>
                <w:szCs w:val="24"/>
                <w:highlight w:val="none"/>
              </w:rPr>
              <w:t>务业</w:t>
            </w:r>
          </w:p>
        </w:tc>
        <w:tc>
          <w:tcPr>
            <w:tcW w:w="826" w:type="pct"/>
            <w:noWrap w:val="0"/>
            <w:vAlign w:val="center"/>
          </w:tcPr>
          <w:p w14:paraId="45101BC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343FE48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96A02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35E7C5DE">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14FCF3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59F078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18AB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817" w:type="pct"/>
            <w:vMerge w:val="continue"/>
            <w:noWrap w:val="0"/>
            <w:vAlign w:val="center"/>
          </w:tcPr>
          <w:p w14:paraId="3E166420">
            <w:pPr>
              <w:widowControl/>
              <w:spacing w:line="240" w:lineRule="auto"/>
              <w:jc w:val="left"/>
              <w:rPr>
                <w:rFonts w:hint="eastAsia" w:ascii="宋体" w:hAnsi="宋体" w:eastAsia="宋体" w:cs="宋体"/>
                <w:color w:val="000000"/>
                <w:spacing w:val="-12"/>
                <w:kern w:val="0"/>
                <w:sz w:val="24"/>
                <w:szCs w:val="24"/>
                <w:highlight w:val="none"/>
              </w:rPr>
            </w:pPr>
          </w:p>
        </w:tc>
        <w:tc>
          <w:tcPr>
            <w:tcW w:w="826" w:type="pct"/>
            <w:noWrap w:val="0"/>
            <w:vAlign w:val="center"/>
          </w:tcPr>
          <w:p w14:paraId="2F32D14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CDFCF4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7AEDCB4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596D8A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1000≤Y＜10000</w:t>
            </w:r>
          </w:p>
        </w:tc>
        <w:tc>
          <w:tcPr>
            <w:tcW w:w="855" w:type="pct"/>
            <w:noWrap w:val="0"/>
            <w:vAlign w:val="center"/>
          </w:tcPr>
          <w:p w14:paraId="774524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50≤Y＜1000</w:t>
            </w:r>
          </w:p>
        </w:tc>
        <w:tc>
          <w:tcPr>
            <w:tcW w:w="425" w:type="pct"/>
            <w:noWrap w:val="0"/>
            <w:vAlign w:val="center"/>
          </w:tcPr>
          <w:p w14:paraId="2864EDD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w:t>
            </w:r>
          </w:p>
        </w:tc>
      </w:tr>
      <w:tr w14:paraId="4A02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72B1DC73">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房地产开发经营</w:t>
            </w:r>
          </w:p>
        </w:tc>
        <w:tc>
          <w:tcPr>
            <w:tcW w:w="826" w:type="pct"/>
            <w:noWrap w:val="0"/>
            <w:vAlign w:val="center"/>
          </w:tcPr>
          <w:p w14:paraId="47F0C51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AE8427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0682CF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Y≥200000</w:t>
            </w:r>
          </w:p>
        </w:tc>
        <w:tc>
          <w:tcPr>
            <w:tcW w:w="947" w:type="pct"/>
            <w:noWrap w:val="0"/>
            <w:vAlign w:val="center"/>
          </w:tcPr>
          <w:p w14:paraId="15B85FB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1000≤Y＜200000</w:t>
            </w:r>
          </w:p>
        </w:tc>
        <w:tc>
          <w:tcPr>
            <w:tcW w:w="855" w:type="pct"/>
            <w:noWrap w:val="0"/>
            <w:vAlign w:val="center"/>
          </w:tcPr>
          <w:p w14:paraId="4E9685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02F37B6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5EB5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356A7C7A">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155EE7A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3973132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179E96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Z≥10000</w:t>
            </w:r>
          </w:p>
        </w:tc>
        <w:tc>
          <w:tcPr>
            <w:tcW w:w="947" w:type="pct"/>
            <w:noWrap w:val="0"/>
            <w:vAlign w:val="center"/>
          </w:tcPr>
          <w:p w14:paraId="17CD468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5000≤Z＜10000</w:t>
            </w:r>
          </w:p>
        </w:tc>
        <w:tc>
          <w:tcPr>
            <w:tcW w:w="855" w:type="pct"/>
            <w:noWrap w:val="0"/>
            <w:vAlign w:val="center"/>
          </w:tcPr>
          <w:p w14:paraId="62C9AE8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2000≤Z＜5000   </w:t>
            </w:r>
          </w:p>
        </w:tc>
        <w:tc>
          <w:tcPr>
            <w:tcW w:w="425" w:type="pct"/>
            <w:noWrap w:val="0"/>
            <w:vAlign w:val="center"/>
          </w:tcPr>
          <w:p w14:paraId="65C338F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Z＜2000</w:t>
            </w:r>
          </w:p>
        </w:tc>
      </w:tr>
      <w:tr w14:paraId="097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098B25A8">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物业管理</w:t>
            </w:r>
          </w:p>
        </w:tc>
        <w:tc>
          <w:tcPr>
            <w:tcW w:w="826" w:type="pct"/>
            <w:noWrap w:val="0"/>
            <w:vAlign w:val="center"/>
          </w:tcPr>
          <w:p w14:paraId="6CC456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744F500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123AF5F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60E3621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710FDE4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425" w:type="pct"/>
            <w:noWrap w:val="0"/>
            <w:vAlign w:val="center"/>
          </w:tcPr>
          <w:p w14:paraId="0728A63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w:t>
            </w:r>
          </w:p>
        </w:tc>
      </w:tr>
      <w:tr w14:paraId="1049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001E1535">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70636D5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EB1D53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522B59B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Y≥5000</w:t>
            </w:r>
          </w:p>
        </w:tc>
        <w:tc>
          <w:tcPr>
            <w:tcW w:w="947" w:type="pct"/>
            <w:noWrap w:val="0"/>
            <w:vAlign w:val="center"/>
          </w:tcPr>
          <w:p w14:paraId="03CF5280">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1000≤Y＜5000 </w:t>
            </w:r>
          </w:p>
        </w:tc>
        <w:tc>
          <w:tcPr>
            <w:tcW w:w="855" w:type="pct"/>
            <w:noWrap w:val="0"/>
            <w:vAlign w:val="center"/>
          </w:tcPr>
          <w:p w14:paraId="697DEDE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500≤Y＜1000</w:t>
            </w:r>
          </w:p>
        </w:tc>
        <w:tc>
          <w:tcPr>
            <w:tcW w:w="425" w:type="pct"/>
            <w:noWrap w:val="0"/>
            <w:vAlign w:val="center"/>
          </w:tcPr>
          <w:p w14:paraId="1B6D77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Y＜500</w:t>
            </w:r>
          </w:p>
        </w:tc>
      </w:tr>
      <w:tr w14:paraId="3E7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677EA8AA">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租赁和商务服务业</w:t>
            </w:r>
          </w:p>
        </w:tc>
        <w:tc>
          <w:tcPr>
            <w:tcW w:w="826" w:type="pct"/>
            <w:noWrap w:val="0"/>
            <w:vAlign w:val="center"/>
          </w:tcPr>
          <w:p w14:paraId="04EA23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39EA635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5D1EBB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11907275">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27A81A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7A2EEB3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2BF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222D0D26">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E40E0C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7ED03B6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6DFA69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Z≥120000</w:t>
            </w:r>
          </w:p>
        </w:tc>
        <w:tc>
          <w:tcPr>
            <w:tcW w:w="947" w:type="pct"/>
            <w:noWrap w:val="0"/>
            <w:vAlign w:val="center"/>
          </w:tcPr>
          <w:p w14:paraId="69263B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8000≤Z＜120000</w:t>
            </w:r>
          </w:p>
        </w:tc>
        <w:tc>
          <w:tcPr>
            <w:tcW w:w="855" w:type="pct"/>
            <w:noWrap w:val="0"/>
            <w:vAlign w:val="center"/>
          </w:tcPr>
          <w:p w14:paraId="26C72F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100≤Z＜8000</w:t>
            </w:r>
          </w:p>
        </w:tc>
        <w:tc>
          <w:tcPr>
            <w:tcW w:w="425" w:type="pct"/>
            <w:noWrap w:val="0"/>
            <w:vAlign w:val="center"/>
          </w:tcPr>
          <w:p w14:paraId="6A02B8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Z＜100</w:t>
            </w:r>
          </w:p>
        </w:tc>
      </w:tr>
      <w:tr w14:paraId="03E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7" w:type="pct"/>
            <w:noWrap w:val="0"/>
            <w:vAlign w:val="center"/>
          </w:tcPr>
          <w:p w14:paraId="40FFED98">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其他未列明行业 *</w:t>
            </w:r>
          </w:p>
        </w:tc>
        <w:tc>
          <w:tcPr>
            <w:tcW w:w="826" w:type="pct"/>
            <w:noWrap w:val="0"/>
            <w:vAlign w:val="center"/>
          </w:tcPr>
          <w:p w14:paraId="622DDEA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F645E4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54C82BC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38447D90">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595B5BF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AAFE7A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bl>
    <w:p w14:paraId="68DE26A1">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说明：</w:t>
      </w:r>
    </w:p>
    <w:p w14:paraId="0F5A8D1B">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1.大型、中型和小型企业须同时满足所列指标的下限，否则下划一档；微型企业只须满足所列指标中的一项即可。</w:t>
      </w:r>
    </w:p>
    <w:p w14:paraId="4AA4628C">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1A3296">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1C42C8E">
      <w:pPr>
        <w:rPr>
          <w:rFonts w:asciiTheme="minorEastAsia" w:hAnsiTheme="minorEastAsia" w:eastAsiaTheme="minorEastAsia"/>
          <w:highlight w:val="none"/>
        </w:rPr>
      </w:pPr>
    </w:p>
    <w:p w14:paraId="337DB17F">
      <w:pPr>
        <w:rPr>
          <w:rFonts w:asciiTheme="minorEastAsia" w:hAnsiTheme="minorEastAsia" w:eastAsiaTheme="minorEastAsia"/>
          <w:kern w:val="36"/>
          <w:sz w:val="32"/>
          <w:szCs w:val="32"/>
          <w:highlight w:val="none"/>
        </w:rPr>
      </w:pPr>
      <w:bookmarkStart w:id="544" w:name="_Toc462564139"/>
      <w:bookmarkEnd w:id="544"/>
      <w:bookmarkStart w:id="545" w:name="_Toc517178999"/>
      <w:bookmarkEnd w:id="545"/>
      <w:bookmarkStart w:id="546" w:name="_Toc49090575"/>
      <w:bookmarkEnd w:id="546"/>
      <w:bookmarkStart w:id="547" w:name="_Toc26554093"/>
      <w:bookmarkEnd w:id="547"/>
      <w:bookmarkStart w:id="548" w:name="_Hlt16619369"/>
      <w:bookmarkEnd w:id="548"/>
      <w:bookmarkStart w:id="549" w:name="_Toc479757211"/>
      <w:bookmarkEnd w:id="549"/>
      <w:bookmarkStart w:id="550" w:name="_Toc513029242"/>
      <w:bookmarkEnd w:id="550"/>
      <w:bookmarkStart w:id="551" w:name="_Toc120614221"/>
      <w:bookmarkEnd w:id="551"/>
      <w:bookmarkStart w:id="552" w:name="_Toc479757207"/>
      <w:bookmarkEnd w:id="552"/>
      <w:bookmarkStart w:id="553" w:name="_Toc120614281"/>
      <w:bookmarkEnd w:id="553"/>
      <w:bookmarkStart w:id="554" w:name="_Toc20823314"/>
      <w:bookmarkEnd w:id="554"/>
      <w:bookmarkStart w:id="555" w:name="_Hlt16619475"/>
      <w:bookmarkEnd w:id="555"/>
      <w:bookmarkStart w:id="556" w:name="_Toc517179003"/>
      <w:bookmarkEnd w:id="556"/>
      <w:bookmarkStart w:id="557" w:name="_Toc27840"/>
      <w:bookmarkStart w:id="558" w:name="_Toc528078062"/>
      <w:bookmarkStart w:id="559" w:name="_Toc16770582"/>
      <w:r>
        <w:rPr>
          <w:rFonts w:asciiTheme="minorEastAsia" w:hAnsiTheme="minorEastAsia" w:eastAsiaTheme="minorEastAsia"/>
          <w:kern w:val="36"/>
          <w:sz w:val="32"/>
          <w:szCs w:val="32"/>
          <w:highlight w:val="none"/>
        </w:rPr>
        <w:br w:type="page"/>
      </w:r>
    </w:p>
    <w:p w14:paraId="382731D4">
      <w:pPr>
        <w:pStyle w:val="2"/>
        <w:keepLines w:val="0"/>
        <w:widowControl/>
        <w:spacing w:before="0"/>
        <w:jc w:val="center"/>
        <w:rPr>
          <w:rFonts w:asciiTheme="minorEastAsia" w:hAnsiTheme="minorEastAsia" w:eastAsiaTheme="minorEastAsia"/>
          <w:color w:val="auto"/>
          <w:kern w:val="36"/>
          <w:sz w:val="32"/>
          <w:szCs w:val="32"/>
          <w:highlight w:val="none"/>
        </w:rPr>
      </w:pPr>
      <w:bookmarkStart w:id="560" w:name="_Toc727"/>
      <w:r>
        <w:rPr>
          <w:rFonts w:asciiTheme="minorEastAsia" w:hAnsiTheme="minorEastAsia" w:eastAsiaTheme="minorEastAsia"/>
          <w:color w:val="auto"/>
          <w:kern w:val="36"/>
          <w:sz w:val="32"/>
          <w:szCs w:val="32"/>
          <w:highlight w:val="none"/>
        </w:rPr>
        <w:t>第三章  评审标准</w:t>
      </w:r>
      <w:bookmarkEnd w:id="557"/>
      <w:bookmarkEnd w:id="558"/>
      <w:bookmarkEnd w:id="559"/>
      <w:bookmarkEnd w:id="560"/>
    </w:p>
    <w:p w14:paraId="26787E71">
      <w:pPr>
        <w:spacing w:line="400" w:lineRule="exact"/>
        <w:ind w:firstLine="420"/>
        <w:rPr>
          <w:rFonts w:cs="Calibri" w:asciiTheme="minorEastAsia" w:hAnsiTheme="minorEastAsia" w:eastAsiaTheme="minorEastAsia"/>
          <w:sz w:val="24"/>
          <w:highlight w:val="none"/>
        </w:rPr>
      </w:pPr>
      <w:bookmarkStart w:id="561" w:name="OLE_LINK2"/>
      <w:bookmarkEnd w:id="561"/>
      <w:bookmarkStart w:id="562" w:name="OLE_LINK1"/>
      <w:r>
        <w:rPr>
          <w:rFonts w:hint="eastAsia" w:cs="Calibri" w:asciiTheme="minorEastAsia" w:hAnsiTheme="minorEastAsia" w:eastAsiaTheme="minorEastAsia"/>
          <w:sz w:val="24"/>
          <w:highlight w:val="none"/>
        </w:rPr>
        <w:t>本次竞争性磋商的评审分为初步审查和详细审查。详细审查采用综合评分法，总分为100分。</w:t>
      </w:r>
      <w:bookmarkEnd w:id="562"/>
    </w:p>
    <w:p w14:paraId="001EADC8">
      <w:pPr>
        <w:spacing w:line="400" w:lineRule="exact"/>
        <w:outlineLvl w:val="1"/>
        <w:rPr>
          <w:rFonts w:cs="Calibri" w:asciiTheme="minorEastAsia" w:hAnsiTheme="minorEastAsia" w:eastAsiaTheme="minorEastAsia"/>
          <w:b/>
          <w:bCs/>
          <w:sz w:val="24"/>
          <w:highlight w:val="none"/>
        </w:rPr>
      </w:pPr>
      <w:bookmarkStart w:id="563" w:name="_Toc24245"/>
      <w:bookmarkStart w:id="564" w:name="_Toc7609"/>
      <w:r>
        <w:rPr>
          <w:rFonts w:hint="eastAsia" w:cs="Calibri" w:asciiTheme="minorEastAsia" w:hAnsiTheme="minorEastAsia" w:eastAsiaTheme="minorEastAsia"/>
          <w:b/>
          <w:bCs/>
          <w:sz w:val="24"/>
          <w:highlight w:val="none"/>
        </w:rPr>
        <w:t>一、评标办法前附表</w:t>
      </w:r>
      <w:bookmarkEnd w:id="563"/>
      <w:bookmarkEnd w:id="564"/>
    </w:p>
    <w:tbl>
      <w:tblPr>
        <w:tblStyle w:val="14"/>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03"/>
        <w:gridCol w:w="2082"/>
        <w:gridCol w:w="5445"/>
      </w:tblGrid>
      <w:tr w14:paraId="0F8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9" w:type="pct"/>
            <w:gridSpan w:val="2"/>
            <w:vAlign w:val="center"/>
          </w:tcPr>
          <w:p w14:paraId="17B35C20">
            <w:pPr>
              <w:pStyle w:val="16"/>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条款号</w:t>
            </w:r>
          </w:p>
        </w:tc>
        <w:tc>
          <w:tcPr>
            <w:tcW w:w="1167" w:type="pct"/>
            <w:vAlign w:val="center"/>
          </w:tcPr>
          <w:p w14:paraId="491A89ED">
            <w:pPr>
              <w:pStyle w:val="16"/>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评审因素</w:t>
            </w:r>
          </w:p>
        </w:tc>
        <w:tc>
          <w:tcPr>
            <w:tcW w:w="3052" w:type="pct"/>
            <w:vAlign w:val="center"/>
          </w:tcPr>
          <w:p w14:paraId="548452E5">
            <w:pPr>
              <w:pStyle w:val="16"/>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评审标准</w:t>
            </w:r>
          </w:p>
        </w:tc>
      </w:tr>
      <w:tr w14:paraId="52C2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 w:type="pct"/>
            <w:vMerge w:val="restart"/>
            <w:vAlign w:val="center"/>
          </w:tcPr>
          <w:p w14:paraId="7D3656C1">
            <w:pPr>
              <w:pStyle w:val="16"/>
              <w:widowControl/>
              <w:spacing w:before="0" w:beforeAutospacing="0" w:after="0" w:line="240" w:lineRule="auto"/>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1.1</w:t>
            </w:r>
          </w:p>
        </w:tc>
        <w:tc>
          <w:tcPr>
            <w:tcW w:w="394" w:type="pct"/>
            <w:vMerge w:val="restart"/>
            <w:vAlign w:val="center"/>
          </w:tcPr>
          <w:p w14:paraId="55AF470F">
            <w:pPr>
              <w:pStyle w:val="16"/>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符合性评审标准</w:t>
            </w:r>
          </w:p>
        </w:tc>
        <w:tc>
          <w:tcPr>
            <w:tcW w:w="1167" w:type="pct"/>
            <w:vAlign w:val="center"/>
          </w:tcPr>
          <w:p w14:paraId="3CCF0B51">
            <w:pPr>
              <w:pStyle w:val="16"/>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响应人名称</w:t>
            </w:r>
          </w:p>
        </w:tc>
        <w:tc>
          <w:tcPr>
            <w:tcW w:w="3052" w:type="pct"/>
            <w:vAlign w:val="center"/>
          </w:tcPr>
          <w:p w14:paraId="2ED685CC">
            <w:pPr>
              <w:pStyle w:val="16"/>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与营业执照等证件一致</w:t>
            </w:r>
          </w:p>
        </w:tc>
      </w:tr>
      <w:tr w14:paraId="3EF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385" w:type="pct"/>
            <w:vMerge w:val="continue"/>
            <w:vAlign w:val="center"/>
          </w:tcPr>
          <w:p w14:paraId="41CE08D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6672B5F">
            <w:pPr>
              <w:spacing w:after="0" w:line="240" w:lineRule="auto"/>
              <w:rPr>
                <w:rFonts w:asciiTheme="minorEastAsia" w:hAnsiTheme="minorEastAsia" w:eastAsiaTheme="minorEastAsia"/>
                <w:sz w:val="24"/>
                <w:szCs w:val="24"/>
                <w:highlight w:val="none"/>
              </w:rPr>
            </w:pPr>
          </w:p>
        </w:tc>
        <w:tc>
          <w:tcPr>
            <w:tcW w:w="1167" w:type="pct"/>
            <w:vAlign w:val="center"/>
          </w:tcPr>
          <w:p w14:paraId="3178646F">
            <w:pPr>
              <w:pStyle w:val="16"/>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签字或盖章</w:t>
            </w:r>
          </w:p>
        </w:tc>
        <w:tc>
          <w:tcPr>
            <w:tcW w:w="3052" w:type="pct"/>
            <w:vAlign w:val="center"/>
          </w:tcPr>
          <w:p w14:paraId="7600483A">
            <w:pPr>
              <w:pStyle w:val="16"/>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符合竞争性磋商文件要求的签字、盖章（竞争性磋商文件中要求法定代表人或授权委托人签字或盖章的，响应人在进行电子化</w:t>
            </w:r>
            <w:r>
              <w:rPr>
                <w:rFonts w:hint="eastAsia" w:cs="宋体" w:asciiTheme="minorEastAsia" w:hAnsiTheme="minorEastAsia" w:eastAsiaTheme="minorEastAsia"/>
                <w:sz w:val="24"/>
                <w:szCs w:val="24"/>
                <w:highlight w:val="none"/>
                <w:lang w:val="en-US" w:eastAsia="zh-CN"/>
              </w:rPr>
              <w:t>响应</w:t>
            </w:r>
            <w:r>
              <w:rPr>
                <w:rFonts w:asciiTheme="minorEastAsia" w:hAnsiTheme="minorEastAsia" w:eastAsiaTheme="minorEastAsia"/>
                <w:color w:val="auto"/>
                <w:highlight w:val="none"/>
              </w:rPr>
              <w:t>文件签章时，以盖法定代表人章为准）</w:t>
            </w:r>
          </w:p>
        </w:tc>
      </w:tr>
      <w:tr w14:paraId="6BE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D93A669">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22D30E76">
            <w:pPr>
              <w:spacing w:after="0" w:line="240" w:lineRule="auto"/>
              <w:rPr>
                <w:rFonts w:asciiTheme="minorEastAsia" w:hAnsiTheme="minorEastAsia" w:eastAsiaTheme="minorEastAsia"/>
                <w:sz w:val="24"/>
                <w:szCs w:val="24"/>
                <w:highlight w:val="none"/>
              </w:rPr>
            </w:pPr>
          </w:p>
        </w:tc>
        <w:tc>
          <w:tcPr>
            <w:tcW w:w="1167" w:type="pct"/>
            <w:vAlign w:val="center"/>
          </w:tcPr>
          <w:p w14:paraId="630C834C">
            <w:pPr>
              <w:pStyle w:val="16"/>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响应文件格式</w:t>
            </w:r>
          </w:p>
        </w:tc>
        <w:tc>
          <w:tcPr>
            <w:tcW w:w="3052" w:type="pct"/>
            <w:vAlign w:val="center"/>
          </w:tcPr>
          <w:p w14:paraId="3AFC4053">
            <w:pPr>
              <w:pStyle w:val="16"/>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符合第六章“响应文件格式”的要求。</w:t>
            </w:r>
          </w:p>
        </w:tc>
      </w:tr>
      <w:tr w14:paraId="5232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47EBC755">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04F3A98">
            <w:pPr>
              <w:spacing w:after="0" w:line="240" w:lineRule="auto"/>
              <w:rPr>
                <w:rFonts w:asciiTheme="minorEastAsia" w:hAnsiTheme="minorEastAsia" w:eastAsiaTheme="minorEastAsia"/>
                <w:sz w:val="24"/>
                <w:szCs w:val="24"/>
                <w:highlight w:val="none"/>
              </w:rPr>
            </w:pPr>
          </w:p>
        </w:tc>
        <w:tc>
          <w:tcPr>
            <w:tcW w:w="1167" w:type="pct"/>
            <w:vAlign w:val="center"/>
          </w:tcPr>
          <w:p w14:paraId="3553E9C5">
            <w:pPr>
              <w:pStyle w:val="16"/>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报价唯一</w:t>
            </w:r>
          </w:p>
        </w:tc>
        <w:tc>
          <w:tcPr>
            <w:tcW w:w="3052" w:type="pct"/>
            <w:vAlign w:val="center"/>
          </w:tcPr>
          <w:p w14:paraId="38E76961">
            <w:pPr>
              <w:pStyle w:val="16"/>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只能有一个有效报价</w:t>
            </w:r>
          </w:p>
        </w:tc>
      </w:tr>
      <w:tr w14:paraId="2C63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restart"/>
            <w:vAlign w:val="center"/>
          </w:tcPr>
          <w:p w14:paraId="3ADA1A55">
            <w:pPr>
              <w:pStyle w:val="16"/>
              <w:widowControl/>
              <w:spacing w:before="0" w:beforeAutospacing="0" w:after="0" w:line="240" w:lineRule="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1.2</w:t>
            </w:r>
          </w:p>
        </w:tc>
        <w:tc>
          <w:tcPr>
            <w:tcW w:w="394" w:type="pct"/>
            <w:vMerge w:val="restart"/>
            <w:vAlign w:val="center"/>
          </w:tcPr>
          <w:p w14:paraId="13960F69">
            <w:pPr>
              <w:pStyle w:val="16"/>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资格评审标准</w:t>
            </w:r>
          </w:p>
        </w:tc>
        <w:tc>
          <w:tcPr>
            <w:tcW w:w="1167" w:type="pct"/>
            <w:vAlign w:val="center"/>
          </w:tcPr>
          <w:p w14:paraId="51294643">
            <w:pPr>
              <w:pStyle w:val="16"/>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营业执照</w:t>
            </w:r>
          </w:p>
        </w:tc>
        <w:tc>
          <w:tcPr>
            <w:tcW w:w="3052" w:type="pct"/>
            <w:vAlign w:val="center"/>
          </w:tcPr>
          <w:p w14:paraId="782DDC54">
            <w:pPr>
              <w:pStyle w:val="16"/>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响应人</w:t>
            </w:r>
            <w:r>
              <w:rPr>
                <w:rFonts w:hint="default" w:asciiTheme="minorEastAsia" w:hAnsiTheme="minorEastAsia" w:eastAsiaTheme="minorEastAsia"/>
                <w:color w:val="auto"/>
                <w:highlight w:val="none"/>
              </w:rPr>
              <w:t>须具备独立法人资格，具有有效的营业执照；</w:t>
            </w:r>
          </w:p>
        </w:tc>
      </w:tr>
      <w:tr w14:paraId="2EDE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710819E7">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6EAC308A">
            <w:pPr>
              <w:spacing w:after="0" w:line="240" w:lineRule="auto"/>
              <w:rPr>
                <w:rFonts w:asciiTheme="minorEastAsia" w:hAnsiTheme="minorEastAsia" w:eastAsiaTheme="minorEastAsia"/>
                <w:sz w:val="24"/>
                <w:szCs w:val="24"/>
                <w:highlight w:val="none"/>
              </w:rPr>
            </w:pPr>
          </w:p>
        </w:tc>
        <w:tc>
          <w:tcPr>
            <w:tcW w:w="1167" w:type="pct"/>
            <w:vAlign w:val="center"/>
          </w:tcPr>
          <w:p w14:paraId="2E9ABEFD">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资质要求</w:t>
            </w:r>
          </w:p>
        </w:tc>
        <w:tc>
          <w:tcPr>
            <w:tcW w:w="3052" w:type="pct"/>
            <w:vAlign w:val="center"/>
          </w:tcPr>
          <w:p w14:paraId="69DF3C6C">
            <w:pPr>
              <w:keepNext w:val="0"/>
              <w:keepLines w:val="0"/>
              <w:pageBreakBefore w:val="0"/>
              <w:widowControl/>
              <w:kinsoku/>
              <w:wordWrap/>
              <w:overflowPunct/>
              <w:topLinePunct w:val="0"/>
              <w:bidi w:val="0"/>
              <w:adjustRightInd/>
              <w:snapToGrid/>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3256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5B45242A">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2C4695E">
            <w:pPr>
              <w:spacing w:after="0" w:line="240" w:lineRule="auto"/>
              <w:rPr>
                <w:rFonts w:asciiTheme="minorEastAsia" w:hAnsiTheme="minorEastAsia" w:eastAsiaTheme="minorEastAsia"/>
                <w:sz w:val="24"/>
                <w:szCs w:val="24"/>
                <w:highlight w:val="none"/>
              </w:rPr>
            </w:pPr>
          </w:p>
        </w:tc>
        <w:tc>
          <w:tcPr>
            <w:tcW w:w="1167" w:type="pct"/>
            <w:vAlign w:val="center"/>
          </w:tcPr>
          <w:p w14:paraId="44A8D081">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项目经理</w:t>
            </w:r>
          </w:p>
        </w:tc>
        <w:tc>
          <w:tcPr>
            <w:tcW w:w="3052" w:type="pct"/>
            <w:vAlign w:val="center"/>
          </w:tcPr>
          <w:p w14:paraId="1E36B956">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6D1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69A39DC">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4D025B94">
            <w:pPr>
              <w:spacing w:after="0" w:line="240" w:lineRule="auto"/>
              <w:rPr>
                <w:rFonts w:asciiTheme="minorEastAsia" w:hAnsiTheme="minorEastAsia" w:eastAsiaTheme="minorEastAsia"/>
                <w:sz w:val="24"/>
                <w:szCs w:val="24"/>
                <w:highlight w:val="none"/>
              </w:rPr>
            </w:pPr>
          </w:p>
        </w:tc>
        <w:tc>
          <w:tcPr>
            <w:tcW w:w="1167" w:type="pct"/>
          </w:tcPr>
          <w:p w14:paraId="1040431F">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承诺书</w:t>
            </w:r>
          </w:p>
        </w:tc>
        <w:tc>
          <w:tcPr>
            <w:tcW w:w="3052" w:type="pct"/>
            <w:vAlign w:val="center"/>
          </w:tcPr>
          <w:p w14:paraId="5BC9F3DB">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AE0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5" w:type="pct"/>
            <w:vMerge w:val="continue"/>
            <w:vAlign w:val="center"/>
          </w:tcPr>
          <w:p w14:paraId="21A64D24">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1E6B891">
            <w:pPr>
              <w:spacing w:after="0" w:line="240" w:lineRule="auto"/>
              <w:rPr>
                <w:rFonts w:asciiTheme="minorEastAsia" w:hAnsiTheme="minorEastAsia" w:eastAsiaTheme="minorEastAsia"/>
                <w:sz w:val="24"/>
                <w:szCs w:val="24"/>
                <w:highlight w:val="none"/>
              </w:rPr>
            </w:pPr>
          </w:p>
        </w:tc>
        <w:tc>
          <w:tcPr>
            <w:tcW w:w="1167" w:type="pct"/>
            <w:vAlign w:val="center"/>
          </w:tcPr>
          <w:p w14:paraId="278409A1">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信用查询及其他</w:t>
            </w:r>
          </w:p>
        </w:tc>
        <w:tc>
          <w:tcPr>
            <w:tcW w:w="3052" w:type="pct"/>
            <w:vAlign w:val="center"/>
          </w:tcPr>
          <w:p w14:paraId="29BFE5DD">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12D3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385" w:type="pct"/>
            <w:vMerge w:val="continue"/>
            <w:vAlign w:val="center"/>
          </w:tcPr>
          <w:p w14:paraId="236BEF42">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00F2B23">
            <w:pPr>
              <w:spacing w:after="0" w:line="240" w:lineRule="auto"/>
              <w:rPr>
                <w:rFonts w:asciiTheme="minorEastAsia" w:hAnsiTheme="minorEastAsia" w:eastAsiaTheme="minorEastAsia"/>
                <w:sz w:val="24"/>
                <w:szCs w:val="24"/>
                <w:highlight w:val="none"/>
              </w:rPr>
            </w:pPr>
          </w:p>
        </w:tc>
        <w:tc>
          <w:tcPr>
            <w:tcW w:w="1167" w:type="pct"/>
            <w:vAlign w:val="center"/>
          </w:tcPr>
          <w:p w14:paraId="497C2570">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“国家企业信用信息公示系统”中查询</w:t>
            </w:r>
          </w:p>
        </w:tc>
        <w:tc>
          <w:tcPr>
            <w:tcW w:w="3052" w:type="pct"/>
            <w:vAlign w:val="center"/>
          </w:tcPr>
          <w:p w14:paraId="11B4339E">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5C4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5" w:type="pct"/>
            <w:vMerge w:val="continue"/>
            <w:vAlign w:val="center"/>
          </w:tcPr>
          <w:p w14:paraId="2374AB7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118C22F2">
            <w:pPr>
              <w:spacing w:after="0" w:line="240" w:lineRule="auto"/>
              <w:rPr>
                <w:rFonts w:asciiTheme="minorEastAsia" w:hAnsiTheme="minorEastAsia" w:eastAsiaTheme="minorEastAsia"/>
                <w:sz w:val="24"/>
                <w:szCs w:val="24"/>
                <w:highlight w:val="none"/>
              </w:rPr>
            </w:pPr>
          </w:p>
        </w:tc>
        <w:tc>
          <w:tcPr>
            <w:tcW w:w="1167" w:type="pct"/>
            <w:vAlign w:val="center"/>
          </w:tcPr>
          <w:p w14:paraId="6B48EE95">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其他</w:t>
            </w:r>
          </w:p>
        </w:tc>
        <w:tc>
          <w:tcPr>
            <w:tcW w:w="3052" w:type="pct"/>
            <w:vAlign w:val="center"/>
          </w:tcPr>
          <w:p w14:paraId="20411B29">
            <w:pPr>
              <w:keepNext w:val="0"/>
              <w:keepLines w:val="0"/>
              <w:pageBreakBefore w:val="0"/>
              <w:widowControl/>
              <w:kinsoku/>
              <w:wordWrap/>
              <w:overflowPunct/>
              <w:topLinePunct w:val="0"/>
              <w:bidi w:val="0"/>
              <w:spacing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0BE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5" w:type="pct"/>
            <w:vMerge w:val="continue"/>
            <w:vAlign w:val="center"/>
          </w:tcPr>
          <w:p w14:paraId="2EE828A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462A76C">
            <w:pPr>
              <w:spacing w:after="0" w:line="240" w:lineRule="auto"/>
              <w:rPr>
                <w:rFonts w:asciiTheme="minorEastAsia" w:hAnsiTheme="minorEastAsia" w:eastAsiaTheme="minorEastAsia"/>
                <w:sz w:val="24"/>
                <w:szCs w:val="24"/>
                <w:highlight w:val="none"/>
              </w:rPr>
            </w:pPr>
          </w:p>
        </w:tc>
        <w:tc>
          <w:tcPr>
            <w:tcW w:w="1167" w:type="pct"/>
            <w:vAlign w:val="center"/>
          </w:tcPr>
          <w:p w14:paraId="39AC47ED">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不接受联合体磋商</w:t>
            </w:r>
          </w:p>
        </w:tc>
        <w:tc>
          <w:tcPr>
            <w:tcW w:w="3052" w:type="pct"/>
            <w:vAlign w:val="center"/>
          </w:tcPr>
          <w:p w14:paraId="5EB1799E">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本项目不接受联合体磋商；</w:t>
            </w:r>
          </w:p>
        </w:tc>
      </w:tr>
      <w:tr w14:paraId="798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restart"/>
            <w:vAlign w:val="center"/>
          </w:tcPr>
          <w:p w14:paraId="2EA92614">
            <w:pPr>
              <w:pStyle w:val="16"/>
              <w:widowControl/>
              <w:spacing w:before="0" w:beforeAutospacing="0" w:after="0" w:line="240" w:lineRule="auto"/>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1.3</w:t>
            </w:r>
          </w:p>
        </w:tc>
        <w:tc>
          <w:tcPr>
            <w:tcW w:w="394" w:type="pct"/>
            <w:vMerge w:val="restart"/>
            <w:vAlign w:val="center"/>
          </w:tcPr>
          <w:p w14:paraId="237F0ACF">
            <w:pPr>
              <w:pStyle w:val="16"/>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响应性评审标准</w:t>
            </w:r>
          </w:p>
        </w:tc>
        <w:tc>
          <w:tcPr>
            <w:tcW w:w="1167" w:type="pct"/>
            <w:vAlign w:val="center"/>
          </w:tcPr>
          <w:p w14:paraId="6EF9E210">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响应内容</w:t>
            </w:r>
          </w:p>
        </w:tc>
        <w:tc>
          <w:tcPr>
            <w:tcW w:w="3052" w:type="pct"/>
            <w:vAlign w:val="center"/>
          </w:tcPr>
          <w:p w14:paraId="1A4C8A0A">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与磋商文件要求保持一致</w:t>
            </w:r>
          </w:p>
        </w:tc>
      </w:tr>
      <w:tr w14:paraId="6AFA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395EE4E">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65B232C9">
            <w:pPr>
              <w:spacing w:after="0" w:line="240" w:lineRule="auto"/>
              <w:rPr>
                <w:rFonts w:asciiTheme="minorEastAsia" w:hAnsiTheme="minorEastAsia" w:eastAsiaTheme="minorEastAsia"/>
                <w:sz w:val="24"/>
                <w:szCs w:val="24"/>
                <w:highlight w:val="none"/>
              </w:rPr>
            </w:pPr>
          </w:p>
        </w:tc>
        <w:tc>
          <w:tcPr>
            <w:tcW w:w="1167" w:type="pct"/>
            <w:vAlign w:val="center"/>
          </w:tcPr>
          <w:p w14:paraId="373876A2">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工期</w:t>
            </w:r>
          </w:p>
        </w:tc>
        <w:tc>
          <w:tcPr>
            <w:tcW w:w="3052" w:type="pct"/>
            <w:vAlign w:val="center"/>
          </w:tcPr>
          <w:p w14:paraId="6D932D1B">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12EB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30B0977B">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E85883A">
            <w:pPr>
              <w:spacing w:after="0" w:line="240" w:lineRule="auto"/>
              <w:rPr>
                <w:rFonts w:asciiTheme="minorEastAsia" w:hAnsiTheme="minorEastAsia" w:eastAsiaTheme="minorEastAsia"/>
                <w:sz w:val="24"/>
                <w:szCs w:val="24"/>
                <w:highlight w:val="none"/>
              </w:rPr>
            </w:pPr>
          </w:p>
        </w:tc>
        <w:tc>
          <w:tcPr>
            <w:tcW w:w="1167" w:type="pct"/>
            <w:vAlign w:val="center"/>
          </w:tcPr>
          <w:p w14:paraId="6C70B4A7">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质量要求</w:t>
            </w:r>
          </w:p>
        </w:tc>
        <w:tc>
          <w:tcPr>
            <w:tcW w:w="3052" w:type="pct"/>
            <w:vAlign w:val="center"/>
          </w:tcPr>
          <w:p w14:paraId="4A9D05EF">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6C3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305E0056">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2134E1D6">
            <w:pPr>
              <w:spacing w:after="0" w:line="240" w:lineRule="auto"/>
              <w:rPr>
                <w:rFonts w:asciiTheme="minorEastAsia" w:hAnsiTheme="minorEastAsia" w:eastAsiaTheme="minorEastAsia"/>
                <w:sz w:val="24"/>
                <w:szCs w:val="24"/>
                <w:highlight w:val="none"/>
              </w:rPr>
            </w:pPr>
          </w:p>
        </w:tc>
        <w:tc>
          <w:tcPr>
            <w:tcW w:w="1167" w:type="pct"/>
            <w:vAlign w:val="center"/>
          </w:tcPr>
          <w:p w14:paraId="52C88F89">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磋商有效期</w:t>
            </w:r>
          </w:p>
        </w:tc>
        <w:tc>
          <w:tcPr>
            <w:tcW w:w="3052" w:type="pct"/>
            <w:vAlign w:val="center"/>
          </w:tcPr>
          <w:p w14:paraId="4AD11AA9">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磋商截止时间起60日历天</w:t>
            </w:r>
          </w:p>
        </w:tc>
      </w:tr>
      <w:tr w14:paraId="35D7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385" w:type="pct"/>
            <w:vMerge w:val="continue"/>
            <w:vAlign w:val="center"/>
          </w:tcPr>
          <w:p w14:paraId="562C021E">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164D794B">
            <w:pPr>
              <w:spacing w:after="0" w:line="240" w:lineRule="auto"/>
              <w:rPr>
                <w:rFonts w:asciiTheme="minorEastAsia" w:hAnsiTheme="minorEastAsia" w:eastAsiaTheme="minorEastAsia"/>
                <w:sz w:val="24"/>
                <w:szCs w:val="24"/>
                <w:highlight w:val="none"/>
              </w:rPr>
            </w:pPr>
          </w:p>
        </w:tc>
        <w:tc>
          <w:tcPr>
            <w:tcW w:w="1167" w:type="pct"/>
            <w:vAlign w:val="center"/>
          </w:tcPr>
          <w:p w14:paraId="651127A0">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磋商价格</w:t>
            </w:r>
          </w:p>
        </w:tc>
        <w:tc>
          <w:tcPr>
            <w:tcW w:w="3052" w:type="pct"/>
            <w:vAlign w:val="center"/>
          </w:tcPr>
          <w:p w14:paraId="5F13D556">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本次磋商采用二轮（最终）报价法，响应人递交的响应文件中的报价为第一轮报价，响应人的两轮磋商报价都不得高于招标人公布的控制价，否则其投标将被否决。</w:t>
            </w:r>
          </w:p>
        </w:tc>
      </w:tr>
    </w:tbl>
    <w:p w14:paraId="764C3973">
      <w:pPr>
        <w:spacing w:line="400" w:lineRule="exact"/>
        <w:outlineLvl w:val="1"/>
        <w:rPr>
          <w:rFonts w:hint="eastAsia" w:cs="Calibri" w:asciiTheme="minorEastAsia" w:hAnsiTheme="minorEastAsia" w:eastAsiaTheme="minorEastAsia"/>
          <w:b/>
          <w:bCs/>
          <w:sz w:val="24"/>
          <w:highlight w:val="none"/>
          <w:lang w:val="zh-CN"/>
        </w:rPr>
      </w:pPr>
      <w:r>
        <w:rPr>
          <w:rFonts w:hint="eastAsia" w:cs="Calibri" w:asciiTheme="minorEastAsia" w:hAnsiTheme="minorEastAsia" w:eastAsiaTheme="minorEastAsia"/>
          <w:b/>
          <w:bCs/>
          <w:sz w:val="24"/>
          <w:highlight w:val="none"/>
          <w:lang w:val="zh-CN"/>
        </w:rPr>
        <w:t>二、详细评审</w:t>
      </w:r>
    </w:p>
    <w:tbl>
      <w:tblPr>
        <w:tblStyle w:val="14"/>
        <w:tblW w:w="914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68"/>
        <w:gridCol w:w="710"/>
        <w:gridCol w:w="815"/>
        <w:gridCol w:w="4895"/>
        <w:gridCol w:w="1134"/>
      </w:tblGrid>
      <w:tr w14:paraId="0B2D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148" w:type="dxa"/>
            <w:gridSpan w:val="6"/>
            <w:vAlign w:val="center"/>
          </w:tcPr>
          <w:p w14:paraId="5C1EB0FA">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评分部分（满分100分）</w:t>
            </w:r>
          </w:p>
        </w:tc>
      </w:tr>
      <w:tr w14:paraId="4E4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94" w:type="dxa"/>
            <w:gridSpan w:val="2"/>
            <w:vAlign w:val="center"/>
          </w:tcPr>
          <w:p w14:paraId="1F30E5ED">
            <w:pPr>
              <w:adjustRightInd/>
              <w:snapToGrid/>
              <w:spacing w:after="0" w:line="400" w:lineRule="exact"/>
              <w:ind w:left="210" w:hanging="210"/>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分值构成</w:t>
            </w:r>
          </w:p>
          <w:p w14:paraId="4B4E3F3A">
            <w:pPr>
              <w:adjustRightInd/>
              <w:snapToGrid/>
              <w:spacing w:after="0" w:line="400" w:lineRule="exact"/>
              <w:ind w:left="210" w:hanging="210"/>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(总分100分)</w:t>
            </w:r>
          </w:p>
        </w:tc>
        <w:tc>
          <w:tcPr>
            <w:tcW w:w="7554" w:type="dxa"/>
            <w:gridSpan w:val="4"/>
            <w:vAlign w:val="center"/>
          </w:tcPr>
          <w:p w14:paraId="769DE2A4">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商务标：</w:t>
            </w:r>
            <w:r>
              <w:rPr>
                <w:rFonts w:hint="eastAsia" w:cs="宋体" w:asciiTheme="minorEastAsia" w:hAnsiTheme="minorEastAsia" w:eastAsiaTheme="minorEastAsia"/>
                <w:kern w:val="1"/>
                <w:sz w:val="24"/>
                <w:szCs w:val="24"/>
                <w:highlight w:val="none"/>
                <w:u w:val="single"/>
                <w:lang w:bidi="en-US"/>
              </w:rPr>
              <w:t>30</w:t>
            </w:r>
            <w:r>
              <w:rPr>
                <w:rFonts w:hint="eastAsia" w:cs="宋体" w:asciiTheme="minorEastAsia" w:hAnsiTheme="minorEastAsia" w:eastAsiaTheme="minorEastAsia"/>
                <w:kern w:val="1"/>
                <w:sz w:val="24"/>
                <w:szCs w:val="24"/>
                <w:highlight w:val="none"/>
                <w:lang w:bidi="en-US"/>
              </w:rPr>
              <w:t>分</w:t>
            </w:r>
          </w:p>
          <w:p w14:paraId="051ADFE2">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技术标：</w:t>
            </w:r>
            <w:r>
              <w:rPr>
                <w:rFonts w:hint="eastAsia" w:cs="宋体" w:asciiTheme="minorEastAsia" w:hAnsiTheme="minorEastAsia" w:eastAsiaTheme="minorEastAsia"/>
                <w:kern w:val="1"/>
                <w:sz w:val="24"/>
                <w:szCs w:val="24"/>
                <w:highlight w:val="none"/>
                <w:u w:val="single"/>
                <w:lang w:bidi="en-US"/>
              </w:rPr>
              <w:t>50</w:t>
            </w:r>
            <w:r>
              <w:rPr>
                <w:rFonts w:hint="eastAsia" w:cs="宋体" w:asciiTheme="minorEastAsia" w:hAnsiTheme="minorEastAsia" w:eastAsiaTheme="minorEastAsia"/>
                <w:kern w:val="1"/>
                <w:sz w:val="24"/>
                <w:szCs w:val="24"/>
                <w:highlight w:val="none"/>
                <w:lang w:bidi="en-US"/>
              </w:rPr>
              <w:t>分</w:t>
            </w:r>
          </w:p>
          <w:p w14:paraId="23C30CB7">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综合标：</w:t>
            </w:r>
            <w:r>
              <w:rPr>
                <w:rFonts w:hint="eastAsia" w:cs="宋体" w:asciiTheme="minorEastAsia" w:hAnsiTheme="minorEastAsia" w:eastAsiaTheme="minorEastAsia"/>
                <w:kern w:val="1"/>
                <w:sz w:val="24"/>
                <w:szCs w:val="24"/>
                <w:highlight w:val="none"/>
                <w:u w:val="single"/>
                <w:lang w:bidi="en-US"/>
              </w:rPr>
              <w:t>20</w:t>
            </w:r>
            <w:r>
              <w:rPr>
                <w:rFonts w:hint="eastAsia" w:cs="宋体" w:asciiTheme="minorEastAsia" w:hAnsiTheme="minorEastAsia" w:eastAsiaTheme="minorEastAsia"/>
                <w:kern w:val="1"/>
                <w:sz w:val="24"/>
                <w:szCs w:val="24"/>
                <w:highlight w:val="none"/>
                <w:lang w:bidi="en-US"/>
              </w:rPr>
              <w:t>分</w:t>
            </w:r>
          </w:p>
        </w:tc>
      </w:tr>
      <w:tr w14:paraId="47E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594" w:type="dxa"/>
            <w:gridSpan w:val="2"/>
            <w:vAlign w:val="center"/>
          </w:tcPr>
          <w:p w14:paraId="275AF981">
            <w:pPr>
              <w:adjustRightInd/>
              <w:snapToGrid/>
              <w:spacing w:after="0" w:line="400" w:lineRule="exact"/>
              <w:jc w:val="center"/>
              <w:rPr>
                <w:rFonts w:cs="宋体" w:asciiTheme="minorEastAsia" w:hAnsiTheme="minorEastAsia" w:eastAsiaTheme="minorEastAsia"/>
                <w:b/>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评分因素</w:t>
            </w:r>
          </w:p>
        </w:tc>
        <w:tc>
          <w:tcPr>
            <w:tcW w:w="7554" w:type="dxa"/>
            <w:gridSpan w:val="4"/>
            <w:vAlign w:val="center"/>
          </w:tcPr>
          <w:p w14:paraId="70544FCD">
            <w:pPr>
              <w:adjustRightInd/>
              <w:snapToGrid/>
              <w:spacing w:after="0" w:line="400" w:lineRule="exact"/>
              <w:jc w:val="center"/>
              <w:rPr>
                <w:rFonts w:cs="宋体" w:asciiTheme="minorEastAsia" w:hAnsiTheme="minorEastAsia" w:eastAsiaTheme="minorEastAsia"/>
                <w:b/>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评分标准</w:t>
            </w:r>
          </w:p>
        </w:tc>
      </w:tr>
      <w:tr w14:paraId="36A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6" w:type="dxa"/>
            <w:vAlign w:val="center"/>
          </w:tcPr>
          <w:p w14:paraId="601EBC93">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商务标（</w:t>
            </w:r>
            <w:r>
              <w:rPr>
                <w:rFonts w:hint="eastAsia" w:cs="宋体" w:asciiTheme="minorEastAsia" w:hAnsiTheme="minorEastAsia" w:eastAsiaTheme="minorEastAsia"/>
                <w:kern w:val="1"/>
                <w:sz w:val="24"/>
                <w:szCs w:val="24"/>
                <w:highlight w:val="none"/>
                <w:lang w:bidi="en-US"/>
              </w:rPr>
              <w:t>3</w:t>
            </w:r>
            <w:r>
              <w:rPr>
                <w:rFonts w:hint="eastAsia" w:cs="宋体" w:asciiTheme="minorEastAsia" w:hAnsiTheme="minorEastAsia" w:eastAsiaTheme="minorEastAsia"/>
                <w:kern w:val="1"/>
                <w:sz w:val="24"/>
                <w:szCs w:val="24"/>
                <w:highlight w:val="none"/>
                <w:lang w:eastAsia="en-US" w:bidi="en-US"/>
              </w:rPr>
              <w:t>0分）</w:t>
            </w:r>
          </w:p>
        </w:tc>
        <w:tc>
          <w:tcPr>
            <w:tcW w:w="868" w:type="dxa"/>
            <w:vAlign w:val="center"/>
          </w:tcPr>
          <w:p w14:paraId="11B3269A">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投标报价</w:t>
            </w:r>
          </w:p>
        </w:tc>
        <w:tc>
          <w:tcPr>
            <w:tcW w:w="7554" w:type="dxa"/>
            <w:gridSpan w:val="4"/>
            <w:vAlign w:val="center"/>
          </w:tcPr>
          <w:p w14:paraId="5D58451B">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1.超出</w:t>
            </w:r>
            <w:r>
              <w:rPr>
                <w:rFonts w:hint="eastAsia" w:cs="宋体" w:asciiTheme="minorEastAsia" w:hAnsiTheme="minorEastAsia" w:eastAsiaTheme="minorEastAsia"/>
                <w:sz w:val="24"/>
                <w:szCs w:val="24"/>
                <w:highlight w:val="none"/>
                <w:lang w:eastAsia="zh-CN" w:bidi="en-US"/>
              </w:rPr>
              <w:t>招标人</w:t>
            </w:r>
            <w:r>
              <w:rPr>
                <w:rFonts w:hint="eastAsia" w:cs="宋体" w:asciiTheme="minorEastAsia" w:hAnsiTheme="minorEastAsia" w:eastAsiaTheme="minorEastAsia"/>
                <w:sz w:val="24"/>
                <w:szCs w:val="24"/>
                <w:highlight w:val="none"/>
                <w:lang w:bidi="en-US"/>
              </w:rPr>
              <w:t>预算价的响应报价为无效报价。</w:t>
            </w:r>
          </w:p>
          <w:p w14:paraId="0369B04D">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2.价格分采用低价优先法计算，即满足</w:t>
            </w:r>
            <w:r>
              <w:rPr>
                <w:rFonts w:hint="eastAsia" w:cs="宋体" w:asciiTheme="minorEastAsia" w:hAnsiTheme="minorEastAsia" w:eastAsiaTheme="minorEastAsia"/>
                <w:sz w:val="24"/>
                <w:szCs w:val="24"/>
                <w:highlight w:val="none"/>
                <w:lang w:eastAsia="zh-CN" w:bidi="en-US"/>
              </w:rPr>
              <w:t>磋商文件</w:t>
            </w:r>
            <w:r>
              <w:rPr>
                <w:rFonts w:hint="eastAsia" w:cs="宋体" w:asciiTheme="minorEastAsia" w:hAnsiTheme="minorEastAsia" w:eastAsiaTheme="minorEastAsia"/>
                <w:sz w:val="24"/>
                <w:szCs w:val="24"/>
                <w:highlight w:val="none"/>
                <w:lang w:bidi="en-US"/>
              </w:rPr>
              <w:t>要求且报价最低的</w:t>
            </w:r>
            <w:r>
              <w:rPr>
                <w:rFonts w:hint="eastAsia" w:cs="宋体" w:asciiTheme="minorEastAsia" w:hAnsiTheme="minorEastAsia" w:eastAsiaTheme="minorEastAsia"/>
                <w:sz w:val="24"/>
                <w:szCs w:val="24"/>
                <w:highlight w:val="none"/>
                <w:lang w:val="en-US" w:eastAsia="zh-CN" w:bidi="en-US"/>
              </w:rPr>
              <w:t>响应人</w:t>
            </w:r>
            <w:r>
              <w:rPr>
                <w:rFonts w:hint="eastAsia" w:cs="宋体" w:asciiTheme="minorEastAsia" w:hAnsiTheme="minorEastAsia" w:eastAsiaTheme="minorEastAsia"/>
                <w:sz w:val="24"/>
                <w:szCs w:val="24"/>
                <w:highlight w:val="none"/>
                <w:lang w:bidi="en-US"/>
              </w:rPr>
              <w:t>的报价为评标基准价，其价格分为满分30分，其他</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的价格分按照下列公式计算：</w:t>
            </w:r>
          </w:p>
          <w:p w14:paraId="0999C1D2">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投标报价得分=（评标基准价/投标报价）×30</w:t>
            </w:r>
          </w:p>
          <w:p w14:paraId="55ED46B1">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【注：（1）本项目专门面向中小企业采购，不再进行价格扣除。</w:t>
            </w:r>
          </w:p>
          <w:p w14:paraId="40B42205">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（2）关于监狱企业：视同小微企业。须提供由省级以上监狱管理局、戒毒管理局（含新疆生产建设兵团）出具的属于监狱企业的证明文件。</w:t>
            </w:r>
          </w:p>
          <w:p w14:paraId="062CB4B8">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（3）关于残疾人福利性单位：视同小微企业。须提供完整的“残疾人福利性单位声明函”。</w:t>
            </w:r>
          </w:p>
          <w:p w14:paraId="7F1CA5CE">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（4）评标小组认为</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的报价明显低于其他通过审查的</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的报价，有可能影响服务质量或者不能诚信履约的，应当要求其在评标现场合理的时间内提供书面说明，必要时提交相关证明材料；</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不能证明其报价合理性的，评标小组应当将其作为无效投标处理】</w:t>
            </w:r>
          </w:p>
        </w:tc>
      </w:tr>
      <w:tr w14:paraId="1A1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6" w:type="dxa"/>
            <w:vMerge w:val="restart"/>
            <w:vAlign w:val="center"/>
          </w:tcPr>
          <w:p w14:paraId="34D5152B">
            <w:pPr>
              <w:adjustRightInd/>
              <w:snapToGrid/>
              <w:spacing w:after="0" w:line="400" w:lineRule="exact"/>
              <w:jc w:val="center"/>
              <w:rPr>
                <w:rFonts w:cs="宋体" w:asciiTheme="minorEastAsia" w:hAnsiTheme="minorEastAsia" w:eastAsiaTheme="minorEastAsia"/>
                <w:spacing w:val="6"/>
                <w:kern w:val="1"/>
                <w:sz w:val="24"/>
                <w:szCs w:val="24"/>
                <w:highlight w:val="none"/>
                <w:lang w:eastAsia="en-US" w:bidi="en-US"/>
              </w:rPr>
            </w:pPr>
            <w:r>
              <w:rPr>
                <w:rFonts w:hint="eastAsia" w:cs="宋体" w:asciiTheme="minorEastAsia" w:hAnsiTheme="minorEastAsia" w:eastAsiaTheme="minorEastAsia"/>
                <w:spacing w:val="6"/>
                <w:kern w:val="1"/>
                <w:sz w:val="24"/>
                <w:szCs w:val="24"/>
                <w:highlight w:val="none"/>
                <w:lang w:eastAsia="en-US" w:bidi="en-US"/>
              </w:rPr>
              <w:t>技术标</w:t>
            </w:r>
          </w:p>
          <w:p w14:paraId="3BCEF515">
            <w:pPr>
              <w:adjustRightInd/>
              <w:snapToGrid/>
              <w:spacing w:after="0" w:line="400" w:lineRule="exact"/>
              <w:jc w:val="center"/>
              <w:rPr>
                <w:rFonts w:cs="宋体" w:asciiTheme="minorEastAsia" w:hAnsiTheme="minorEastAsia" w:eastAsiaTheme="minorEastAsia"/>
                <w:spacing w:val="6"/>
                <w:kern w:val="1"/>
                <w:sz w:val="24"/>
                <w:szCs w:val="24"/>
                <w:highlight w:val="none"/>
                <w:lang w:eastAsia="en-US" w:bidi="en-US"/>
              </w:rPr>
            </w:pPr>
            <w:r>
              <w:rPr>
                <w:rFonts w:hint="eastAsia" w:cs="宋体" w:asciiTheme="minorEastAsia" w:hAnsiTheme="minorEastAsia" w:eastAsiaTheme="minorEastAsia"/>
                <w:spacing w:val="6"/>
                <w:kern w:val="1"/>
                <w:sz w:val="24"/>
                <w:szCs w:val="24"/>
                <w:highlight w:val="none"/>
                <w:lang w:eastAsia="en-US" w:bidi="en-US"/>
              </w:rPr>
              <w:t>（</w:t>
            </w:r>
            <w:r>
              <w:rPr>
                <w:rFonts w:hint="eastAsia" w:cs="宋体" w:asciiTheme="minorEastAsia" w:hAnsiTheme="minorEastAsia" w:eastAsiaTheme="minorEastAsia"/>
                <w:spacing w:val="6"/>
                <w:kern w:val="1"/>
                <w:sz w:val="24"/>
                <w:szCs w:val="24"/>
                <w:highlight w:val="none"/>
                <w:lang w:bidi="en-US"/>
              </w:rPr>
              <w:t>50</w:t>
            </w:r>
            <w:r>
              <w:rPr>
                <w:rFonts w:hint="eastAsia" w:cs="宋体" w:asciiTheme="minorEastAsia" w:hAnsiTheme="minorEastAsia" w:eastAsiaTheme="minorEastAsia"/>
                <w:spacing w:val="6"/>
                <w:kern w:val="1"/>
                <w:sz w:val="24"/>
                <w:szCs w:val="24"/>
                <w:highlight w:val="none"/>
                <w:lang w:eastAsia="en-US" w:bidi="en-US"/>
              </w:rPr>
              <w:t>分）</w:t>
            </w:r>
          </w:p>
        </w:tc>
        <w:tc>
          <w:tcPr>
            <w:tcW w:w="868" w:type="dxa"/>
            <w:vMerge w:val="restart"/>
            <w:vAlign w:val="center"/>
          </w:tcPr>
          <w:p w14:paraId="402B5652">
            <w:pPr>
              <w:adjustRightInd/>
              <w:snapToGrid/>
              <w:spacing w:after="0" w:line="400" w:lineRule="exact"/>
              <w:jc w:val="center"/>
              <w:rPr>
                <w:rFonts w:cs="宋体" w:asciiTheme="minorEastAsia" w:hAnsiTheme="minorEastAsia" w:eastAsiaTheme="minorEastAsia"/>
                <w:spacing w:val="6"/>
                <w:kern w:val="1"/>
                <w:sz w:val="24"/>
                <w:szCs w:val="24"/>
                <w:highlight w:val="none"/>
                <w:lang w:bidi="en-US"/>
              </w:rPr>
            </w:pPr>
            <w:r>
              <w:rPr>
                <w:rFonts w:hint="eastAsia" w:cs="宋体" w:asciiTheme="minorEastAsia" w:hAnsiTheme="minorEastAsia" w:eastAsiaTheme="minorEastAsia"/>
                <w:spacing w:val="6"/>
                <w:kern w:val="1"/>
                <w:sz w:val="24"/>
                <w:szCs w:val="24"/>
                <w:highlight w:val="none"/>
                <w:lang w:bidi="en-US"/>
              </w:rPr>
              <w:t>施工组织设计</w:t>
            </w:r>
          </w:p>
          <w:p w14:paraId="018D7AEF">
            <w:pPr>
              <w:adjustRightInd/>
              <w:snapToGrid/>
              <w:spacing w:after="0" w:line="400" w:lineRule="exact"/>
              <w:jc w:val="center"/>
              <w:rPr>
                <w:rFonts w:cs="宋体" w:asciiTheme="minorEastAsia" w:hAnsiTheme="minorEastAsia" w:eastAsiaTheme="minorEastAsia"/>
                <w:spacing w:val="6"/>
                <w:kern w:val="1"/>
                <w:sz w:val="24"/>
                <w:szCs w:val="24"/>
                <w:highlight w:val="none"/>
                <w:lang w:bidi="en-US"/>
              </w:rPr>
            </w:pPr>
            <w:r>
              <w:rPr>
                <w:rFonts w:hint="eastAsia" w:cs="宋体" w:asciiTheme="minorEastAsia" w:hAnsiTheme="minorEastAsia" w:eastAsiaTheme="minorEastAsia"/>
                <w:spacing w:val="6"/>
                <w:kern w:val="1"/>
                <w:sz w:val="24"/>
                <w:szCs w:val="24"/>
                <w:highlight w:val="none"/>
                <w:lang w:bidi="en-US"/>
              </w:rPr>
              <w:t>评分标准</w:t>
            </w:r>
          </w:p>
        </w:tc>
        <w:tc>
          <w:tcPr>
            <w:tcW w:w="1525" w:type="dxa"/>
            <w:gridSpan w:val="2"/>
            <w:vAlign w:val="center"/>
          </w:tcPr>
          <w:p w14:paraId="739F499B">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内容完整性</w:t>
            </w:r>
          </w:p>
        </w:tc>
        <w:tc>
          <w:tcPr>
            <w:tcW w:w="4895" w:type="dxa"/>
            <w:vAlign w:val="center"/>
          </w:tcPr>
          <w:p w14:paraId="00A1E31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技术标的主要内容具有完整性，符合</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文件的要求。</w:t>
            </w:r>
          </w:p>
          <w:p w14:paraId="4C720AE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*内容完整、描述具体详实，具有针对性和可实施性的，得1分；</w:t>
            </w:r>
          </w:p>
          <w:p w14:paraId="3A3C14F9">
            <w:pPr>
              <w:spacing w:after="0" w:line="400" w:lineRule="exact"/>
              <w:rPr>
                <w:rFonts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内容不够完整、描述不够具体详实的，不具有针对性、缺乏可实施性，不得分。</w:t>
            </w:r>
          </w:p>
        </w:tc>
        <w:tc>
          <w:tcPr>
            <w:tcW w:w="1134" w:type="dxa"/>
            <w:vAlign w:val="center"/>
          </w:tcPr>
          <w:p w14:paraId="3E55CFD1">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1分</w:t>
            </w:r>
          </w:p>
        </w:tc>
      </w:tr>
      <w:tr w14:paraId="2697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375A068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5399314F">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EA6B962">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主要施工方案与技术措施</w:t>
            </w:r>
          </w:p>
        </w:tc>
        <w:tc>
          <w:tcPr>
            <w:tcW w:w="4895" w:type="dxa"/>
            <w:vAlign w:val="center"/>
          </w:tcPr>
          <w:p w14:paraId="22916445">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施工方案（含工程特点、施工重点与难点及绿色施工）总体安排合理，运用先进、合理的施工工艺、施工机械；对施工难点有先进和合理的建议。</w:t>
            </w:r>
          </w:p>
          <w:p w14:paraId="0544D5C8">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*内容完整、描述具体详实，具有针对性和可实施性的，得8分；</w:t>
            </w:r>
          </w:p>
          <w:p w14:paraId="690CDE8F">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内容通用、简单，具有一定的可实施性，但不具有针对性，得5分；</w:t>
            </w:r>
          </w:p>
          <w:p w14:paraId="3903F7A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内容不够完整、描述不够具体详实的，不具有针对性、缺乏可实施性，得2分；</w:t>
            </w:r>
          </w:p>
          <w:p w14:paraId="0F5F2B59">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0ECF5A8C">
            <w:pPr>
              <w:spacing w:after="0" w:line="400" w:lineRule="exact"/>
              <w:jc w:val="center"/>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8分</w:t>
            </w:r>
          </w:p>
        </w:tc>
      </w:tr>
      <w:tr w14:paraId="05E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46C487C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7A7E287F">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C8C6A87">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质量管理体系与措施</w:t>
            </w:r>
          </w:p>
        </w:tc>
        <w:tc>
          <w:tcPr>
            <w:tcW w:w="4895" w:type="dxa"/>
            <w:vAlign w:val="center"/>
          </w:tcPr>
          <w:p w14:paraId="0F659221">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p w14:paraId="108B0EE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5D9C4610">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7AEA6E6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2F9C63F0">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66706BE">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B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A5EA8ED">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69C8846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60C37E3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安全管理体系与措施</w:t>
            </w:r>
          </w:p>
        </w:tc>
        <w:tc>
          <w:tcPr>
            <w:tcW w:w="4895" w:type="dxa"/>
            <w:vAlign w:val="center"/>
          </w:tcPr>
          <w:p w14:paraId="16921B8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14:paraId="0965939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4A682118">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8FFF97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E5F2498">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722AD18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3分</w:t>
            </w:r>
          </w:p>
        </w:tc>
      </w:tr>
      <w:tr w14:paraId="6A4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26" w:type="dxa"/>
            <w:vMerge w:val="continue"/>
          </w:tcPr>
          <w:p w14:paraId="211E5308">
            <w:pPr>
              <w:adjustRightInd/>
              <w:snapToGrid/>
              <w:spacing w:after="0" w:line="400" w:lineRule="exact"/>
              <w:rPr>
                <w:rFonts w:cs="宋体" w:asciiTheme="minorEastAsia" w:hAnsiTheme="minorEastAsia" w:eastAsiaTheme="minorEastAsia"/>
                <w:kern w:val="1"/>
                <w:sz w:val="24"/>
                <w:szCs w:val="24"/>
                <w:highlight w:val="none"/>
                <w:lang w:eastAsia="en-US" w:bidi="en-US"/>
              </w:rPr>
            </w:pPr>
          </w:p>
        </w:tc>
        <w:tc>
          <w:tcPr>
            <w:tcW w:w="868" w:type="dxa"/>
            <w:vMerge w:val="continue"/>
          </w:tcPr>
          <w:p w14:paraId="3918CF80">
            <w:pPr>
              <w:adjustRightInd/>
              <w:snapToGrid/>
              <w:spacing w:after="0" w:line="400" w:lineRule="exact"/>
              <w:rPr>
                <w:rFonts w:cs="宋体" w:asciiTheme="minorEastAsia" w:hAnsiTheme="minorEastAsia" w:eastAsiaTheme="minorEastAsia"/>
                <w:kern w:val="1"/>
                <w:sz w:val="24"/>
                <w:szCs w:val="24"/>
                <w:highlight w:val="none"/>
                <w:lang w:eastAsia="en-US" w:bidi="en-US"/>
              </w:rPr>
            </w:pPr>
          </w:p>
        </w:tc>
        <w:tc>
          <w:tcPr>
            <w:tcW w:w="1525" w:type="dxa"/>
            <w:gridSpan w:val="2"/>
            <w:vAlign w:val="center"/>
          </w:tcPr>
          <w:p w14:paraId="1E193B06">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文明施工、环境保护管理体系及施工现场扬尘治理措施</w:t>
            </w:r>
          </w:p>
        </w:tc>
        <w:tc>
          <w:tcPr>
            <w:tcW w:w="4895" w:type="dxa"/>
            <w:vAlign w:val="center"/>
          </w:tcPr>
          <w:p w14:paraId="33C9F3D0">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p w14:paraId="07A3BAA9">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01888040">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81C7BB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7788316">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2081232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6132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9E528C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273330AC">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7F342CD">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工期保证措施</w:t>
            </w:r>
          </w:p>
        </w:tc>
        <w:tc>
          <w:tcPr>
            <w:tcW w:w="4895" w:type="dxa"/>
            <w:vAlign w:val="center"/>
          </w:tcPr>
          <w:p w14:paraId="794DCE0A">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工期承诺满足</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文件要求，工期保证措施合理且有针对性，有具体的违约责任承诺。</w:t>
            </w:r>
          </w:p>
          <w:p w14:paraId="1E2BB0A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42DBE30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6E10F7C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432BECE3">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642600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1F3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85445D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4C1B13C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E461CC1">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拟投入资源配备计划</w:t>
            </w:r>
          </w:p>
        </w:tc>
        <w:tc>
          <w:tcPr>
            <w:tcW w:w="4895" w:type="dxa"/>
            <w:vAlign w:val="center"/>
          </w:tcPr>
          <w:p w14:paraId="2C04BC9E">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1.机械：投入计划与进度计划呼应，采用先进机械设备且配置合理、先进，满足安全技术规范和施工进度需要；PC构件运输、安装设备满足施工要求；</w:t>
            </w:r>
          </w:p>
          <w:p w14:paraId="54FD6C5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2.劳动力：投入计划与进度计划呼应，较好满足施工需要，调配投入计划合理、准确；</w:t>
            </w:r>
          </w:p>
          <w:p w14:paraId="3DB77097">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3.主要物资计划：主要物资投入计划与进度计划呼应，较好满足施工需要，调配投入计划合理、准确。</w:t>
            </w:r>
          </w:p>
          <w:p w14:paraId="205830B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0F6751B9">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71EB83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67EF238C">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840776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9E1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4AB5D5C2">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7D994A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068919FB">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施工进度表</w:t>
            </w:r>
          </w:p>
        </w:tc>
        <w:tc>
          <w:tcPr>
            <w:tcW w:w="4895" w:type="dxa"/>
            <w:vAlign w:val="center"/>
          </w:tcPr>
          <w:p w14:paraId="6A9F5FCD">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关键线路清晰、准确、完整、计划编制合理、可行、满足</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文件对工期的要求。</w:t>
            </w:r>
          </w:p>
          <w:p w14:paraId="559387B4">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4D9B668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648CE4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127C4007">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0DAFBC4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27DA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726" w:type="dxa"/>
            <w:vMerge w:val="continue"/>
          </w:tcPr>
          <w:p w14:paraId="2755C2B2">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30916945">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2995F2BE">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施工总平面图布置</w:t>
            </w:r>
          </w:p>
        </w:tc>
        <w:tc>
          <w:tcPr>
            <w:tcW w:w="4895" w:type="dxa"/>
            <w:vAlign w:val="center"/>
          </w:tcPr>
          <w:p w14:paraId="7F9012E5">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总体布置有针对性、合理、能较好满足施工需要，符合安全、文明施工要求；材料堆放有序。</w:t>
            </w:r>
          </w:p>
          <w:p w14:paraId="4D6F865A">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5ADB1AA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23CF040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E7ADD35">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18694E2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28A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26ABBF5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71839766">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0D0070A">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技术创新的应用实施措施</w:t>
            </w:r>
          </w:p>
        </w:tc>
        <w:tc>
          <w:tcPr>
            <w:tcW w:w="4895" w:type="dxa"/>
            <w:vAlign w:val="center"/>
          </w:tcPr>
          <w:p w14:paraId="36D13C32">
            <w:pPr>
              <w:numPr>
                <w:ilvl w:val="0"/>
                <w:numId w:val="0"/>
              </w:num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bidi="ar-SA"/>
              </w:rPr>
              <w:t>（1）</w:t>
            </w:r>
            <w:r>
              <w:rPr>
                <w:rFonts w:hint="eastAsia" w:cs="宋体" w:asciiTheme="minorEastAsia" w:hAnsiTheme="minorEastAsia" w:eastAsiaTheme="minorEastAsia"/>
                <w:sz w:val="24"/>
                <w:szCs w:val="24"/>
                <w:highlight w:val="none"/>
              </w:rPr>
              <w:t>节能减排、（2）绿色施工、（3）工艺创新、（4）装配式建筑等技术创新的应用实施措施符合工程情况，具有针对性、可行性、经济适用性。</w:t>
            </w:r>
          </w:p>
          <w:p w14:paraId="39C3C8ED">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502CBBE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F27AAD6">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726FB885">
            <w:pPr>
              <w:numPr>
                <w:ilvl w:val="0"/>
                <w:numId w:val="0"/>
              </w:num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50F921C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415E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24D655DC">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31394285">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842420E">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采用新工艺、新技术、新设备、新材料、BIM等的程度</w:t>
            </w:r>
          </w:p>
        </w:tc>
        <w:tc>
          <w:tcPr>
            <w:tcW w:w="4895" w:type="dxa"/>
            <w:vAlign w:val="center"/>
          </w:tcPr>
          <w:p w14:paraId="38366A9E">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采用新工艺、新技术、新设备、新材料、BIM等的程度满足设计要求，符合施工需要和相应技术标准等规定，经济适用。</w:t>
            </w:r>
          </w:p>
          <w:p w14:paraId="660502C3">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*内容完整、描述具体详实，具有针对性和可实施性的，得8分；</w:t>
            </w:r>
          </w:p>
          <w:p w14:paraId="29CA701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内容通用、简单，具有一定的可实施性，但不具有针对性，得5分；</w:t>
            </w:r>
          </w:p>
          <w:p w14:paraId="63F4213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内容不够完整、描述不够具体详实的，不具有针对性、缺乏可实施性，得2分；</w:t>
            </w:r>
          </w:p>
          <w:p w14:paraId="3A33DBB7">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24D689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8分</w:t>
            </w:r>
          </w:p>
        </w:tc>
      </w:tr>
      <w:tr w14:paraId="146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26" w:type="dxa"/>
            <w:vMerge w:val="continue"/>
          </w:tcPr>
          <w:p w14:paraId="7A2D5FC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1C4DFC26">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612D01B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施工现场实施信息化监控和数据处理</w:t>
            </w:r>
          </w:p>
        </w:tc>
        <w:tc>
          <w:tcPr>
            <w:tcW w:w="4895" w:type="dxa"/>
            <w:vAlign w:val="center"/>
          </w:tcPr>
          <w:p w14:paraId="48579BC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施工现场实施信息化监控和数据处理系统布置合理，满足需要。</w:t>
            </w:r>
          </w:p>
          <w:p w14:paraId="5E058C5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6B52F54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16AF3B2">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4B6A9BD8">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2F677B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3B1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529324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53DC447">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50B43C68">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风险管理</w:t>
            </w:r>
          </w:p>
          <w:p w14:paraId="62AA1B1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措施</w:t>
            </w:r>
          </w:p>
        </w:tc>
        <w:tc>
          <w:tcPr>
            <w:tcW w:w="4895" w:type="dxa"/>
            <w:vAlign w:val="center"/>
          </w:tcPr>
          <w:p w14:paraId="2ACCC57F">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风险防控管理措施齐全，风险预控符合规范要求，风险控制要点定位准确，各阶段风险控制及应急措施得力。</w:t>
            </w:r>
          </w:p>
          <w:p w14:paraId="2D5139C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*内容完整、描述具体详实，具有针对性和可实施性的，得2分；</w:t>
            </w:r>
          </w:p>
          <w:p w14:paraId="4EAA66B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内容通用、简单，具有一定的可实施性，但不具有针对性，得1分；</w:t>
            </w:r>
          </w:p>
          <w:p w14:paraId="3ED1125D">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内容不够完整、描述不够具体详实的，不具有针对性、缺乏可实施性，不得分。</w:t>
            </w:r>
          </w:p>
        </w:tc>
        <w:tc>
          <w:tcPr>
            <w:tcW w:w="1134" w:type="dxa"/>
            <w:vAlign w:val="center"/>
          </w:tcPr>
          <w:p w14:paraId="073BA6F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2分</w:t>
            </w:r>
          </w:p>
        </w:tc>
      </w:tr>
      <w:tr w14:paraId="2DC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6D03B484">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9033FE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7554" w:type="dxa"/>
            <w:gridSpan w:val="4"/>
            <w:vAlign w:val="center"/>
          </w:tcPr>
          <w:p w14:paraId="2B0905AA">
            <w:pPr>
              <w:adjustRightInd/>
              <w:snapToGrid/>
              <w:spacing w:after="0" w:line="400" w:lineRule="exact"/>
              <w:jc w:val="center"/>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缺项为0分。不缺项不低于最低分</w:t>
            </w:r>
          </w:p>
        </w:tc>
      </w:tr>
      <w:tr w14:paraId="108A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restart"/>
            <w:vAlign w:val="center"/>
          </w:tcPr>
          <w:p w14:paraId="4335E736">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综合标</w:t>
            </w:r>
          </w:p>
          <w:p w14:paraId="6BFC7958">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w:t>
            </w:r>
            <w:r>
              <w:rPr>
                <w:rFonts w:hint="eastAsia" w:cs="宋体" w:asciiTheme="minorEastAsia" w:hAnsiTheme="minorEastAsia" w:eastAsiaTheme="minorEastAsia"/>
                <w:kern w:val="1"/>
                <w:sz w:val="24"/>
                <w:szCs w:val="24"/>
                <w:highlight w:val="none"/>
                <w:lang w:bidi="en-US"/>
              </w:rPr>
              <w:t>20</w:t>
            </w:r>
            <w:r>
              <w:rPr>
                <w:rFonts w:hint="eastAsia" w:cs="宋体" w:asciiTheme="minorEastAsia" w:hAnsiTheme="minorEastAsia" w:eastAsiaTheme="minorEastAsia"/>
                <w:kern w:val="1"/>
                <w:sz w:val="24"/>
                <w:szCs w:val="24"/>
                <w:highlight w:val="none"/>
                <w:lang w:eastAsia="en-US" w:bidi="en-US"/>
              </w:rPr>
              <w:t>分）</w:t>
            </w:r>
          </w:p>
        </w:tc>
        <w:tc>
          <w:tcPr>
            <w:tcW w:w="1578" w:type="dxa"/>
            <w:gridSpan w:val="2"/>
            <w:vAlign w:val="center"/>
          </w:tcPr>
          <w:p w14:paraId="72782D0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企业业绩</w:t>
            </w:r>
          </w:p>
          <w:p w14:paraId="4E5EB5AC">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分</w:t>
            </w:r>
          </w:p>
        </w:tc>
        <w:tc>
          <w:tcPr>
            <w:tcW w:w="6844" w:type="dxa"/>
            <w:gridSpan w:val="3"/>
            <w:vAlign w:val="center"/>
          </w:tcPr>
          <w:p w14:paraId="4521DB76">
            <w:pPr>
              <w:spacing w:after="0" w:line="400" w:lineRule="exact"/>
              <w:rPr>
                <w:rFonts w:hint="eastAsia" w:cs="宋体" w:asciiTheme="minorEastAsia" w:hAnsiTheme="minorEastAsia" w:eastAsiaTheme="minorEastAsia"/>
                <w:bCs/>
                <w:kern w:val="1"/>
                <w:sz w:val="24"/>
                <w:szCs w:val="24"/>
                <w:highlight w:val="none"/>
                <w:lang w:val="zh-CN"/>
              </w:rPr>
            </w:pPr>
            <w:r>
              <w:rPr>
                <w:rFonts w:hint="eastAsia" w:cs="宋体" w:asciiTheme="minorEastAsia" w:hAnsiTheme="minorEastAsia" w:eastAsiaTheme="minorEastAsia"/>
                <w:bCs/>
                <w:kern w:val="1"/>
                <w:sz w:val="24"/>
                <w:szCs w:val="24"/>
                <w:highlight w:val="none"/>
                <w:lang w:val="zh-CN"/>
              </w:rPr>
              <w:t>20</w:t>
            </w:r>
            <w:r>
              <w:rPr>
                <w:rFonts w:hint="eastAsia" w:cs="宋体" w:asciiTheme="minorEastAsia" w:hAnsiTheme="minorEastAsia" w:eastAsiaTheme="minorEastAsia"/>
                <w:bCs/>
                <w:kern w:val="1"/>
                <w:sz w:val="24"/>
                <w:szCs w:val="24"/>
                <w:highlight w:val="none"/>
              </w:rPr>
              <w:t>2</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年1月1日以来承担过类似业绩每份</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分，最多得</w:t>
            </w:r>
            <w:r>
              <w:rPr>
                <w:rFonts w:hint="eastAsia" w:cs="宋体" w:asciiTheme="minorEastAsia" w:hAnsiTheme="minorEastAsia" w:eastAsiaTheme="minorEastAsia"/>
                <w:bCs/>
                <w:kern w:val="1"/>
                <w:sz w:val="24"/>
                <w:szCs w:val="24"/>
                <w:highlight w:val="none"/>
                <w:lang w:val="en-US" w:eastAsia="zh-CN"/>
              </w:rPr>
              <w:t>6</w:t>
            </w:r>
            <w:r>
              <w:rPr>
                <w:rFonts w:hint="eastAsia" w:cs="宋体" w:asciiTheme="minorEastAsia" w:hAnsiTheme="minorEastAsia" w:eastAsiaTheme="minorEastAsia"/>
                <w:bCs/>
                <w:kern w:val="1"/>
                <w:sz w:val="24"/>
                <w:szCs w:val="24"/>
                <w:highlight w:val="none"/>
                <w:lang w:val="zh-CN"/>
              </w:rPr>
              <w:t>分（提供施工合同</w:t>
            </w:r>
            <w:r>
              <w:rPr>
                <w:rFonts w:hint="eastAsia" w:cs="宋体" w:asciiTheme="minorEastAsia" w:hAnsiTheme="minorEastAsia" w:eastAsiaTheme="minorEastAsia"/>
                <w:bCs/>
                <w:kern w:val="1"/>
                <w:sz w:val="24"/>
                <w:szCs w:val="24"/>
                <w:highlight w:val="none"/>
                <w:lang w:val="en-US" w:eastAsia="zh-CN"/>
              </w:rPr>
              <w:t>和</w:t>
            </w:r>
            <w:r>
              <w:rPr>
                <w:rFonts w:hint="eastAsia" w:cs="宋体" w:asciiTheme="minorEastAsia" w:hAnsiTheme="minorEastAsia" w:eastAsiaTheme="minorEastAsia"/>
                <w:bCs/>
                <w:kern w:val="1"/>
                <w:sz w:val="24"/>
                <w:szCs w:val="24"/>
                <w:highlight w:val="none"/>
                <w:lang w:val="zh-CN"/>
              </w:rPr>
              <w:t>中标通知书）（业绩需附在标书中）</w:t>
            </w:r>
          </w:p>
        </w:tc>
      </w:tr>
      <w:tr w14:paraId="2D3E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3A77FA56">
            <w:pPr>
              <w:adjustRightInd/>
              <w:snapToGrid/>
              <w:spacing w:after="0" w:line="400" w:lineRule="exact"/>
              <w:jc w:val="center"/>
              <w:rPr>
                <w:rFonts w:cs="宋体" w:asciiTheme="minorEastAsia" w:hAnsiTheme="minorEastAsia" w:eastAsiaTheme="minorEastAsia"/>
                <w:kern w:val="1"/>
                <w:sz w:val="24"/>
                <w:szCs w:val="24"/>
                <w:highlight w:val="none"/>
                <w:lang w:bidi="en-US"/>
              </w:rPr>
            </w:pPr>
          </w:p>
        </w:tc>
        <w:tc>
          <w:tcPr>
            <w:tcW w:w="1578" w:type="dxa"/>
            <w:gridSpan w:val="2"/>
            <w:vAlign w:val="center"/>
          </w:tcPr>
          <w:p w14:paraId="2F93711D">
            <w:pPr>
              <w:jc w:val="center"/>
              <w:rPr>
                <w:rFonts w:ascii="宋体" w:hAnsi="宋体" w:eastAsia="宋体" w:cs="宋体"/>
                <w:spacing w:val="-1"/>
                <w:kern w:val="1"/>
                <w:sz w:val="24"/>
                <w:highlight w:val="none"/>
              </w:rPr>
            </w:pPr>
            <w:r>
              <w:rPr>
                <w:rFonts w:hint="eastAsia" w:ascii="宋体" w:hAnsi="宋体" w:eastAsia="宋体" w:cs="宋体"/>
                <w:spacing w:val="-1"/>
                <w:kern w:val="1"/>
                <w:sz w:val="24"/>
                <w:highlight w:val="none"/>
              </w:rPr>
              <w:t>人员配备</w:t>
            </w:r>
          </w:p>
          <w:p w14:paraId="2E0E45F5">
            <w:pPr>
              <w:jc w:val="center"/>
              <w:rPr>
                <w:rFonts w:cs="宋体" w:asciiTheme="minorEastAsia" w:hAnsiTheme="minorEastAsia" w:eastAsiaTheme="minorEastAsia"/>
                <w:sz w:val="24"/>
                <w:szCs w:val="24"/>
                <w:highlight w:val="none"/>
              </w:rPr>
            </w:pPr>
            <w:r>
              <w:rPr>
                <w:rFonts w:hint="eastAsia" w:ascii="宋体" w:hAnsi="宋体" w:eastAsia="宋体" w:cs="宋体"/>
                <w:spacing w:val="-1"/>
                <w:kern w:val="1"/>
                <w:sz w:val="24"/>
                <w:highlight w:val="none"/>
              </w:rPr>
              <w:t>0-</w:t>
            </w:r>
            <w:r>
              <w:rPr>
                <w:rFonts w:hint="eastAsia" w:ascii="宋体" w:hAnsi="宋体" w:cs="宋体"/>
                <w:spacing w:val="-1"/>
                <w:kern w:val="1"/>
                <w:sz w:val="24"/>
                <w:highlight w:val="none"/>
              </w:rPr>
              <w:t>3</w:t>
            </w:r>
            <w:r>
              <w:rPr>
                <w:rFonts w:hint="eastAsia" w:ascii="宋体" w:hAnsi="宋体" w:eastAsia="宋体" w:cs="宋体"/>
                <w:spacing w:val="-1"/>
                <w:kern w:val="1"/>
                <w:sz w:val="24"/>
                <w:highlight w:val="none"/>
              </w:rPr>
              <w:t>分</w:t>
            </w:r>
          </w:p>
        </w:tc>
        <w:tc>
          <w:tcPr>
            <w:tcW w:w="6844" w:type="dxa"/>
            <w:gridSpan w:val="3"/>
            <w:vAlign w:val="center"/>
          </w:tcPr>
          <w:p w14:paraId="7045F315">
            <w:pPr>
              <w:spacing w:after="0" w:line="400" w:lineRule="exact"/>
              <w:rPr>
                <w:rFonts w:cs="宋体" w:asciiTheme="minorEastAsia" w:hAnsiTheme="minorEastAsia" w:eastAsiaTheme="minorEastAsia"/>
                <w:bCs/>
                <w:kern w:val="1"/>
                <w:sz w:val="24"/>
                <w:szCs w:val="24"/>
                <w:highlight w:val="none"/>
              </w:rPr>
            </w:pPr>
            <w:r>
              <w:rPr>
                <w:rFonts w:hint="eastAsia" w:cs="宋体" w:asciiTheme="minorEastAsia" w:hAnsiTheme="minorEastAsia" w:eastAsiaTheme="minorEastAsia"/>
                <w:bCs/>
                <w:kern w:val="1"/>
                <w:sz w:val="24"/>
                <w:szCs w:val="24"/>
                <w:highlight w:val="none"/>
              </w:rPr>
              <w:t>拟派施工项目管理机构各专业人员配备齐全，包括施工员、质量员、安全员、材料员、预算员，同时提供以上人员有效岗位证书的得3分，缺项不得分（</w:t>
            </w:r>
            <w:r>
              <w:rPr>
                <w:rFonts w:hint="eastAsia" w:cs="宋体" w:asciiTheme="minorEastAsia" w:hAnsiTheme="minorEastAsia" w:eastAsiaTheme="minorEastAsia"/>
                <w:sz w:val="24"/>
                <w:szCs w:val="24"/>
                <w:highlight w:val="none"/>
                <w:lang w:val="en-US" w:eastAsia="zh-CN"/>
              </w:rPr>
              <w:t>响应</w:t>
            </w:r>
            <w:r>
              <w:rPr>
                <w:rFonts w:hint="eastAsia" w:cs="宋体" w:asciiTheme="minorEastAsia" w:hAnsiTheme="minorEastAsia" w:eastAsiaTheme="minorEastAsia"/>
                <w:bCs/>
                <w:kern w:val="1"/>
                <w:sz w:val="24"/>
                <w:szCs w:val="24"/>
                <w:highlight w:val="none"/>
              </w:rPr>
              <w:t>文件中附证书扫描件）</w:t>
            </w:r>
          </w:p>
        </w:tc>
      </w:tr>
      <w:tr w14:paraId="1B0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52258104">
            <w:pPr>
              <w:adjustRightInd/>
              <w:snapToGrid/>
              <w:spacing w:after="0" w:line="400" w:lineRule="exact"/>
              <w:jc w:val="center"/>
              <w:rPr>
                <w:rFonts w:cs="宋体" w:asciiTheme="minorEastAsia" w:hAnsiTheme="minorEastAsia" w:eastAsiaTheme="minorEastAsia"/>
                <w:kern w:val="1"/>
                <w:sz w:val="24"/>
                <w:szCs w:val="24"/>
                <w:highlight w:val="none"/>
                <w:lang w:bidi="en-US"/>
              </w:rPr>
            </w:pPr>
          </w:p>
        </w:tc>
        <w:tc>
          <w:tcPr>
            <w:tcW w:w="1578" w:type="dxa"/>
            <w:gridSpan w:val="2"/>
            <w:vAlign w:val="center"/>
          </w:tcPr>
          <w:p w14:paraId="3BFA8D7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相关承诺</w:t>
            </w:r>
          </w:p>
          <w:p w14:paraId="37D92A8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11</w:t>
            </w:r>
            <w:r>
              <w:rPr>
                <w:rFonts w:hint="eastAsia" w:cs="宋体" w:asciiTheme="minorEastAsia" w:hAnsiTheme="minorEastAsia" w:eastAsiaTheme="minorEastAsia"/>
                <w:sz w:val="24"/>
                <w:szCs w:val="24"/>
                <w:highlight w:val="none"/>
              </w:rPr>
              <w:t>分</w:t>
            </w:r>
          </w:p>
        </w:tc>
        <w:tc>
          <w:tcPr>
            <w:tcW w:w="6844" w:type="dxa"/>
            <w:gridSpan w:val="3"/>
            <w:vAlign w:val="center"/>
          </w:tcPr>
          <w:p w14:paraId="015AE034">
            <w:pPr>
              <w:spacing w:after="0" w:line="400" w:lineRule="exact"/>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（1）质保期内、外服务承诺</w:t>
            </w:r>
            <w:r>
              <w:rPr>
                <w:rFonts w:hint="eastAsia" w:cs="宋体" w:asciiTheme="minorEastAsia" w:hAnsiTheme="minorEastAsia" w:eastAsiaTheme="minorEastAsia"/>
                <w:sz w:val="24"/>
                <w:szCs w:val="24"/>
                <w:highlight w:val="none"/>
                <w:lang w:eastAsia="zh-CN"/>
              </w:rPr>
              <w:t>。</w:t>
            </w:r>
          </w:p>
          <w:p w14:paraId="18F35AF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（2）施工期间，加强安全防护措施，安全文明施工，保证不发生各种安全事故，并承担由此发生的费用和经济处罚办法。</w:t>
            </w:r>
          </w:p>
          <w:p w14:paraId="472E5155">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（3）在资金不到位的情况下，承诺保证连续施工，且措施合理可行的。</w:t>
            </w:r>
          </w:p>
          <w:p w14:paraId="193AA104">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（4）优惠承诺应是书面的符合工程实际情况，确保依法依规，优惠合理，详实可行。</w:t>
            </w:r>
          </w:p>
          <w:p w14:paraId="2BA25AB4">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*内容完整、描述具体详实，具有针对性和可实施性的，得11分；</w:t>
            </w:r>
          </w:p>
          <w:p w14:paraId="7A39111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内容通用、简单，具有一定的可实施性，但不具有针对性，得6分；</w:t>
            </w:r>
          </w:p>
          <w:p w14:paraId="7B8C819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2CCE82CE">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r>
      <w:tr w14:paraId="3DEC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148" w:type="dxa"/>
            <w:gridSpan w:val="6"/>
            <w:vAlign w:val="center"/>
          </w:tcPr>
          <w:p w14:paraId="34643D2E">
            <w:pPr>
              <w:adjustRightInd/>
              <w:snapToGrid/>
              <w:spacing w:after="0" w:line="400" w:lineRule="exact"/>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综合得分=技术标得分+商务标得分+综合标得分</w:t>
            </w:r>
          </w:p>
          <w:p w14:paraId="5D31C222">
            <w:pPr>
              <w:adjustRightInd/>
              <w:snapToGrid/>
              <w:spacing w:after="0" w:line="400" w:lineRule="exact"/>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的报价应包含</w:t>
            </w: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所承诺的应达到的工程质量标准及其他承诺应达到的标准所包含的所有费用。</w:t>
            </w:r>
          </w:p>
        </w:tc>
      </w:tr>
    </w:tbl>
    <w:p w14:paraId="39BC8C20">
      <w:pPr>
        <w:spacing w:after="0" w:line="540" w:lineRule="exact"/>
        <w:ind w:firstLine="480" w:firstLineChars="200"/>
        <w:rPr>
          <w:rFonts w:cs="仿宋_GB2312" w:asciiTheme="minorEastAsia" w:hAnsiTheme="minorEastAsia" w:eastAsiaTheme="minorEastAsia"/>
          <w:kern w:val="1"/>
          <w:sz w:val="24"/>
          <w:highlight w:val="none"/>
        </w:rPr>
      </w:pPr>
      <w:r>
        <w:rPr>
          <w:rFonts w:hint="eastAsia" w:cs="仿宋_GB2312" w:asciiTheme="minorEastAsia" w:hAnsiTheme="minorEastAsia" w:eastAsiaTheme="minorEastAsia"/>
          <w:kern w:val="1"/>
          <w:sz w:val="24"/>
          <w:highlight w:val="none"/>
        </w:rPr>
        <w:t>根据磋商文件、响应文件，按照评分办法，得出每个评委对</w:t>
      </w:r>
      <w:r>
        <w:rPr>
          <w:rFonts w:hint="eastAsia" w:cs="仿宋_GB2312" w:asciiTheme="minorEastAsia" w:hAnsiTheme="minorEastAsia" w:eastAsiaTheme="minorEastAsia"/>
          <w:kern w:val="1"/>
          <w:sz w:val="24"/>
          <w:highlight w:val="none"/>
          <w:lang w:eastAsia="zh-CN"/>
        </w:rPr>
        <w:t>响应人</w:t>
      </w:r>
      <w:r>
        <w:rPr>
          <w:rFonts w:hint="eastAsia" w:cs="仿宋_GB2312" w:asciiTheme="minorEastAsia" w:hAnsiTheme="minorEastAsia" w:eastAsiaTheme="minorEastAsia"/>
          <w:kern w:val="1"/>
          <w:sz w:val="24"/>
          <w:highlight w:val="none"/>
        </w:rPr>
        <w:t>的评标分数。</w:t>
      </w:r>
      <w:r>
        <w:rPr>
          <w:rFonts w:hint="eastAsia" w:cs="仿宋_GB2312" w:asciiTheme="minorEastAsia" w:hAnsiTheme="minorEastAsia" w:eastAsiaTheme="minorEastAsia"/>
          <w:kern w:val="1"/>
          <w:sz w:val="24"/>
          <w:highlight w:val="none"/>
          <w:lang w:eastAsia="zh-CN"/>
        </w:rPr>
        <w:t>响应人</w:t>
      </w:r>
      <w:r>
        <w:rPr>
          <w:rFonts w:hint="eastAsia" w:cs="仿宋_GB2312" w:asciiTheme="minorEastAsia" w:hAnsiTheme="minorEastAsia" w:eastAsiaTheme="minorEastAsia"/>
          <w:kern w:val="1"/>
          <w:sz w:val="24"/>
          <w:highlight w:val="none"/>
        </w:rPr>
        <w:t>的最终得分为所有评委对其打分的算术平均值。计分过程按四舍五入取至小数点后两位，最终得分取至小数点后二位。</w:t>
      </w:r>
    </w:p>
    <w:p w14:paraId="15733604">
      <w:pPr>
        <w:adjustRightInd/>
        <w:snapToGrid/>
        <w:spacing w:after="0" w:line="540" w:lineRule="exact"/>
        <w:ind w:firstLine="482" w:firstLineChars="200"/>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bidi="en-US"/>
        </w:rPr>
        <w:t>定标办法</w:t>
      </w:r>
    </w:p>
    <w:p w14:paraId="515F45D0">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的排名按得分顺序从高到低排列；得分相同的，按响应报价由低到高顺序排列；得分且响应报价相同的，按技术指标优劣顺序排列。</w:t>
      </w:r>
    </w:p>
    <w:p w14:paraId="5E4D0331">
      <w:pPr>
        <w:spacing w:after="0" w:line="540" w:lineRule="exact"/>
        <w:ind w:firstLine="480" w:firstLineChars="200"/>
        <w:outlineLvl w:val="1"/>
        <w:rPr>
          <w:rFonts w:cs="仿宋_GB2312" w:asciiTheme="minorEastAsia" w:hAnsiTheme="minorEastAsia" w:eastAsiaTheme="minorEastAsia"/>
          <w:kern w:val="1"/>
          <w:sz w:val="24"/>
          <w:highlight w:val="none"/>
        </w:rPr>
      </w:pPr>
      <w:bookmarkStart w:id="565" w:name="_Toc15775"/>
      <w:bookmarkStart w:id="566" w:name="_Toc4156"/>
      <w:r>
        <w:rPr>
          <w:rFonts w:hint="eastAsia" w:cs="宋体" w:asciiTheme="minorEastAsia" w:hAnsiTheme="minorEastAsia" w:eastAsiaTheme="minorEastAsia"/>
          <w:sz w:val="24"/>
          <w:szCs w:val="24"/>
          <w:highlight w:val="none"/>
          <w:lang w:bidi="en-US"/>
        </w:rPr>
        <w:t>2、</w:t>
      </w:r>
      <w:r>
        <w:rPr>
          <w:rFonts w:hint="eastAsia" w:cs="宋体" w:asciiTheme="minorEastAsia" w:hAnsiTheme="minorEastAsia" w:eastAsiaTheme="minorEastAsia"/>
          <w:sz w:val="24"/>
          <w:szCs w:val="24"/>
          <w:highlight w:val="none"/>
          <w:lang w:val="en-US" w:eastAsia="zh-CN" w:bidi="en-US"/>
        </w:rPr>
        <w:t>磋商小组编写</w:t>
      </w:r>
      <w:r>
        <w:rPr>
          <w:rFonts w:hint="eastAsia" w:cs="宋体" w:asciiTheme="minorEastAsia" w:hAnsiTheme="minorEastAsia" w:eastAsiaTheme="minorEastAsia"/>
          <w:sz w:val="24"/>
          <w:szCs w:val="24"/>
          <w:highlight w:val="none"/>
          <w:lang w:bidi="en-US"/>
        </w:rPr>
        <w:t>评标报告推荐3名成交候选人。</w:t>
      </w:r>
      <w:bookmarkEnd w:id="565"/>
      <w:bookmarkEnd w:id="566"/>
    </w:p>
    <w:p w14:paraId="7B90ADCF">
      <w:pPr>
        <w:pStyle w:val="2"/>
        <w:keepLines w:val="0"/>
        <w:widowControl/>
        <w:spacing w:before="0"/>
        <w:jc w:val="center"/>
        <w:rPr>
          <w:rFonts w:asciiTheme="minorEastAsia" w:hAnsiTheme="minorEastAsia" w:eastAsiaTheme="minorEastAsia"/>
          <w:color w:val="auto"/>
          <w:kern w:val="36"/>
          <w:sz w:val="32"/>
          <w:szCs w:val="32"/>
          <w:highlight w:val="none"/>
        </w:rPr>
      </w:pPr>
      <w:bookmarkStart w:id="567" w:name="_Toc16938558"/>
      <w:bookmarkEnd w:id="567"/>
      <w:bookmarkStart w:id="568" w:name="_Toc528078047"/>
      <w:bookmarkEnd w:id="568"/>
      <w:bookmarkStart w:id="569" w:name="_Toc24814"/>
      <w:bookmarkStart w:id="570" w:name="_Toc2675"/>
      <w:r>
        <w:rPr>
          <w:rFonts w:hint="eastAsia" w:asciiTheme="minorEastAsia" w:hAnsiTheme="minorEastAsia" w:eastAsiaTheme="minorEastAsia"/>
          <w:color w:val="auto"/>
          <w:kern w:val="36"/>
          <w:sz w:val="32"/>
          <w:szCs w:val="32"/>
          <w:highlight w:val="none"/>
        </w:rPr>
        <w:t>第四章 合同条款及格式</w:t>
      </w:r>
      <w:bookmarkEnd w:id="569"/>
      <w:bookmarkEnd w:id="570"/>
      <w:bookmarkStart w:id="571" w:name="_Toc517179005"/>
      <w:bookmarkEnd w:id="571"/>
      <w:bookmarkStart w:id="572" w:name="_Toc528078064"/>
      <w:bookmarkStart w:id="573" w:name="_Toc16770584"/>
    </w:p>
    <w:p w14:paraId="70CE8282">
      <w:pPr>
        <w:keepNext/>
        <w:adjustRightInd/>
        <w:spacing w:after="0" w:line="480" w:lineRule="exact"/>
        <w:jc w:val="center"/>
        <w:outlineLvl w:val="1"/>
        <w:rPr>
          <w:rFonts w:cs="楷体" w:asciiTheme="minorEastAsia" w:hAnsiTheme="minorEastAsia" w:eastAsiaTheme="minorEastAsia"/>
          <w:kern w:val="2"/>
          <w:sz w:val="24"/>
          <w:szCs w:val="24"/>
          <w:highlight w:val="none"/>
        </w:rPr>
      </w:pPr>
      <w:bookmarkStart w:id="574" w:name="_Toc5342"/>
      <w:bookmarkStart w:id="575" w:name="_Toc23473"/>
      <w:bookmarkStart w:id="576" w:name="_Toc69718835"/>
      <w:r>
        <w:rPr>
          <w:rFonts w:hint="eastAsia" w:cs="Calibri" w:asciiTheme="minorEastAsia" w:hAnsiTheme="minorEastAsia" w:eastAsiaTheme="minorEastAsia"/>
          <w:sz w:val="24"/>
          <w:highlight w:val="none"/>
        </w:rPr>
        <w:t>此合同仅供参考。以最终</w:t>
      </w:r>
      <w:r>
        <w:rPr>
          <w:rFonts w:hint="eastAsia" w:cs="Calibri" w:asciiTheme="minorEastAsia" w:hAnsiTheme="minorEastAsia" w:eastAsiaTheme="minorEastAsia"/>
          <w:sz w:val="24"/>
          <w:highlight w:val="none"/>
          <w:lang w:eastAsia="zh-CN"/>
        </w:rPr>
        <w:t>招标人</w:t>
      </w:r>
      <w:r>
        <w:rPr>
          <w:rFonts w:hint="eastAsia" w:cs="Calibri" w:asciiTheme="minorEastAsia" w:hAnsiTheme="minorEastAsia" w:eastAsiaTheme="minorEastAsia"/>
          <w:sz w:val="24"/>
          <w:highlight w:val="none"/>
        </w:rPr>
        <w:t>与成交人签定的合同条款为准进行公示</w:t>
      </w:r>
      <w:bookmarkEnd w:id="574"/>
      <w:bookmarkEnd w:id="575"/>
    </w:p>
    <w:bookmarkEnd w:id="576"/>
    <w:p w14:paraId="069C6556">
      <w:pPr>
        <w:keepNext/>
        <w:adjustRightInd/>
        <w:spacing w:after="0" w:line="480" w:lineRule="exact"/>
        <w:jc w:val="center"/>
        <w:outlineLvl w:val="1"/>
        <w:rPr>
          <w:rFonts w:cs="Calibri" w:asciiTheme="minorEastAsia" w:hAnsiTheme="minorEastAsia" w:eastAsiaTheme="minorEastAsia"/>
          <w:sz w:val="24"/>
          <w:highlight w:val="none"/>
        </w:rPr>
      </w:pPr>
      <w:bookmarkStart w:id="577" w:name="_Toc3692"/>
      <w:r>
        <w:rPr>
          <w:rFonts w:hint="eastAsia" w:cs="Calibri" w:asciiTheme="minorEastAsia" w:hAnsiTheme="minorEastAsia" w:eastAsiaTheme="minorEastAsia"/>
          <w:sz w:val="24"/>
          <w:highlight w:val="none"/>
        </w:rPr>
        <w:t>（仅供参考）</w:t>
      </w:r>
    </w:p>
    <w:p w14:paraId="33201735">
      <w:pPr>
        <w:spacing w:line="560" w:lineRule="atLeast"/>
        <w:rPr>
          <w:rFonts w:ascii="宋体" w:hAnsi="宋体"/>
          <w:sz w:val="24"/>
          <w:szCs w:val="24"/>
          <w:highlight w:val="none"/>
        </w:rPr>
      </w:pPr>
    </w:p>
    <w:p w14:paraId="48000D6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甲方：</w:t>
      </w:r>
    </w:p>
    <w:p w14:paraId="53BB5D2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p>
    <w:p w14:paraId="3E3E97E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依照《中国人民共和国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》、《中国人民共和国招投标法》及其相关规定，本着诚实守信的原则，甲、乙双方就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项目，经双方协商一致，签订本合同并严格履行。</w:t>
      </w:r>
    </w:p>
    <w:p w14:paraId="38830EF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第一条  项目概况及质量标准</w:t>
      </w:r>
    </w:p>
    <w:p w14:paraId="02CB27A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1、工程名称：</w:t>
      </w:r>
    </w:p>
    <w:p w14:paraId="2802A01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2、工程地点：</w:t>
      </w:r>
    </w:p>
    <w:p w14:paraId="4F9E604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3、施工范围：</w:t>
      </w:r>
    </w:p>
    <w:p w14:paraId="5E5A61E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4、承包方式： 合同价款包含该项目竞争性磋商文件中的施工方案和工程量清单所标示的全部内容及材料、人工、质量、安全等，漏算错算等风险均由乙方自行承担。</w:t>
      </w:r>
    </w:p>
    <w:p w14:paraId="1DC046B9">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合同总价：固定价人民币（大写）    （¥    元）</w:t>
      </w:r>
    </w:p>
    <w:p w14:paraId="48BA42F2">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施工材料及设施设备品牌及型号：按照乙方</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执行。</w:t>
      </w:r>
    </w:p>
    <w:p w14:paraId="28173313">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工程质量：达到国家现行建设工程施工验收规范及合格标准。</w:t>
      </w:r>
    </w:p>
    <w:p w14:paraId="217643B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第二条  工程期限</w:t>
      </w:r>
    </w:p>
    <w:p w14:paraId="3205CB0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1、开竣工日期：   年  月  日起组织人材机进场施工。工程总工期为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个日历天;自   年  月   日起至   年  月  日。</w:t>
      </w:r>
    </w:p>
    <w:p w14:paraId="3BE2640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2、施工前的各项准备工作由乙方提供开工计划筹备单及施工组织设计为内容和依据，乙方依责确保按时完成。</w:t>
      </w:r>
    </w:p>
    <w:p w14:paraId="5B60FD9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3、工程责任缺陷期：自验收合格起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年（设施设备类，国家有相关规定的，按照国家规定执行；质保期内出现质量问题，乙方30分钟内响应，4小时内到达现场查看并在36小时内修复至甲方可正常使用。</w:t>
      </w:r>
    </w:p>
    <w:p w14:paraId="5ED6363A">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第三条  工程款结算及工程验收</w:t>
      </w:r>
    </w:p>
    <w:p w14:paraId="5A5F144F">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1、付款方式:。</w:t>
      </w:r>
    </w:p>
    <w:p w14:paraId="19A17784">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2、甲方应及时将工程款汇入乙方指定的账户。</w:t>
      </w:r>
    </w:p>
    <w:p w14:paraId="5920BA7C">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3、工程验收：工程完工后，甲方在收到乙方竣工验收报告后7天内组织相关部门进行验收，并于验收后7日内出具验收报告，如果工程施工质量没有问题要及时进行工程交接。</w:t>
      </w:r>
    </w:p>
    <w:p w14:paraId="7921CC58">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4、工程质保：质保期内若因乙方质量原因，需整改及维修的，由乙方负责安排人员积极进行整改及维修工作，所发生的费用均由乙方承担。</w:t>
      </w:r>
    </w:p>
    <w:p w14:paraId="29A3E42A">
      <w:pPr>
        <w:spacing w:line="360" w:lineRule="auto"/>
        <w:ind w:firstLine="566" w:firstLineChars="236"/>
        <w:rPr>
          <w:rFonts w:ascii="宋体" w:hAnsi="宋体" w:eastAsia="宋体" w:cs="宋体"/>
          <w:sz w:val="24"/>
          <w:szCs w:val="24"/>
          <w:highlight w:val="none"/>
        </w:rPr>
      </w:pPr>
      <w:r>
        <w:rPr>
          <w:rFonts w:hint="eastAsia" w:ascii="宋体" w:hAnsi="宋体" w:eastAsia="宋体" w:cs="宋体"/>
          <w:sz w:val="24"/>
          <w:szCs w:val="24"/>
          <w:highlight w:val="none"/>
        </w:rPr>
        <w:t>第四条  工程质量及安全</w:t>
      </w:r>
    </w:p>
    <w:p w14:paraId="6D9FED6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1、乙方所施工的工程项目执行现行工程施工质量验收规范规定标准。</w:t>
      </w:r>
    </w:p>
    <w:p w14:paraId="1175385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2、乙方应遵守工程建设安全生产有关管理规定，严格按安全生产管理条例要求组织施工，并受行业安全检查人员依法进行监督检查。采取必要的安全防护措施，消除事故隐患。</w:t>
      </w:r>
    </w:p>
    <w:p w14:paraId="305CF1C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3、乙方施工前须对全体施工人员进行全面的安全技术交底，并在整个施工过程正确、完整地执行。施工过程中的人员伤、亡事故责任由乙方全部承担，与甲方无关。</w:t>
      </w:r>
    </w:p>
    <w:p w14:paraId="37C1A622">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4、施工期间，乙方应及时整理和安排所有机械、工具、材料和建筑垃圾，做到施工现场整洁，文明施工。</w:t>
      </w:r>
    </w:p>
    <w:p w14:paraId="3EA0988A">
      <w:pPr>
        <w:spacing w:line="360" w:lineRule="auto"/>
        <w:ind w:firstLine="352" w:firstLineChars="147"/>
        <w:rPr>
          <w:rFonts w:ascii="宋体" w:hAnsi="宋体" w:eastAsia="宋体" w:cs="宋体"/>
          <w:sz w:val="24"/>
          <w:szCs w:val="24"/>
          <w:highlight w:val="none"/>
        </w:rPr>
      </w:pPr>
      <w:r>
        <w:rPr>
          <w:rFonts w:hint="eastAsia" w:ascii="宋体" w:hAnsi="宋体" w:eastAsia="宋体" w:cs="宋体"/>
          <w:sz w:val="24"/>
          <w:szCs w:val="24"/>
          <w:highlight w:val="none"/>
        </w:rPr>
        <w:t>第五条  双方责任及义务</w:t>
      </w:r>
    </w:p>
    <w:p w14:paraId="1808EDE0">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1、甲方的责任</w:t>
      </w:r>
    </w:p>
    <w:p w14:paraId="423D8B7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1.1为保证乙方施工的合法性，甲方负责办理工程施工所有必须的审批手续，乙方应积极给予配合。</w:t>
      </w:r>
    </w:p>
    <w:p w14:paraId="59C351A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1.2甲方指定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为代表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负责交换、协调、处理在施工过程中所发生的一切事宜。</w:t>
      </w:r>
    </w:p>
    <w:p w14:paraId="6A25A82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1.3按照合同约定按时向乙方支付工程款。</w:t>
      </w:r>
    </w:p>
    <w:p w14:paraId="6FDC0C26">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2、乙方的责任：</w:t>
      </w:r>
    </w:p>
    <w:p w14:paraId="23294F9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2.1乙方进场后严格服从甲方管理；</w:t>
      </w:r>
    </w:p>
    <w:p w14:paraId="34C0373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2.2乙方负责施工人员食宿、人身安全、施工安全，施工期间如有事故发生，乙方承担全部经济责任与法律责任，与甲方无关。</w:t>
      </w:r>
    </w:p>
    <w:p w14:paraId="55F4AE6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2.3施工保护工作的要求：按工程需要提供和维修非夜间施工的使用的照明、看守、围栏和警卫等。如乙方未履行上述义务造成工程、财产和人身伤害，由乙方全部承担责任及所发生的费用。</w:t>
      </w:r>
    </w:p>
    <w:p w14:paraId="2BB6F78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2.4对施工现场交通和噪音的要求：遵守地方政府和有关部门对施工场地交通和施工噪音等管理规定。施工期间严格按照环保部门要求的六个百分百进行施工。</w:t>
      </w:r>
    </w:p>
    <w:p w14:paraId="26D5C3E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5000元。</w:t>
      </w:r>
    </w:p>
    <w:p w14:paraId="6FB43A7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2.6因乙方原因造成工期延误，每延误一天，应对甲方的损失给予每日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，小写：</w:t>
      </w:r>
      <w:r>
        <w:rPr>
          <w:rFonts w:hint="eastAsia" w:ascii="宋体" w:hAnsi="宋体" w:eastAsia="宋体" w:cs="宋体"/>
          <w:sz w:val="24"/>
          <w:szCs w:val="24"/>
          <w:highlight w:val="none"/>
          <w:u w:val="single"/>
        </w:rPr>
        <w:t xml:space="preserve">    元人民币赔偿</w:t>
      </w:r>
      <w:r>
        <w:rPr>
          <w:rFonts w:hint="eastAsia" w:ascii="宋体" w:hAnsi="宋体" w:eastAsia="宋体" w:cs="宋体"/>
          <w:sz w:val="24"/>
          <w:szCs w:val="24"/>
          <w:highlight w:val="none"/>
        </w:rPr>
        <w:t>，以此类推。</w:t>
      </w:r>
    </w:p>
    <w:p w14:paraId="2EE442B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2.7乙方驻工地代表：姓名：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0EE4AF1">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2.8乙方项目经理：按</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执行。</w:t>
      </w:r>
    </w:p>
    <w:p w14:paraId="4E69AD0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第六条  违约责任</w:t>
      </w:r>
    </w:p>
    <w:p w14:paraId="334A12A0">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1、违约的处理：合同双方之任何一方不能全面履行合同条款，均属违约。违约所造成的经济损失，概由违约方承担赔偿。违约造成工期延误责任分担：甲方违约，工期相应顺延，乙方违约，工期不得顺延。非因甲方原因造成的延期，乙方无权要求相应损失（包括不可抗力等）；因设计变更造成延期如变更部分不超过总工程量30%的，乙方承诺放弃违约请求权。</w:t>
      </w:r>
    </w:p>
    <w:p w14:paraId="3CCAA3E3">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 2、违约金的标准：合同履行中任何一方不得单方面提出终止合同，单方终止合同属毁约2、违约金的标准：合同履行中任何一方不得单方面提出终止合同，单方终止合同属毁约，毁约方负责赔偿因此为对方造成的全部经济损失。</w:t>
      </w:r>
    </w:p>
    <w:p w14:paraId="228BE567">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第七条  其它事项</w:t>
      </w:r>
    </w:p>
    <w:p w14:paraId="695432D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1、工程内容严格按照施工方案进行施工，遵守合同要求，保证工程质量。</w:t>
      </w:r>
    </w:p>
    <w:p w14:paraId="6AD4B88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及现场承诺为本合同的组成部分，乙方在施工过程中如达不到</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或现场磋商时的承诺，医院有权终止合同，并不承担因此为乙方造成的损失。</w:t>
      </w:r>
    </w:p>
    <w:p w14:paraId="547F371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3、工程量变更须经双方及设计、监理单位共同确认办理签证。</w:t>
      </w:r>
    </w:p>
    <w:p w14:paraId="0B52EDC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4、本合同如发生纠纷，当事人双方应当及时协商解决，协商不成时，任何一方均可请业务主管机关调解或者向仲裁委员会申请仲裁，也可以直接向甲方人民法院起诉。</w:t>
      </w:r>
    </w:p>
    <w:p w14:paraId="259C29F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5、合同一式四份，甲方持三份，乙方持一份，具有同等法律效力。</w:t>
      </w:r>
    </w:p>
    <w:p w14:paraId="37941D6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6、本其它未尽事宜，另行签订补充协议，补充协议与本合同具有同等法律效力。</w:t>
      </w:r>
    </w:p>
    <w:p w14:paraId="68FA829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7、本合同自双方签字盖章之日起生效。</w:t>
      </w:r>
    </w:p>
    <w:p w14:paraId="4F6C9B20">
      <w:pPr>
        <w:spacing w:line="360" w:lineRule="auto"/>
        <w:ind w:left="4039" w:hanging="4039" w:hangingChars="1683"/>
        <w:rPr>
          <w:rFonts w:ascii="宋体" w:hAnsi="宋体" w:eastAsia="宋体" w:cs="宋体"/>
          <w:sz w:val="24"/>
          <w:szCs w:val="24"/>
          <w:highlight w:val="none"/>
        </w:rPr>
      </w:pPr>
    </w:p>
    <w:p w14:paraId="7D43C4E5">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 xml:space="preserve">甲方：灵宝市尹庄镇人民政府          乙方： </w:t>
      </w:r>
    </w:p>
    <w:p w14:paraId="56D69D42">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地址：                              地址：</w:t>
      </w:r>
    </w:p>
    <w:p w14:paraId="34409354">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电话：                              电话：</w:t>
      </w:r>
    </w:p>
    <w:p w14:paraId="5C5607DC">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传真：                              传真：</w:t>
      </w:r>
    </w:p>
    <w:p w14:paraId="4F13F308">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开户行：                            开户行：</w:t>
      </w:r>
    </w:p>
    <w:p w14:paraId="2BBFB258">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帐号：                              帐号：</w:t>
      </w:r>
    </w:p>
    <w:p w14:paraId="33E96218">
      <w:pPr>
        <w:spacing w:line="360" w:lineRule="auto"/>
        <w:ind w:left="4056" w:leftChars="202" w:hanging="3612" w:hangingChars="1505"/>
        <w:rPr>
          <w:rFonts w:ascii="宋体" w:hAnsi="宋体" w:eastAsia="宋体" w:cs="宋体"/>
          <w:b/>
          <w:bCs/>
          <w:sz w:val="24"/>
          <w:szCs w:val="24"/>
          <w:highlight w:val="none"/>
        </w:rPr>
      </w:pPr>
      <w:r>
        <w:rPr>
          <w:rFonts w:hint="eastAsia" w:ascii="宋体" w:hAnsi="宋体" w:eastAsia="宋体" w:cs="宋体"/>
          <w:sz w:val="24"/>
          <w:szCs w:val="24"/>
          <w:highlight w:val="none"/>
        </w:rPr>
        <w:t>签字：                              签字：</w:t>
      </w:r>
    </w:p>
    <w:p w14:paraId="4CDB01C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签订时间：   年  月   日</w:t>
      </w:r>
    </w:p>
    <w:p w14:paraId="2B86082E">
      <w:pPr>
        <w:rPr>
          <w:rFonts w:asciiTheme="minorEastAsia" w:hAnsiTheme="minorEastAsia" w:eastAsiaTheme="minorEastAsia"/>
          <w:kern w:val="36"/>
          <w:sz w:val="32"/>
          <w:szCs w:val="32"/>
          <w:highlight w:val="none"/>
        </w:rPr>
      </w:pPr>
      <w:r>
        <w:rPr>
          <w:rFonts w:asciiTheme="minorEastAsia" w:hAnsiTheme="minorEastAsia" w:eastAsiaTheme="minorEastAsia"/>
          <w:kern w:val="36"/>
          <w:sz w:val="32"/>
          <w:szCs w:val="32"/>
          <w:highlight w:val="none"/>
        </w:rPr>
        <w:br w:type="page"/>
      </w:r>
    </w:p>
    <w:p w14:paraId="09E49746">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w:t>
      </w:r>
      <w:r>
        <w:rPr>
          <w:rFonts w:hint="eastAsia" w:asciiTheme="minorEastAsia" w:hAnsiTheme="minorEastAsia" w:eastAsiaTheme="minorEastAsia"/>
          <w:color w:val="auto"/>
          <w:kern w:val="36"/>
          <w:sz w:val="32"/>
          <w:szCs w:val="32"/>
          <w:highlight w:val="none"/>
        </w:rPr>
        <w:t>五</w:t>
      </w:r>
      <w:r>
        <w:rPr>
          <w:rFonts w:asciiTheme="minorEastAsia" w:hAnsiTheme="minorEastAsia" w:eastAsiaTheme="minorEastAsia"/>
          <w:color w:val="auto"/>
          <w:kern w:val="36"/>
          <w:sz w:val="32"/>
          <w:szCs w:val="32"/>
          <w:highlight w:val="none"/>
        </w:rPr>
        <w:t xml:space="preserve">章  </w:t>
      </w:r>
      <w:r>
        <w:rPr>
          <w:rFonts w:hint="eastAsia" w:asciiTheme="minorEastAsia" w:hAnsiTheme="minorEastAsia" w:eastAsiaTheme="minorEastAsia"/>
          <w:color w:val="auto"/>
          <w:kern w:val="36"/>
          <w:sz w:val="32"/>
          <w:szCs w:val="32"/>
          <w:highlight w:val="none"/>
        </w:rPr>
        <w:t>工程量清单</w:t>
      </w:r>
      <w:r>
        <w:rPr>
          <w:rFonts w:hint="eastAsia" w:asciiTheme="minorEastAsia" w:hAnsiTheme="minorEastAsia" w:eastAsiaTheme="minorEastAsia"/>
          <w:color w:val="auto"/>
          <w:kern w:val="36"/>
          <w:sz w:val="32"/>
          <w:szCs w:val="32"/>
          <w:highlight w:val="none"/>
          <w:lang w:val="en-US" w:eastAsia="zh-CN"/>
        </w:rPr>
        <w:t>及图纸</w:t>
      </w:r>
      <w:bookmarkEnd w:id="577"/>
    </w:p>
    <w:p w14:paraId="0F6F1172">
      <w:pPr>
        <w:adjustRightInd/>
        <w:snapToGrid/>
        <w:spacing w:after="0"/>
        <w:rPr>
          <w:rFonts w:asciiTheme="minorEastAsia" w:hAnsiTheme="minorEastAsia" w:eastAsiaTheme="minorEastAsia"/>
          <w:b/>
          <w:sz w:val="32"/>
          <w:szCs w:val="32"/>
          <w:highlight w:val="none"/>
        </w:rPr>
      </w:pPr>
    </w:p>
    <w:p w14:paraId="7381E6CA">
      <w:pPr>
        <w:pStyle w:val="2"/>
        <w:keepLines w:val="0"/>
        <w:widowControl/>
        <w:numPr>
          <w:ilvl w:val="0"/>
          <w:numId w:val="0"/>
        </w:numPr>
        <w:spacing w:before="0"/>
        <w:jc w:val="left"/>
        <w:rPr>
          <w:rFonts w:hint="default" w:cs="宋体" w:asciiTheme="minorEastAsia" w:hAnsiTheme="minorEastAsia" w:eastAsiaTheme="minorEastAsia"/>
          <w:b/>
          <w:bCs/>
          <w:color w:val="auto"/>
          <w:sz w:val="24"/>
          <w:szCs w:val="24"/>
          <w:highlight w:val="none"/>
          <w:lang w:val="en-US" w:eastAsia="zh-CN" w:bidi="en-US"/>
        </w:rPr>
      </w:pPr>
      <w:bookmarkStart w:id="578" w:name="_Toc19122"/>
      <w:r>
        <w:rPr>
          <w:rFonts w:hint="eastAsia" w:cs="宋体" w:asciiTheme="minorEastAsia" w:hAnsiTheme="minorEastAsia" w:eastAsiaTheme="minorEastAsia"/>
          <w:b/>
          <w:bCs/>
          <w:color w:val="auto"/>
          <w:sz w:val="24"/>
          <w:szCs w:val="24"/>
          <w:highlight w:val="none"/>
          <w:lang w:val="en-US" w:eastAsia="zh-CN" w:bidi="en-US"/>
        </w:rPr>
        <w:t>一、工程量清单及图纸</w:t>
      </w:r>
    </w:p>
    <w:p w14:paraId="7BA04D72">
      <w:pPr>
        <w:jc w:val="left"/>
        <w:rPr>
          <w:rFonts w:hint="default" w:cs="宋体" w:asciiTheme="minorEastAsia" w:hAnsiTheme="minorEastAsia" w:eastAsiaTheme="minorEastAsia"/>
          <w:b w:val="0"/>
          <w:color w:val="auto"/>
          <w:sz w:val="24"/>
          <w:szCs w:val="24"/>
          <w:highlight w:val="none"/>
          <w:lang w:val="en-US" w:eastAsia="zh-CN" w:bidi="en-US"/>
        </w:rPr>
      </w:pPr>
      <w:r>
        <w:rPr>
          <w:rFonts w:hint="eastAsia" w:cs="宋体" w:asciiTheme="minorEastAsia" w:hAnsiTheme="minorEastAsia" w:eastAsiaTheme="minorEastAsia"/>
          <w:b w:val="0"/>
          <w:color w:val="auto"/>
          <w:sz w:val="24"/>
          <w:szCs w:val="24"/>
          <w:highlight w:val="none"/>
          <w:lang w:val="en-US" w:eastAsia="zh-CN" w:bidi="en-US"/>
        </w:rPr>
        <w:t>见附件</w:t>
      </w:r>
    </w:p>
    <w:p w14:paraId="1A7DE554">
      <w:pPr>
        <w:pStyle w:val="2"/>
        <w:keepLines w:val="0"/>
        <w:widowControl/>
        <w:numPr>
          <w:ilvl w:val="0"/>
          <w:numId w:val="0"/>
        </w:numPr>
        <w:spacing w:before="0"/>
        <w:jc w:val="left"/>
        <w:rPr>
          <w:rFonts w:hint="eastAsia" w:asciiTheme="minorEastAsia" w:hAnsiTheme="minorEastAsia" w:eastAsiaTheme="minorEastAsia"/>
          <w:color w:val="auto"/>
          <w:kern w:val="36"/>
          <w:sz w:val="32"/>
          <w:szCs w:val="32"/>
          <w:highlight w:val="none"/>
          <w:lang w:val="en-US" w:eastAsia="zh-CN"/>
        </w:rPr>
      </w:pPr>
      <w:r>
        <w:rPr>
          <w:rFonts w:hint="eastAsia" w:cs="宋体" w:asciiTheme="minorEastAsia" w:hAnsiTheme="minorEastAsia" w:eastAsiaTheme="minorEastAsia"/>
          <w:b/>
          <w:bCs/>
          <w:color w:val="auto"/>
          <w:sz w:val="24"/>
          <w:szCs w:val="24"/>
          <w:highlight w:val="none"/>
          <w:lang w:val="en-US" w:eastAsia="zh-CN" w:bidi="en-US"/>
        </w:rPr>
        <w:t>二、编制依据：</w:t>
      </w:r>
    </w:p>
    <w:p w14:paraId="079DACF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1、清单依据《建设工程工程量清单计价规范》GB50500-2013、《市政工程工程量计算规范》GB50857-2013；</w:t>
      </w:r>
    </w:p>
    <w:p w14:paraId="4C41605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2、定额依据《河南省市政工程预算定额（HA A1-31-2016）》及配套文件；</w:t>
      </w:r>
    </w:p>
    <w:p w14:paraId="152F471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3、其他相关的配套文件和有关资料；</w:t>
      </w:r>
    </w:p>
    <w:p w14:paraId="43C2C7E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4、根据本工程特点及常规施工方案编制；</w:t>
      </w:r>
    </w:p>
    <w:p w14:paraId="2BF7146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5、建设工程相关的标准规范。</w:t>
      </w:r>
    </w:p>
    <w:p w14:paraId="64CAE0B1">
      <w:pPr>
        <w:spacing w:line="360" w:lineRule="auto"/>
        <w:ind w:firstLine="480" w:firstLineChars="200"/>
        <w:rPr>
          <w:rFonts w:hint="eastAsia" w:ascii="宋体" w:hAnsi="宋体" w:eastAsia="宋体" w:cs="宋体"/>
          <w:sz w:val="24"/>
          <w:szCs w:val="24"/>
          <w:highlight w:val="none"/>
          <w:lang w:val="en-US" w:eastAsia="zh-CN"/>
        </w:rPr>
        <w:sectPr>
          <w:footerReference r:id="rId4" w:type="default"/>
          <w:pgSz w:w="11907" w:h="16840"/>
          <w:pgMar w:top="1440" w:right="1758" w:bottom="1440" w:left="1758" w:header="720" w:footer="720" w:gutter="0"/>
          <w:pgNumType w:fmt="decimal"/>
          <w:cols w:space="720" w:num="1"/>
          <w:docGrid w:type="lines" w:linePitch="299" w:charSpace="0"/>
        </w:sectPr>
      </w:pPr>
    </w:p>
    <w:p w14:paraId="7BA3164D">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w:t>
      </w:r>
      <w:r>
        <w:rPr>
          <w:rFonts w:hint="eastAsia" w:asciiTheme="minorEastAsia" w:hAnsiTheme="minorEastAsia" w:eastAsiaTheme="minorEastAsia"/>
          <w:color w:val="auto"/>
          <w:kern w:val="36"/>
          <w:sz w:val="32"/>
          <w:szCs w:val="32"/>
          <w:highlight w:val="none"/>
        </w:rPr>
        <w:t>六</w:t>
      </w:r>
      <w:r>
        <w:rPr>
          <w:rFonts w:asciiTheme="minorEastAsia" w:hAnsiTheme="minorEastAsia" w:eastAsiaTheme="minorEastAsia"/>
          <w:color w:val="auto"/>
          <w:kern w:val="36"/>
          <w:sz w:val="32"/>
          <w:szCs w:val="32"/>
          <w:highlight w:val="none"/>
        </w:rPr>
        <w:t>章  响应文件格式</w:t>
      </w:r>
      <w:bookmarkEnd w:id="572"/>
      <w:bookmarkEnd w:id="573"/>
      <w:bookmarkEnd w:id="578"/>
    </w:p>
    <w:p w14:paraId="0DC71C29">
      <w:pPr>
        <w:spacing w:line="264" w:lineRule="auto"/>
        <w:rPr>
          <w:rFonts w:cs="Calibri" w:asciiTheme="minorEastAsia" w:hAnsiTheme="minorEastAsia" w:eastAsiaTheme="minorEastAsia"/>
          <w:highlight w:val="none"/>
        </w:rPr>
      </w:pPr>
    </w:p>
    <w:p w14:paraId="1709654B">
      <w:pPr>
        <w:spacing w:line="264" w:lineRule="auto"/>
        <w:jc w:val="center"/>
        <w:rPr>
          <w:rFonts w:cs="Calibri" w:asciiTheme="minorEastAsia" w:hAnsiTheme="minorEastAsia" w:eastAsiaTheme="minorEastAsia"/>
          <w:highlight w:val="none"/>
        </w:rPr>
      </w:pPr>
    </w:p>
    <w:p w14:paraId="3F82D39F">
      <w:pPr>
        <w:spacing w:line="264" w:lineRule="auto"/>
        <w:jc w:val="center"/>
        <w:rPr>
          <w:rFonts w:hint="eastAsia" w:ascii="宋体" w:hAnsi="宋体" w:eastAsia="宋体" w:cs="Times New Roman"/>
          <w:sz w:val="32"/>
          <w:szCs w:val="32"/>
          <w:highlight w:val="none"/>
          <w:u w:val="single"/>
        </w:rPr>
      </w:pPr>
      <w:r>
        <w:rPr>
          <w:rFonts w:hint="eastAsia" w:ascii="宋体" w:hAnsi="宋体" w:eastAsia="宋体" w:cs="Times New Roman"/>
          <w:sz w:val="32"/>
          <w:szCs w:val="32"/>
          <w:highlight w:val="none"/>
          <w:u w:val="single"/>
        </w:rPr>
        <w:t xml:space="preserve">             （项目名称）   </w:t>
      </w:r>
    </w:p>
    <w:p w14:paraId="3166106A">
      <w:pPr>
        <w:spacing w:line="264" w:lineRule="auto"/>
        <w:jc w:val="center"/>
        <w:rPr>
          <w:rFonts w:cs="Calibri" w:asciiTheme="minorEastAsia" w:hAnsiTheme="minorEastAsia" w:eastAsiaTheme="minorEastAsia"/>
          <w:sz w:val="72"/>
          <w:szCs w:val="72"/>
          <w:highlight w:val="none"/>
        </w:rPr>
      </w:pPr>
      <w:r>
        <w:rPr>
          <w:rFonts w:hint="eastAsia" w:cs="Calibri" w:asciiTheme="minorEastAsia" w:hAnsiTheme="minorEastAsia" w:eastAsiaTheme="minorEastAsia"/>
          <w:sz w:val="72"/>
          <w:szCs w:val="72"/>
          <w:highlight w:val="none"/>
          <w:lang w:val="en-US" w:eastAsia="zh-CN"/>
        </w:rPr>
        <w:t xml:space="preserve">   </w:t>
      </w:r>
      <w:r>
        <w:rPr>
          <w:rFonts w:hint="eastAsia" w:ascii="宋体" w:hAnsi="宋体" w:eastAsia="宋体" w:cs="Times New Roman"/>
          <w:sz w:val="32"/>
          <w:szCs w:val="32"/>
          <w:highlight w:val="none"/>
          <w:u w:val="single"/>
          <w:lang w:val="en-US" w:eastAsia="zh-CN"/>
        </w:rPr>
        <w:t xml:space="preserve">     </w:t>
      </w:r>
      <w:r>
        <w:rPr>
          <w:rFonts w:hint="eastAsia" w:ascii="宋体" w:hAnsi="宋体" w:eastAsia="宋体" w:cs="Times New Roman"/>
          <w:sz w:val="32"/>
          <w:szCs w:val="32"/>
          <w:highlight w:val="none"/>
          <w:u w:val="none"/>
        </w:rPr>
        <w:t xml:space="preserve">标段 </w:t>
      </w:r>
      <w:r>
        <w:rPr>
          <w:rFonts w:hint="eastAsia" w:cs="Calibri" w:asciiTheme="minorEastAsia" w:hAnsiTheme="minorEastAsia" w:eastAsiaTheme="minorEastAsia"/>
          <w:sz w:val="72"/>
          <w:szCs w:val="72"/>
          <w:highlight w:val="none"/>
        </w:rPr>
        <w:t xml:space="preserve"> </w:t>
      </w:r>
    </w:p>
    <w:p w14:paraId="57525231">
      <w:pPr>
        <w:spacing w:line="264" w:lineRule="auto"/>
        <w:jc w:val="center"/>
        <w:rPr>
          <w:rFonts w:cs="Calibri" w:asciiTheme="minorEastAsia" w:hAnsiTheme="minorEastAsia" w:eastAsiaTheme="minorEastAsia"/>
          <w:sz w:val="72"/>
          <w:szCs w:val="72"/>
          <w:highlight w:val="none"/>
        </w:rPr>
      </w:pPr>
    </w:p>
    <w:p w14:paraId="4FF3EED4">
      <w:pPr>
        <w:spacing w:line="264" w:lineRule="auto"/>
        <w:jc w:val="center"/>
        <w:rPr>
          <w:rFonts w:cs="Calibri" w:asciiTheme="minorEastAsia" w:hAnsiTheme="minorEastAsia" w:eastAsiaTheme="minorEastAsia"/>
          <w:sz w:val="72"/>
          <w:szCs w:val="72"/>
          <w:highlight w:val="none"/>
        </w:rPr>
      </w:pPr>
      <w:r>
        <w:rPr>
          <w:rFonts w:hint="eastAsia" w:cs="Calibri" w:asciiTheme="minorEastAsia" w:hAnsiTheme="minorEastAsia" w:eastAsiaTheme="minorEastAsia"/>
          <w:sz w:val="72"/>
          <w:szCs w:val="72"/>
          <w:highlight w:val="none"/>
        </w:rPr>
        <w:t>响 应 文 件</w:t>
      </w:r>
    </w:p>
    <w:p w14:paraId="2FC8FF33">
      <w:pPr>
        <w:spacing w:line="264" w:lineRule="auto"/>
        <w:jc w:val="center"/>
        <w:rPr>
          <w:rFonts w:cs="Calibri" w:asciiTheme="minorEastAsia" w:hAnsiTheme="minorEastAsia" w:eastAsiaTheme="minorEastAsia"/>
          <w:sz w:val="24"/>
          <w:highlight w:val="none"/>
        </w:rPr>
      </w:pPr>
    </w:p>
    <w:p w14:paraId="6802BD34">
      <w:pPr>
        <w:spacing w:line="264"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项目编号：</w:t>
      </w:r>
    </w:p>
    <w:p w14:paraId="00CDCAB8">
      <w:pPr>
        <w:spacing w:line="264" w:lineRule="auto"/>
        <w:rPr>
          <w:rFonts w:cs="Calibri" w:asciiTheme="minorEastAsia" w:hAnsiTheme="minorEastAsia" w:eastAsiaTheme="minorEastAsia"/>
          <w:sz w:val="24"/>
          <w:highlight w:val="none"/>
        </w:rPr>
      </w:pPr>
    </w:p>
    <w:p w14:paraId="3B9A3A59">
      <w:pPr>
        <w:spacing w:line="264" w:lineRule="auto"/>
        <w:rPr>
          <w:rFonts w:cs="Calibri" w:asciiTheme="minorEastAsia" w:hAnsiTheme="minorEastAsia" w:eastAsiaTheme="minorEastAsia"/>
          <w:sz w:val="24"/>
          <w:highlight w:val="none"/>
        </w:rPr>
      </w:pPr>
    </w:p>
    <w:p w14:paraId="33056FB2">
      <w:pPr>
        <w:spacing w:line="264" w:lineRule="auto"/>
        <w:rPr>
          <w:rFonts w:cs="Calibri" w:asciiTheme="minorEastAsia" w:hAnsiTheme="minorEastAsia" w:eastAsiaTheme="minorEastAsia"/>
          <w:sz w:val="24"/>
          <w:highlight w:val="none"/>
        </w:rPr>
      </w:pPr>
    </w:p>
    <w:p w14:paraId="46C7747B">
      <w:pPr>
        <w:spacing w:line="264" w:lineRule="auto"/>
        <w:rPr>
          <w:rFonts w:cs="Calibri" w:asciiTheme="minorEastAsia" w:hAnsiTheme="minorEastAsia" w:eastAsiaTheme="minorEastAsia"/>
          <w:sz w:val="24"/>
          <w:highlight w:val="none"/>
        </w:rPr>
      </w:pPr>
    </w:p>
    <w:p w14:paraId="32401B6B">
      <w:pPr>
        <w:spacing w:line="264" w:lineRule="auto"/>
        <w:rPr>
          <w:rFonts w:cs="Calibri" w:asciiTheme="minorEastAsia" w:hAnsiTheme="minorEastAsia" w:eastAsiaTheme="minorEastAsia"/>
          <w:sz w:val="24"/>
          <w:highlight w:val="none"/>
        </w:rPr>
      </w:pPr>
    </w:p>
    <w:p w14:paraId="522806AF">
      <w:pPr>
        <w:spacing w:line="264" w:lineRule="auto"/>
        <w:rPr>
          <w:rFonts w:cs="Calibri" w:asciiTheme="minorEastAsia" w:hAnsiTheme="minorEastAsia" w:eastAsiaTheme="minorEastAsia"/>
          <w:sz w:val="24"/>
          <w:highlight w:val="none"/>
        </w:rPr>
      </w:pPr>
    </w:p>
    <w:p w14:paraId="60C5C558">
      <w:pPr>
        <w:spacing w:line="264" w:lineRule="auto"/>
        <w:rPr>
          <w:rFonts w:cs="Calibri" w:asciiTheme="minorEastAsia" w:hAnsiTheme="minorEastAsia" w:eastAsiaTheme="minorEastAsia"/>
          <w:sz w:val="24"/>
          <w:highlight w:val="none"/>
        </w:rPr>
      </w:pPr>
    </w:p>
    <w:p w14:paraId="5FB55E3C">
      <w:pPr>
        <w:spacing w:line="264" w:lineRule="auto"/>
        <w:rPr>
          <w:rFonts w:cs="Calibri" w:asciiTheme="minorEastAsia" w:hAnsiTheme="minorEastAsia" w:eastAsiaTheme="minorEastAsia"/>
          <w:sz w:val="24"/>
          <w:highlight w:val="none"/>
        </w:rPr>
      </w:pPr>
    </w:p>
    <w:p w14:paraId="4980CAB1">
      <w:pPr>
        <w:pStyle w:val="13"/>
        <w:ind w:left="0" w:leftChars="0" w:firstLine="0" w:firstLineChars="0"/>
        <w:rPr>
          <w:highlight w:val="none"/>
        </w:rPr>
      </w:pPr>
    </w:p>
    <w:p w14:paraId="364FA0FB">
      <w:pPr>
        <w:rPr>
          <w:highlight w:val="none"/>
        </w:rPr>
      </w:pPr>
    </w:p>
    <w:p w14:paraId="468E55CB">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260BFBCC">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04E20462">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bookmarkStart w:id="579" w:name="_Toc179632807"/>
      <w:bookmarkEnd w:id="579"/>
      <w:bookmarkStart w:id="580" w:name="_Toc152045787"/>
      <w:bookmarkEnd w:id="580"/>
      <w:bookmarkStart w:id="581" w:name="_Toc394651920"/>
      <w:bookmarkEnd w:id="581"/>
      <w:bookmarkStart w:id="582" w:name="_Toc6470"/>
      <w:bookmarkEnd w:id="582"/>
      <w:bookmarkStart w:id="583" w:name="_Toc144974856"/>
      <w:bookmarkEnd w:id="583"/>
      <w:bookmarkStart w:id="584" w:name="_Toc152042576"/>
      <w:bookmarkEnd w:id="584"/>
      <w:bookmarkStart w:id="585" w:name="_Toc246997098"/>
      <w:bookmarkEnd w:id="585"/>
      <w:bookmarkStart w:id="586" w:name="_Toc247085873"/>
      <w:bookmarkEnd w:id="586"/>
      <w:bookmarkStart w:id="587" w:name="_Toc246996355"/>
      <w:bookmarkEnd w:id="587"/>
    </w:p>
    <w:p w14:paraId="53690653">
      <w:pPr>
        <w:pStyle w:val="3"/>
        <w:keepLines w:val="0"/>
        <w:widowControl/>
        <w:spacing w:before="0"/>
        <w:jc w:val="center"/>
        <w:rPr>
          <w:rFonts w:asciiTheme="minorEastAsia" w:hAnsiTheme="minorEastAsia" w:eastAsiaTheme="minorEastAsia"/>
          <w:sz w:val="36"/>
          <w:szCs w:val="36"/>
          <w:highlight w:val="none"/>
        </w:rPr>
      </w:pPr>
      <w:bookmarkStart w:id="588" w:name="_Toc18920"/>
      <w:bookmarkStart w:id="589" w:name="_Toc16770585"/>
      <w:bookmarkStart w:id="590" w:name="_Toc15501"/>
      <w:r>
        <w:rPr>
          <w:rFonts w:hint="eastAsia" w:asciiTheme="minorEastAsia" w:hAnsiTheme="minorEastAsia" w:eastAsiaTheme="minorEastAsia"/>
          <w:sz w:val="36"/>
          <w:szCs w:val="36"/>
          <w:highlight w:val="none"/>
        </w:rPr>
        <w:t>目  录</w:t>
      </w:r>
      <w:bookmarkEnd w:id="588"/>
      <w:bookmarkEnd w:id="589"/>
      <w:bookmarkEnd w:id="590"/>
    </w:p>
    <w:p w14:paraId="4918094E">
      <w:pPr>
        <w:spacing w:line="540" w:lineRule="exact"/>
        <w:jc w:val="center"/>
        <w:rPr>
          <w:rFonts w:cs="Calibri" w:asciiTheme="minorEastAsia" w:hAnsiTheme="minorEastAsia" w:eastAsiaTheme="minorEastAsia"/>
          <w:highlight w:val="none"/>
        </w:rPr>
      </w:pPr>
      <w:r>
        <w:rPr>
          <w:rFonts w:hint="eastAsia" w:cs="Calibri" w:asciiTheme="minorEastAsia" w:hAnsiTheme="minorEastAsia" w:eastAsiaTheme="minorEastAsia"/>
          <w:highlight w:val="none"/>
        </w:rPr>
        <w:t>（自拟）</w:t>
      </w:r>
    </w:p>
    <w:p w14:paraId="2B60ED53">
      <w:pPr>
        <w:spacing w:line="540" w:lineRule="exact"/>
        <w:ind w:firstLine="750" w:firstLineChars="341"/>
        <w:rPr>
          <w:rFonts w:cs="Calibri" w:asciiTheme="minorEastAsia" w:hAnsiTheme="minorEastAsia" w:eastAsiaTheme="minorEastAsia"/>
          <w:highlight w:val="none"/>
        </w:rPr>
      </w:pPr>
    </w:p>
    <w:p w14:paraId="5263E6F7">
      <w:pPr>
        <w:spacing w:line="540" w:lineRule="exact"/>
        <w:rPr>
          <w:rFonts w:cs="Calibri" w:asciiTheme="minorEastAsia" w:hAnsiTheme="minorEastAsia" w:eastAsiaTheme="minorEastAsia"/>
          <w:highlight w:val="none"/>
        </w:rPr>
      </w:pPr>
    </w:p>
    <w:p w14:paraId="44218BFE">
      <w:pPr>
        <w:spacing w:line="540" w:lineRule="exact"/>
        <w:rPr>
          <w:rFonts w:cs="Calibri" w:asciiTheme="minorEastAsia" w:hAnsiTheme="minorEastAsia" w:eastAsiaTheme="minorEastAsia"/>
          <w:highlight w:val="none"/>
        </w:rPr>
      </w:pPr>
    </w:p>
    <w:p w14:paraId="5235DB97">
      <w:pPr>
        <w:spacing w:line="540" w:lineRule="exact"/>
        <w:rPr>
          <w:rFonts w:cs="Calibri" w:asciiTheme="minorEastAsia" w:hAnsiTheme="minorEastAsia" w:eastAsiaTheme="minorEastAsia"/>
          <w:highlight w:val="none"/>
        </w:rPr>
      </w:pPr>
    </w:p>
    <w:p w14:paraId="3DC33EDE">
      <w:pPr>
        <w:spacing w:line="540" w:lineRule="exact"/>
        <w:rPr>
          <w:rFonts w:cs="Calibri" w:asciiTheme="minorEastAsia" w:hAnsiTheme="minorEastAsia" w:eastAsiaTheme="minorEastAsia"/>
          <w:highlight w:val="none"/>
        </w:rPr>
      </w:pPr>
    </w:p>
    <w:p w14:paraId="5B19F7C5">
      <w:pPr>
        <w:spacing w:line="540" w:lineRule="exact"/>
        <w:rPr>
          <w:rFonts w:cs="Calibri" w:asciiTheme="minorEastAsia" w:hAnsiTheme="minorEastAsia" w:eastAsiaTheme="minorEastAsia"/>
          <w:highlight w:val="none"/>
        </w:rPr>
      </w:pPr>
    </w:p>
    <w:p w14:paraId="7DDD489B">
      <w:pPr>
        <w:spacing w:line="540" w:lineRule="exact"/>
        <w:rPr>
          <w:rFonts w:cs="Calibri" w:asciiTheme="minorEastAsia" w:hAnsiTheme="minorEastAsia" w:eastAsiaTheme="minorEastAsia"/>
          <w:highlight w:val="none"/>
        </w:rPr>
      </w:pPr>
    </w:p>
    <w:p w14:paraId="2E89ED0D">
      <w:pPr>
        <w:spacing w:line="540" w:lineRule="exact"/>
        <w:rPr>
          <w:rFonts w:cs="Calibri" w:asciiTheme="minorEastAsia" w:hAnsiTheme="minorEastAsia" w:eastAsiaTheme="minorEastAsia"/>
          <w:highlight w:val="none"/>
        </w:rPr>
      </w:pPr>
    </w:p>
    <w:p w14:paraId="3FB967D1">
      <w:pPr>
        <w:spacing w:line="540" w:lineRule="exact"/>
        <w:rPr>
          <w:rFonts w:cs="Calibri" w:asciiTheme="minorEastAsia" w:hAnsiTheme="minorEastAsia" w:eastAsiaTheme="minorEastAsia"/>
          <w:highlight w:val="none"/>
        </w:rPr>
      </w:pPr>
    </w:p>
    <w:p w14:paraId="24DAE235">
      <w:pPr>
        <w:spacing w:line="540" w:lineRule="exact"/>
        <w:rPr>
          <w:rFonts w:cs="Calibri" w:asciiTheme="minorEastAsia" w:hAnsiTheme="minorEastAsia" w:eastAsiaTheme="minorEastAsia"/>
          <w:highlight w:val="none"/>
        </w:rPr>
      </w:pPr>
    </w:p>
    <w:p w14:paraId="5AF9D569">
      <w:pPr>
        <w:spacing w:line="540" w:lineRule="exact"/>
        <w:rPr>
          <w:rFonts w:cs="Calibri" w:asciiTheme="minorEastAsia" w:hAnsiTheme="minorEastAsia" w:eastAsiaTheme="minorEastAsia"/>
          <w:highlight w:val="none"/>
        </w:rPr>
      </w:pPr>
    </w:p>
    <w:p w14:paraId="550E6C45">
      <w:pPr>
        <w:spacing w:line="540" w:lineRule="exact"/>
        <w:rPr>
          <w:rFonts w:cs="Calibri" w:asciiTheme="minorEastAsia" w:hAnsiTheme="minorEastAsia" w:eastAsiaTheme="minorEastAsia"/>
          <w:highlight w:val="none"/>
        </w:rPr>
      </w:pPr>
    </w:p>
    <w:p w14:paraId="183A41BA">
      <w:pPr>
        <w:spacing w:line="540" w:lineRule="exact"/>
        <w:rPr>
          <w:rFonts w:cs="Calibri" w:asciiTheme="minorEastAsia" w:hAnsiTheme="minorEastAsia" w:eastAsiaTheme="minorEastAsia"/>
          <w:highlight w:val="none"/>
        </w:rPr>
      </w:pPr>
    </w:p>
    <w:p w14:paraId="14ABD62B">
      <w:pPr>
        <w:spacing w:line="540" w:lineRule="exact"/>
        <w:rPr>
          <w:rFonts w:cs="Calibri" w:asciiTheme="minorEastAsia" w:hAnsiTheme="minorEastAsia" w:eastAsiaTheme="minorEastAsia"/>
          <w:highlight w:val="none"/>
        </w:rPr>
      </w:pPr>
    </w:p>
    <w:p w14:paraId="1CED2C97">
      <w:pPr>
        <w:spacing w:line="540" w:lineRule="exact"/>
        <w:rPr>
          <w:rFonts w:cs="Calibri" w:asciiTheme="minorEastAsia" w:hAnsiTheme="minorEastAsia" w:eastAsiaTheme="minorEastAsia"/>
          <w:highlight w:val="none"/>
        </w:rPr>
      </w:pPr>
    </w:p>
    <w:p w14:paraId="69FE7BC0">
      <w:pPr>
        <w:spacing w:line="540" w:lineRule="exact"/>
        <w:rPr>
          <w:rFonts w:cs="Calibri" w:asciiTheme="minorEastAsia" w:hAnsiTheme="minorEastAsia" w:eastAsiaTheme="minorEastAsia"/>
          <w:highlight w:val="none"/>
        </w:rPr>
      </w:pPr>
    </w:p>
    <w:p w14:paraId="04E1B8CA">
      <w:pPr>
        <w:pStyle w:val="3"/>
        <w:keepLines w:val="0"/>
        <w:widowControl/>
        <w:spacing w:before="0"/>
        <w:jc w:val="center"/>
        <w:rPr>
          <w:rFonts w:asciiTheme="minorEastAsia" w:hAnsiTheme="minorEastAsia" w:eastAsiaTheme="minorEastAsia"/>
          <w:b w:val="0"/>
          <w:highlight w:val="none"/>
        </w:rPr>
      </w:pPr>
      <w:bookmarkStart w:id="591" w:name="_Toc394651921"/>
      <w:bookmarkEnd w:id="591"/>
      <w:bookmarkStart w:id="592" w:name="_Toc27687"/>
      <w:bookmarkEnd w:id="592"/>
      <w:bookmarkStart w:id="593" w:name="_Toc528078066"/>
      <w:r>
        <w:rPr>
          <w:rFonts w:hint="eastAsia" w:asciiTheme="minorEastAsia" w:hAnsiTheme="minorEastAsia" w:eastAsiaTheme="minorEastAsia"/>
          <w:highlight w:val="none"/>
        </w:rPr>
        <w:br w:type="page"/>
      </w:r>
      <w:bookmarkStart w:id="594" w:name="_Toc16770586"/>
      <w:bookmarkStart w:id="595" w:name="_Toc23375"/>
      <w:bookmarkStart w:id="596" w:name="_Toc24358"/>
      <w:r>
        <w:rPr>
          <w:rFonts w:hint="eastAsia" w:asciiTheme="minorEastAsia" w:hAnsiTheme="minorEastAsia" w:eastAsiaTheme="minorEastAsia"/>
          <w:highlight w:val="none"/>
        </w:rPr>
        <w:t>一、</w:t>
      </w:r>
      <w:bookmarkEnd w:id="593"/>
      <w:r>
        <w:rPr>
          <w:rFonts w:hint="eastAsia" w:asciiTheme="minorEastAsia" w:hAnsiTheme="minorEastAsia" w:eastAsiaTheme="minorEastAsia"/>
          <w:highlight w:val="none"/>
        </w:rPr>
        <w:t>磋商响应书及第一轮报价表</w:t>
      </w:r>
      <w:bookmarkEnd w:id="594"/>
      <w:bookmarkEnd w:id="595"/>
      <w:bookmarkEnd w:id="596"/>
    </w:p>
    <w:p w14:paraId="7BD20491">
      <w:pPr>
        <w:pStyle w:val="4"/>
        <w:keepLines w:val="0"/>
        <w:widowControl/>
        <w:spacing w:before="0"/>
        <w:jc w:val="center"/>
        <w:rPr>
          <w:rFonts w:asciiTheme="minorEastAsia" w:hAnsiTheme="minorEastAsia" w:eastAsiaTheme="minorEastAsia"/>
          <w:color w:val="auto"/>
          <w:sz w:val="28"/>
          <w:szCs w:val="28"/>
          <w:highlight w:val="none"/>
        </w:rPr>
      </w:pPr>
      <w:bookmarkStart w:id="597" w:name="_Toc179632809"/>
      <w:bookmarkEnd w:id="597"/>
      <w:bookmarkStart w:id="598" w:name="_Toc246996357"/>
      <w:bookmarkEnd w:id="598"/>
      <w:bookmarkStart w:id="599" w:name="_Toc144974858"/>
      <w:bookmarkEnd w:id="599"/>
      <w:bookmarkStart w:id="600" w:name="_Toc152042578"/>
      <w:bookmarkEnd w:id="600"/>
      <w:bookmarkStart w:id="601" w:name="_Toc394651922"/>
      <w:bookmarkEnd w:id="601"/>
      <w:bookmarkStart w:id="602" w:name="_Toc246997100"/>
      <w:bookmarkEnd w:id="602"/>
      <w:bookmarkStart w:id="603" w:name="_Toc247085875"/>
      <w:bookmarkEnd w:id="603"/>
      <w:bookmarkStart w:id="604" w:name="_Toc19389"/>
      <w:bookmarkEnd w:id="604"/>
      <w:bookmarkStart w:id="605" w:name="_Toc152045789"/>
      <w:bookmarkEnd w:id="605"/>
      <w:bookmarkStart w:id="606" w:name="_Toc528078067"/>
      <w:bookmarkStart w:id="607" w:name="_Toc2642"/>
      <w:bookmarkStart w:id="608" w:name="_Toc16770587"/>
      <w:bookmarkStart w:id="609" w:name="_Toc16439"/>
      <w:r>
        <w:rPr>
          <w:rFonts w:asciiTheme="minorEastAsia" w:hAnsiTheme="minorEastAsia" w:eastAsiaTheme="minorEastAsia"/>
          <w:color w:val="auto"/>
          <w:sz w:val="28"/>
          <w:szCs w:val="28"/>
          <w:highlight w:val="none"/>
        </w:rPr>
        <w:t>（一）</w:t>
      </w:r>
      <w:bookmarkEnd w:id="606"/>
      <w:r>
        <w:rPr>
          <w:rFonts w:asciiTheme="minorEastAsia" w:hAnsiTheme="minorEastAsia" w:eastAsiaTheme="minorEastAsia"/>
          <w:color w:val="auto"/>
          <w:sz w:val="28"/>
          <w:szCs w:val="28"/>
          <w:highlight w:val="none"/>
        </w:rPr>
        <w:t>磋商响应书</w:t>
      </w:r>
      <w:bookmarkEnd w:id="607"/>
      <w:bookmarkEnd w:id="608"/>
      <w:bookmarkEnd w:id="609"/>
    </w:p>
    <w:p w14:paraId="611D2537">
      <w:pPr>
        <w:adjustRightInd/>
        <w:snapToGrid/>
        <w:spacing w:after="0" w:line="540" w:lineRule="exact"/>
        <w:rPr>
          <w:rFonts w:cs="宋体" w:asciiTheme="minorEastAsia" w:hAnsiTheme="minorEastAsia" w:eastAsiaTheme="minorEastAsia"/>
          <w:sz w:val="24"/>
          <w:szCs w:val="24"/>
          <w:highlight w:val="none"/>
          <w:u w:val="single"/>
          <w:lang w:bidi="en-US"/>
        </w:rPr>
      </w:pPr>
      <w:bookmarkStart w:id="610" w:name="_Toc152042579"/>
      <w:bookmarkEnd w:id="610"/>
      <w:bookmarkStart w:id="611" w:name="_Toc394651923"/>
      <w:bookmarkEnd w:id="611"/>
      <w:bookmarkStart w:id="612" w:name="_Toc144974859"/>
      <w:bookmarkEnd w:id="612"/>
      <w:bookmarkStart w:id="613" w:name="_Toc247085876"/>
      <w:bookmarkEnd w:id="613"/>
      <w:bookmarkStart w:id="614" w:name="_Toc179632810"/>
      <w:bookmarkEnd w:id="614"/>
      <w:bookmarkStart w:id="615" w:name="_Toc152045790"/>
      <w:bookmarkEnd w:id="615"/>
      <w:bookmarkStart w:id="616" w:name="_Toc246996358"/>
      <w:bookmarkEnd w:id="616"/>
      <w:bookmarkStart w:id="617" w:name="_Toc246997101"/>
      <w:bookmarkEnd w:id="617"/>
      <w:bookmarkStart w:id="618" w:name="_Toc27200"/>
      <w:bookmarkEnd w:id="618"/>
      <w:r>
        <w:rPr>
          <w:rFonts w:hint="eastAsia" w:cs="宋体" w:asciiTheme="minorEastAsia" w:hAnsiTheme="minorEastAsia" w:eastAsiaTheme="minorEastAsia"/>
          <w:sz w:val="24"/>
          <w:szCs w:val="24"/>
          <w:highlight w:val="none"/>
          <w:lang w:bidi="en-US"/>
        </w:rPr>
        <w:t>（</w:t>
      </w:r>
      <w:r>
        <w:rPr>
          <w:rFonts w:hint="eastAsia" w:cs="宋体" w:asciiTheme="minorEastAsia" w:hAnsiTheme="minorEastAsia" w:eastAsiaTheme="minorEastAsia"/>
          <w:sz w:val="24"/>
          <w:szCs w:val="24"/>
          <w:highlight w:val="none"/>
          <w:lang w:eastAsia="zh-CN" w:bidi="en-US"/>
        </w:rPr>
        <w:t>招标人</w:t>
      </w:r>
      <w:r>
        <w:rPr>
          <w:rFonts w:hint="eastAsia" w:cs="宋体" w:asciiTheme="minorEastAsia" w:hAnsiTheme="minorEastAsia" w:eastAsiaTheme="minorEastAsia"/>
          <w:sz w:val="24"/>
          <w:szCs w:val="24"/>
          <w:highlight w:val="none"/>
          <w:lang w:bidi="en-US"/>
        </w:rPr>
        <w:t>名称）：</w:t>
      </w:r>
      <w:r>
        <w:rPr>
          <w:rFonts w:hint="eastAsia" w:cs="宋体" w:asciiTheme="minorEastAsia" w:hAnsiTheme="minorEastAsia" w:eastAsiaTheme="minorEastAsia"/>
          <w:spacing w:val="-2"/>
          <w:sz w:val="24"/>
          <w:szCs w:val="24"/>
          <w:highlight w:val="none"/>
          <w:u w:val="single"/>
          <w:lang w:bidi="en-US"/>
        </w:rPr>
        <w:t xml:space="preserve">         </w:t>
      </w:r>
    </w:p>
    <w:p w14:paraId="04E4ECBC">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1．我方已仔细研究了</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（项目名称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cs="宋体" w:asciiTheme="minorEastAsia" w:hAnsiTheme="minorEastAsia" w:eastAsiaTheme="minorEastAsia"/>
          <w:sz w:val="24"/>
          <w:szCs w:val="24"/>
          <w:highlight w:val="none"/>
          <w:lang w:bidi="en-US"/>
        </w:rPr>
        <w:t>标段磋商文件的全部内容，愿意</w:t>
      </w:r>
      <w:r>
        <w:rPr>
          <w:rFonts w:hint="eastAsia" w:cs="宋体" w:asciiTheme="minorEastAsia" w:hAnsiTheme="minorEastAsia" w:eastAsiaTheme="minorEastAsia"/>
          <w:spacing w:val="-2"/>
          <w:sz w:val="24"/>
          <w:szCs w:val="24"/>
          <w:highlight w:val="none"/>
          <w:lang w:bidi="en-US"/>
        </w:rPr>
        <w:t>按照国家规范要求，在确保质量的前提下，以</w:t>
      </w:r>
      <w:r>
        <w:rPr>
          <w:rFonts w:hint="eastAsia" w:cs="宋体" w:asciiTheme="minorEastAsia" w:hAnsiTheme="minorEastAsia" w:eastAsiaTheme="minorEastAsia"/>
          <w:sz w:val="24"/>
          <w:szCs w:val="24"/>
          <w:highlight w:val="none"/>
          <w:lang w:bidi="en-US"/>
        </w:rPr>
        <w:t>人民币</w:t>
      </w:r>
      <w:r>
        <w:rPr>
          <w:rFonts w:hint="eastAsia" w:cs="宋体" w:asciiTheme="minorEastAsia" w:hAnsiTheme="minorEastAsia" w:eastAsiaTheme="minorEastAsia"/>
          <w:spacing w:val="-2"/>
          <w:sz w:val="24"/>
          <w:szCs w:val="24"/>
          <w:highlight w:val="none"/>
          <w:lang w:bidi="en-US"/>
        </w:rPr>
        <w:t>（大写）</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pacing w:val="-2"/>
          <w:sz w:val="24"/>
          <w:szCs w:val="24"/>
          <w:highlight w:val="none"/>
          <w:lang w:bidi="en-US"/>
        </w:rPr>
        <w:t>元</w:t>
      </w:r>
      <w:r>
        <w:rPr>
          <w:rFonts w:hint="eastAsia" w:cs="宋体" w:asciiTheme="minorEastAsia" w:hAnsiTheme="minorEastAsia" w:eastAsiaTheme="minorEastAsia"/>
          <w:sz w:val="24"/>
          <w:szCs w:val="24"/>
          <w:highlight w:val="none"/>
          <w:lang w:bidi="en-US"/>
        </w:rPr>
        <w:t>（¥</w:t>
      </w:r>
      <w:r>
        <w:rPr>
          <w:rFonts w:hint="eastAsia" w:cs="宋体" w:asciiTheme="minorEastAsia" w:hAnsiTheme="minorEastAsia" w:eastAsiaTheme="minorEastAsia"/>
          <w:spacing w:val="-2"/>
          <w:sz w:val="24"/>
          <w:szCs w:val="24"/>
          <w:highlight w:val="none"/>
          <w:lang w:bidi="en-US"/>
        </w:rPr>
        <w:t>）</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的</w:t>
      </w:r>
      <w:r>
        <w:rPr>
          <w:rFonts w:hint="eastAsia" w:cs="宋体" w:asciiTheme="minorEastAsia" w:hAnsiTheme="minorEastAsia" w:eastAsiaTheme="minorEastAsia"/>
          <w:spacing w:val="-2"/>
          <w:sz w:val="24"/>
          <w:szCs w:val="24"/>
          <w:highlight w:val="none"/>
          <w:lang w:bidi="en-US"/>
        </w:rPr>
        <w:t>投标总报价完成相关服务，工期</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，质量要求</w:t>
      </w:r>
      <w:r>
        <w:rPr>
          <w:rFonts w:hint="eastAsia" w:cs="宋体" w:asciiTheme="minorEastAsia" w:hAnsiTheme="minorEastAsia" w:eastAsiaTheme="minorEastAsia"/>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w:t>
      </w:r>
    </w:p>
    <w:p w14:paraId="02CCB954">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2．我方承诺在磋商文件规定的投标有效期内不修改、撤销响应文件。</w:t>
      </w:r>
    </w:p>
    <w:p w14:paraId="6B19B95C">
      <w:pPr>
        <w:adjustRightInd/>
        <w:snapToGrid/>
        <w:spacing w:after="0" w:line="540" w:lineRule="exact"/>
        <w:ind w:firstLine="480" w:firstLineChars="200"/>
        <w:outlineLvl w:val="1"/>
        <w:rPr>
          <w:rFonts w:cs="宋体" w:asciiTheme="minorEastAsia" w:hAnsiTheme="minorEastAsia" w:eastAsiaTheme="minorEastAsia"/>
          <w:sz w:val="24"/>
          <w:szCs w:val="24"/>
          <w:highlight w:val="none"/>
          <w:lang w:bidi="en-US"/>
        </w:rPr>
      </w:pPr>
      <w:bookmarkStart w:id="619" w:name="_Toc30613"/>
      <w:bookmarkStart w:id="620" w:name="_Toc7574"/>
      <w:r>
        <w:rPr>
          <w:rFonts w:hint="eastAsia" w:cs="宋体" w:asciiTheme="minorEastAsia" w:hAnsiTheme="minorEastAsia" w:eastAsiaTheme="minorEastAsia"/>
          <w:sz w:val="24"/>
          <w:szCs w:val="24"/>
          <w:highlight w:val="none"/>
          <w:lang w:bidi="en-US"/>
        </w:rPr>
        <w:t>3．如我方成交：</w:t>
      </w:r>
      <w:bookmarkEnd w:id="619"/>
      <w:bookmarkEnd w:id="620"/>
    </w:p>
    <w:p w14:paraId="0FD75838">
      <w:pPr>
        <w:adjustRightInd/>
        <w:snapToGrid/>
        <w:spacing w:after="0" w:line="540" w:lineRule="exact"/>
        <w:ind w:firstLine="720" w:firstLineChars="3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（1）我方承诺在收到成交通知书后，在成交通知书规定的期限内与你方签订合同。</w:t>
      </w:r>
    </w:p>
    <w:p w14:paraId="1AA946EF">
      <w:pPr>
        <w:adjustRightInd/>
        <w:snapToGrid/>
        <w:spacing w:after="0" w:line="540" w:lineRule="exact"/>
        <w:ind w:firstLine="820" w:firstLineChars="342"/>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（2）随同本投标函递交的投标函附录属于合同文件的组成部分。</w:t>
      </w:r>
    </w:p>
    <w:p w14:paraId="0C36085A">
      <w:pPr>
        <w:adjustRightInd/>
        <w:snapToGrid/>
        <w:spacing w:after="0" w:line="540" w:lineRule="exact"/>
        <w:ind w:firstLine="820" w:firstLineChars="342"/>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（3）我方承诺在合同约定的期限内完成并移交全部合同工程。</w:t>
      </w:r>
    </w:p>
    <w:p w14:paraId="5948E92B">
      <w:pPr>
        <w:adjustRightInd/>
        <w:snapToGrid/>
        <w:spacing w:after="0" w:line="540" w:lineRule="exact"/>
        <w:ind w:firstLine="360" w:firstLineChars="15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4．我方在此声明，所递交的响应文件及有关资料内容完整、真实和准确。</w:t>
      </w:r>
    </w:p>
    <w:p w14:paraId="12CE691B">
      <w:pPr>
        <w:adjustRightInd/>
        <w:snapToGrid/>
        <w:spacing w:after="0" w:line="540" w:lineRule="exact"/>
        <w:ind w:firstLine="360" w:firstLineChars="15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5．</w:t>
      </w:r>
      <w:r>
        <w:rPr>
          <w:rFonts w:hint="eastAsia" w:cs="宋体" w:asciiTheme="minorEastAsia" w:hAnsiTheme="minorEastAsia" w:eastAsiaTheme="minorEastAsia"/>
          <w:sz w:val="24"/>
          <w:szCs w:val="24"/>
          <w:highlight w:val="none"/>
          <w:u w:val="single"/>
          <w:lang w:bidi="en-US"/>
        </w:rPr>
        <w:t xml:space="preserve"> </w:t>
      </w:r>
      <w:r>
        <w:rPr>
          <w:rFonts w:cs="宋体" w:asciiTheme="minorEastAsia" w:hAnsiTheme="minorEastAsia" w:eastAsiaTheme="minorEastAsia"/>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（其他补充说明）。</w:t>
      </w:r>
    </w:p>
    <w:p w14:paraId="7A7E3D46">
      <w:pPr>
        <w:adjustRightInd/>
        <w:snapToGrid/>
        <w:spacing w:after="0" w:line="540" w:lineRule="exact"/>
        <w:rPr>
          <w:rFonts w:cs="宋体" w:asciiTheme="minorEastAsia" w:hAnsiTheme="minorEastAsia" w:eastAsiaTheme="minorEastAsia"/>
          <w:sz w:val="24"/>
          <w:szCs w:val="24"/>
          <w:highlight w:val="none"/>
          <w:lang w:bidi="en-US"/>
        </w:rPr>
      </w:pPr>
    </w:p>
    <w:p w14:paraId="6182CCCB">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asciiTheme="minorEastAsia" w:hAnsiTheme="minorEastAsia" w:eastAsiaTheme="minorEastAsia"/>
          <w:sz w:val="24"/>
          <w:highlight w:val="none"/>
          <w:lang w:val="en-US" w:eastAsia="zh-CN"/>
        </w:rPr>
        <w:t>响应人</w:t>
      </w:r>
      <w:r>
        <w:rPr>
          <w:rFonts w:hint="eastAsia" w:cs="宋体" w:asciiTheme="minorEastAsia" w:hAnsiTheme="minorEastAsia" w:eastAsiaTheme="minorEastAsia"/>
          <w:sz w:val="24"/>
          <w:szCs w:val="24"/>
          <w:highlight w:val="none"/>
          <w:lang w:bidi="en-US"/>
        </w:rPr>
        <w:t>：（盖单位章）</w:t>
      </w:r>
    </w:p>
    <w:p w14:paraId="2F136FCF">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法定代表人：（电子签章）</w:t>
      </w:r>
    </w:p>
    <w:p w14:paraId="5CEC3F03">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地址：</w:t>
      </w:r>
    </w:p>
    <w:p w14:paraId="0220354A">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电话：（填写能联系到的电话号码，方便通知二次报价）</w:t>
      </w:r>
    </w:p>
    <w:p w14:paraId="459AF26D">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日期：</w:t>
      </w:r>
    </w:p>
    <w:p w14:paraId="480AA682">
      <w:pPr>
        <w:keepNext/>
        <w:keepLines/>
        <w:spacing w:before="340" w:after="330"/>
        <w:jc w:val="center"/>
        <w:outlineLvl w:val="0"/>
        <w:rPr>
          <w:rFonts w:asciiTheme="minorEastAsia" w:hAnsiTheme="minorEastAsia" w:eastAsiaTheme="minorEastAsia"/>
          <w:b/>
          <w:bCs/>
          <w:kern w:val="44"/>
          <w:sz w:val="32"/>
          <w:szCs w:val="32"/>
          <w:highlight w:val="none"/>
        </w:rPr>
      </w:pPr>
      <w:r>
        <w:rPr>
          <w:rFonts w:hint="eastAsia" w:asciiTheme="minorEastAsia" w:hAnsiTheme="minorEastAsia" w:eastAsiaTheme="minorEastAsia"/>
          <w:b/>
          <w:bCs/>
          <w:kern w:val="44"/>
          <w:sz w:val="32"/>
          <w:szCs w:val="32"/>
          <w:highlight w:val="none"/>
        </w:rPr>
        <w:br w:type="page"/>
      </w:r>
      <w:bookmarkStart w:id="621" w:name="_Toc16770588"/>
      <w:bookmarkStart w:id="622" w:name="_Toc31839"/>
      <w:bookmarkStart w:id="623" w:name="_Toc19174"/>
      <w:r>
        <w:rPr>
          <w:rFonts w:hint="eastAsia" w:asciiTheme="minorEastAsia" w:hAnsiTheme="minorEastAsia" w:eastAsiaTheme="minorEastAsia"/>
          <w:b/>
          <w:bCs/>
          <w:kern w:val="44"/>
          <w:sz w:val="28"/>
          <w:szCs w:val="32"/>
          <w:highlight w:val="none"/>
        </w:rPr>
        <w:t>(二)</w:t>
      </w:r>
      <w:bookmarkEnd w:id="621"/>
      <w:r>
        <w:rPr>
          <w:rFonts w:hint="eastAsia" w:asciiTheme="minorEastAsia" w:hAnsiTheme="minorEastAsia" w:eastAsiaTheme="minorEastAsia"/>
          <w:b/>
          <w:bCs/>
          <w:kern w:val="44"/>
          <w:sz w:val="28"/>
          <w:szCs w:val="32"/>
          <w:highlight w:val="none"/>
        </w:rPr>
        <w:t>磋商报价表（第一轮）</w:t>
      </w:r>
      <w:bookmarkEnd w:id="622"/>
      <w:bookmarkEnd w:id="623"/>
    </w:p>
    <w:tbl>
      <w:tblPr>
        <w:tblStyle w:val="14"/>
        <w:tblW w:w="88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1873"/>
        <w:gridCol w:w="1282"/>
        <w:gridCol w:w="1426"/>
        <w:gridCol w:w="1283"/>
        <w:gridCol w:w="999"/>
      </w:tblGrid>
      <w:tr w14:paraId="59C8D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58B7E99C">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项目名称</w:t>
            </w:r>
          </w:p>
        </w:tc>
        <w:tc>
          <w:tcPr>
            <w:tcW w:w="6863" w:type="dxa"/>
            <w:gridSpan w:val="5"/>
            <w:tcBorders>
              <w:top w:val="single" w:color="auto" w:sz="4" w:space="0"/>
              <w:left w:val="single" w:color="auto" w:sz="4" w:space="0"/>
              <w:bottom w:val="single" w:color="auto" w:sz="4" w:space="0"/>
            </w:tcBorders>
            <w:vAlign w:val="bottom"/>
          </w:tcPr>
          <w:p w14:paraId="633EFB2F">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6B253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0A4C0A9D">
            <w:pPr>
              <w:autoSpaceDE w:val="0"/>
              <w:autoSpaceDN w:val="0"/>
              <w:snapToGrid/>
              <w:spacing w:line="360" w:lineRule="auto"/>
              <w:jc w:val="center"/>
              <w:rPr>
                <w:rFonts w:hint="eastAsia" w:cs="宋体" w:asciiTheme="minorEastAsia" w:hAnsiTheme="minorEastAsia" w:eastAsiaTheme="minorEastAsia"/>
                <w:sz w:val="24"/>
                <w:szCs w:val="24"/>
                <w:highlight w:val="none"/>
                <w:lang w:val="en-US" w:eastAsia="zh-CN" w:bidi="en-US"/>
              </w:rPr>
            </w:pPr>
            <w:r>
              <w:rPr>
                <w:rFonts w:hint="eastAsia" w:cs="宋体" w:asciiTheme="minorEastAsia" w:hAnsiTheme="minorEastAsia" w:eastAsiaTheme="minorEastAsia"/>
                <w:sz w:val="24"/>
                <w:szCs w:val="24"/>
                <w:highlight w:val="none"/>
                <w:lang w:val="en-US" w:eastAsia="zh-CN" w:bidi="en-US"/>
              </w:rPr>
              <w:t>标段</w:t>
            </w:r>
          </w:p>
        </w:tc>
        <w:tc>
          <w:tcPr>
            <w:tcW w:w="6863" w:type="dxa"/>
            <w:gridSpan w:val="5"/>
            <w:tcBorders>
              <w:top w:val="single" w:color="auto" w:sz="4" w:space="0"/>
              <w:left w:val="single" w:color="auto" w:sz="4" w:space="0"/>
              <w:bottom w:val="single" w:color="auto" w:sz="4" w:space="0"/>
            </w:tcBorders>
            <w:vAlign w:val="bottom"/>
          </w:tcPr>
          <w:p w14:paraId="5794ED11">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4BEB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374091C5">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asciiTheme="minorEastAsia" w:hAnsiTheme="minorEastAsia" w:eastAsiaTheme="minorEastAsia"/>
                <w:sz w:val="24"/>
                <w:highlight w:val="none"/>
                <w:lang w:val="en-US" w:eastAsia="zh-CN"/>
              </w:rPr>
              <w:t>响应人</w:t>
            </w:r>
          </w:p>
        </w:tc>
        <w:tc>
          <w:tcPr>
            <w:tcW w:w="6863" w:type="dxa"/>
            <w:gridSpan w:val="5"/>
            <w:tcBorders>
              <w:top w:val="single" w:color="auto" w:sz="4" w:space="0"/>
              <w:left w:val="single" w:color="auto" w:sz="4" w:space="0"/>
              <w:bottom w:val="single" w:color="auto" w:sz="4" w:space="0"/>
            </w:tcBorders>
            <w:vAlign w:val="bottom"/>
          </w:tcPr>
          <w:p w14:paraId="088E05C1">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250E6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75C69C80">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范围</w:t>
            </w:r>
          </w:p>
        </w:tc>
        <w:tc>
          <w:tcPr>
            <w:tcW w:w="6863" w:type="dxa"/>
            <w:gridSpan w:val="5"/>
            <w:tcBorders>
              <w:top w:val="single" w:color="auto" w:sz="4" w:space="0"/>
              <w:left w:val="single" w:color="auto" w:sz="4" w:space="0"/>
              <w:bottom w:val="single" w:color="auto" w:sz="4" w:space="0"/>
            </w:tcBorders>
            <w:vAlign w:val="bottom"/>
          </w:tcPr>
          <w:p w14:paraId="07D74827">
            <w:pPr>
              <w:adjustRightInd/>
              <w:snapToGrid/>
              <w:spacing w:line="360" w:lineRule="auto"/>
              <w:ind w:firstLine="480" w:firstLineChars="200"/>
              <w:jc w:val="center"/>
              <w:rPr>
                <w:rFonts w:cs="宋体" w:asciiTheme="minorEastAsia" w:hAnsiTheme="minorEastAsia" w:eastAsiaTheme="minorEastAsia"/>
                <w:sz w:val="24"/>
                <w:szCs w:val="24"/>
                <w:highlight w:val="none"/>
                <w:lang w:eastAsia="en-US" w:bidi="en-US"/>
              </w:rPr>
            </w:pPr>
          </w:p>
        </w:tc>
      </w:tr>
      <w:tr w14:paraId="527FC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004" w:type="dxa"/>
            <w:vMerge w:val="restart"/>
            <w:tcBorders>
              <w:top w:val="single" w:color="auto" w:sz="4" w:space="0"/>
              <w:right w:val="single" w:color="auto" w:sz="4" w:space="0"/>
            </w:tcBorders>
            <w:vAlign w:val="center"/>
          </w:tcPr>
          <w:p w14:paraId="2B7AAAF6">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总报价</w:t>
            </w:r>
          </w:p>
        </w:tc>
        <w:tc>
          <w:tcPr>
            <w:tcW w:w="6863" w:type="dxa"/>
            <w:gridSpan w:val="5"/>
            <w:tcBorders>
              <w:top w:val="single" w:color="auto" w:sz="4" w:space="0"/>
              <w:left w:val="single" w:color="auto" w:sz="4" w:space="0"/>
              <w:bottom w:val="single" w:color="auto" w:sz="4" w:space="0"/>
            </w:tcBorders>
            <w:vAlign w:val="bottom"/>
          </w:tcPr>
          <w:p w14:paraId="4E3D3FE4">
            <w:pPr>
              <w:adjustRightInd/>
              <w:snapToGrid/>
              <w:spacing w:line="360" w:lineRule="auto"/>
              <w:ind w:firstLine="240" w:firstLineChars="100"/>
              <w:jc w:val="both"/>
              <w:rPr>
                <w:rFonts w:cs="宋体" w:asciiTheme="minorEastAsia" w:hAnsiTheme="minorEastAsia" w:eastAsiaTheme="minorEastAsia"/>
                <w:sz w:val="24"/>
                <w:szCs w:val="24"/>
                <w:highlight w:val="none"/>
                <w:u w:val="single"/>
                <w:lang w:eastAsia="en-US" w:bidi="en-US"/>
              </w:rPr>
            </w:pPr>
            <w:r>
              <w:rPr>
                <w:rFonts w:hint="eastAsia" w:cs="宋体" w:asciiTheme="minorEastAsia" w:hAnsiTheme="minorEastAsia" w:eastAsiaTheme="minorEastAsia"/>
                <w:sz w:val="24"/>
                <w:szCs w:val="24"/>
                <w:highlight w:val="none"/>
                <w:lang w:eastAsia="en-US" w:bidi="en-US"/>
              </w:rPr>
              <w:t>大写：</w:t>
            </w:r>
          </w:p>
        </w:tc>
      </w:tr>
      <w:tr w14:paraId="58A78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004" w:type="dxa"/>
            <w:vMerge w:val="continue"/>
            <w:tcBorders>
              <w:bottom w:val="single" w:color="auto" w:sz="4" w:space="0"/>
              <w:right w:val="single" w:color="auto" w:sz="4" w:space="0"/>
            </w:tcBorders>
            <w:vAlign w:val="bottom"/>
          </w:tcPr>
          <w:p w14:paraId="13B6AE2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c>
          <w:tcPr>
            <w:tcW w:w="6863" w:type="dxa"/>
            <w:gridSpan w:val="5"/>
            <w:tcBorders>
              <w:top w:val="single" w:color="auto" w:sz="4" w:space="0"/>
              <w:left w:val="single" w:color="auto" w:sz="4" w:space="0"/>
              <w:bottom w:val="single" w:color="auto" w:sz="4" w:space="0"/>
            </w:tcBorders>
            <w:vAlign w:val="bottom"/>
          </w:tcPr>
          <w:p w14:paraId="02B47F84">
            <w:pPr>
              <w:adjustRightInd/>
              <w:snapToGrid/>
              <w:spacing w:line="360" w:lineRule="auto"/>
              <w:ind w:firstLine="240" w:firstLineChars="100"/>
              <w:jc w:val="both"/>
              <w:rPr>
                <w:rFonts w:cs="宋体" w:asciiTheme="minorEastAsia" w:hAnsiTheme="minorEastAsia" w:eastAsiaTheme="minorEastAsia"/>
                <w:sz w:val="24"/>
                <w:szCs w:val="24"/>
                <w:highlight w:val="none"/>
                <w:u w:val="single"/>
                <w:lang w:eastAsia="en-US" w:bidi="en-US"/>
              </w:rPr>
            </w:pPr>
            <w:r>
              <w:rPr>
                <w:rFonts w:hint="eastAsia" w:cs="宋体" w:asciiTheme="minorEastAsia" w:hAnsiTheme="minorEastAsia" w:eastAsiaTheme="minorEastAsia"/>
                <w:sz w:val="24"/>
                <w:szCs w:val="24"/>
                <w:highlight w:val="none"/>
                <w:lang w:eastAsia="en-US" w:bidi="en-US"/>
              </w:rPr>
              <w:t>小写：</w:t>
            </w:r>
          </w:p>
        </w:tc>
      </w:tr>
      <w:tr w14:paraId="0548F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110A6C7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工期</w:t>
            </w:r>
          </w:p>
        </w:tc>
        <w:tc>
          <w:tcPr>
            <w:tcW w:w="6863" w:type="dxa"/>
            <w:gridSpan w:val="5"/>
            <w:tcBorders>
              <w:top w:val="single" w:color="auto" w:sz="4" w:space="0"/>
              <w:left w:val="single" w:color="auto" w:sz="4" w:space="0"/>
              <w:bottom w:val="single" w:color="auto" w:sz="4" w:space="0"/>
            </w:tcBorders>
            <w:vAlign w:val="bottom"/>
          </w:tcPr>
          <w:p w14:paraId="38ECA4D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4AEAF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72EC13B3">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质量要求</w:t>
            </w:r>
          </w:p>
        </w:tc>
        <w:tc>
          <w:tcPr>
            <w:tcW w:w="6863" w:type="dxa"/>
            <w:gridSpan w:val="5"/>
            <w:tcBorders>
              <w:top w:val="single" w:color="auto" w:sz="4" w:space="0"/>
              <w:left w:val="single" w:color="auto" w:sz="4" w:space="0"/>
              <w:bottom w:val="single" w:color="auto" w:sz="4" w:space="0"/>
            </w:tcBorders>
            <w:vAlign w:val="bottom"/>
          </w:tcPr>
          <w:p w14:paraId="407B946E">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3C5E1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0FA14C35">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有效期</w:t>
            </w:r>
          </w:p>
        </w:tc>
        <w:tc>
          <w:tcPr>
            <w:tcW w:w="6863" w:type="dxa"/>
            <w:gridSpan w:val="5"/>
            <w:tcBorders>
              <w:top w:val="single" w:color="auto" w:sz="4" w:space="0"/>
              <w:left w:val="single" w:color="auto" w:sz="4" w:space="0"/>
              <w:bottom w:val="single" w:color="auto" w:sz="4" w:space="0"/>
            </w:tcBorders>
            <w:vAlign w:val="bottom"/>
          </w:tcPr>
          <w:p w14:paraId="4E18C40C">
            <w:pPr>
              <w:autoSpaceDE w:val="0"/>
              <w:autoSpaceDN w:val="0"/>
              <w:snapToGrid/>
              <w:spacing w:line="360" w:lineRule="auto"/>
              <w:ind w:firstLine="720" w:firstLineChars="300"/>
              <w:jc w:val="center"/>
              <w:rPr>
                <w:rFonts w:cs="宋体" w:asciiTheme="minorEastAsia" w:hAnsiTheme="minorEastAsia" w:eastAsiaTheme="minorEastAsia"/>
                <w:sz w:val="24"/>
                <w:szCs w:val="24"/>
                <w:highlight w:val="none"/>
                <w:lang w:bidi="en-US"/>
              </w:rPr>
            </w:pPr>
          </w:p>
        </w:tc>
      </w:tr>
      <w:tr w14:paraId="015F9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04" w:type="dxa"/>
            <w:tcBorders>
              <w:top w:val="single" w:color="auto" w:sz="4" w:space="0"/>
              <w:bottom w:val="single" w:color="auto" w:sz="4" w:space="0"/>
              <w:right w:val="single" w:color="auto" w:sz="4" w:space="0"/>
            </w:tcBorders>
            <w:vAlign w:val="bottom"/>
          </w:tcPr>
          <w:p w14:paraId="0E47E4C6">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项目</w:t>
            </w:r>
            <w:r>
              <w:rPr>
                <w:rFonts w:hint="eastAsia" w:cs="宋体" w:asciiTheme="minorEastAsia" w:hAnsiTheme="minorEastAsia" w:eastAsiaTheme="minorEastAsia"/>
                <w:sz w:val="24"/>
                <w:szCs w:val="24"/>
                <w:highlight w:val="none"/>
                <w:lang w:bidi="en-US"/>
              </w:rPr>
              <w:t>经理</w:t>
            </w:r>
            <w:r>
              <w:rPr>
                <w:rFonts w:hint="eastAsia" w:cs="宋体" w:asciiTheme="minorEastAsia" w:hAnsiTheme="minorEastAsia" w:eastAsiaTheme="minorEastAsia"/>
                <w:sz w:val="24"/>
                <w:szCs w:val="24"/>
                <w:highlight w:val="none"/>
                <w:lang w:eastAsia="en-US" w:bidi="en-US"/>
              </w:rPr>
              <w:t>姓名</w:t>
            </w:r>
          </w:p>
        </w:tc>
        <w:tc>
          <w:tcPr>
            <w:tcW w:w="1873" w:type="dxa"/>
            <w:tcBorders>
              <w:top w:val="single" w:color="auto" w:sz="4" w:space="0"/>
              <w:left w:val="single" w:color="auto" w:sz="4" w:space="0"/>
              <w:bottom w:val="single" w:color="auto" w:sz="4" w:space="0"/>
              <w:right w:val="single" w:color="auto" w:sz="4" w:space="0"/>
            </w:tcBorders>
            <w:vAlign w:val="bottom"/>
          </w:tcPr>
          <w:p w14:paraId="14A54841">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c>
          <w:tcPr>
            <w:tcW w:w="1282" w:type="dxa"/>
            <w:tcBorders>
              <w:top w:val="single" w:color="auto" w:sz="4" w:space="0"/>
              <w:left w:val="single" w:color="auto" w:sz="4" w:space="0"/>
              <w:bottom w:val="single" w:color="auto" w:sz="4" w:space="0"/>
              <w:right w:val="single" w:color="auto" w:sz="4" w:space="0"/>
            </w:tcBorders>
            <w:vAlign w:val="bottom"/>
          </w:tcPr>
          <w:p w14:paraId="2423B6E9">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证书编号</w:t>
            </w:r>
          </w:p>
        </w:tc>
        <w:tc>
          <w:tcPr>
            <w:tcW w:w="1426" w:type="dxa"/>
            <w:tcBorders>
              <w:top w:val="single" w:color="auto" w:sz="4" w:space="0"/>
              <w:left w:val="single" w:color="auto" w:sz="4" w:space="0"/>
              <w:bottom w:val="single" w:color="auto" w:sz="4" w:space="0"/>
              <w:right w:val="single" w:color="auto" w:sz="4" w:space="0"/>
            </w:tcBorders>
            <w:vAlign w:val="bottom"/>
          </w:tcPr>
          <w:p w14:paraId="4CDDD82F">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c>
          <w:tcPr>
            <w:tcW w:w="1283" w:type="dxa"/>
            <w:tcBorders>
              <w:top w:val="single" w:color="auto" w:sz="4" w:space="0"/>
              <w:left w:val="single" w:color="auto" w:sz="4" w:space="0"/>
              <w:bottom w:val="single" w:color="auto" w:sz="4" w:space="0"/>
              <w:right w:val="single" w:color="auto" w:sz="4" w:space="0"/>
            </w:tcBorders>
            <w:vAlign w:val="bottom"/>
          </w:tcPr>
          <w:p w14:paraId="2B2A32A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证书等级</w:t>
            </w:r>
          </w:p>
        </w:tc>
        <w:tc>
          <w:tcPr>
            <w:tcW w:w="998" w:type="dxa"/>
            <w:tcBorders>
              <w:top w:val="single" w:color="auto" w:sz="4" w:space="0"/>
              <w:left w:val="single" w:color="auto" w:sz="4" w:space="0"/>
              <w:bottom w:val="single" w:color="auto" w:sz="4" w:space="0"/>
            </w:tcBorders>
            <w:vAlign w:val="bottom"/>
          </w:tcPr>
          <w:p w14:paraId="1256EB51">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r>
      <w:tr w14:paraId="7AA88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004" w:type="dxa"/>
            <w:tcBorders>
              <w:top w:val="single" w:color="auto" w:sz="4" w:space="0"/>
              <w:bottom w:val="single" w:color="auto" w:sz="4" w:space="0"/>
              <w:right w:val="single" w:color="auto" w:sz="4" w:space="0"/>
            </w:tcBorders>
            <w:vAlign w:val="bottom"/>
          </w:tcPr>
          <w:p w14:paraId="5AA3F47A">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备注</w:t>
            </w:r>
          </w:p>
        </w:tc>
        <w:tc>
          <w:tcPr>
            <w:tcW w:w="6863" w:type="dxa"/>
            <w:gridSpan w:val="5"/>
            <w:tcBorders>
              <w:top w:val="single" w:color="auto" w:sz="4" w:space="0"/>
              <w:left w:val="single" w:color="auto" w:sz="4" w:space="0"/>
              <w:bottom w:val="single" w:color="auto" w:sz="4" w:space="0"/>
            </w:tcBorders>
            <w:vAlign w:val="bottom"/>
          </w:tcPr>
          <w:p w14:paraId="688ECB08">
            <w:pPr>
              <w:autoSpaceDE w:val="0"/>
              <w:autoSpaceDN w:val="0"/>
              <w:snapToGrid/>
              <w:spacing w:line="360" w:lineRule="auto"/>
              <w:jc w:val="lef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eastAsia="zh-CN" w:bidi="en-US"/>
              </w:rPr>
              <w:t>（</w:t>
            </w:r>
            <w:r>
              <w:rPr>
                <w:rFonts w:hint="eastAsia" w:cs="宋体" w:asciiTheme="minorEastAsia" w:hAnsiTheme="minorEastAsia" w:eastAsiaTheme="minorEastAsia"/>
                <w:sz w:val="24"/>
                <w:szCs w:val="24"/>
                <w:highlight w:val="none"/>
                <w:lang w:val="en-US" w:eastAsia="zh-CN" w:bidi="en-US"/>
              </w:rPr>
              <w:t>没有填“无”</w:t>
            </w:r>
            <w:r>
              <w:rPr>
                <w:rFonts w:hint="eastAsia" w:cs="宋体" w:asciiTheme="minorEastAsia" w:hAnsiTheme="minorEastAsia" w:eastAsiaTheme="minorEastAsia"/>
                <w:sz w:val="24"/>
                <w:szCs w:val="24"/>
                <w:highlight w:val="none"/>
                <w:lang w:eastAsia="zh-CN" w:bidi="en-US"/>
              </w:rPr>
              <w:t>）</w:t>
            </w:r>
          </w:p>
        </w:tc>
      </w:tr>
    </w:tbl>
    <w:p w14:paraId="6632A98C">
      <w:pPr>
        <w:spacing w:line="440" w:lineRule="exac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注：该表中所有空白项均为必填项。</w:t>
      </w:r>
    </w:p>
    <w:p w14:paraId="6167EAF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113D0387">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6F0D5CEF">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75864435">
      <w:pPr>
        <w:pStyle w:val="12"/>
        <w:ind w:firstLine="210"/>
        <w:rPr>
          <w:highlight w:val="none"/>
        </w:rPr>
      </w:pPr>
    </w:p>
    <w:p w14:paraId="5D42A266">
      <w:pPr>
        <w:pStyle w:val="13"/>
        <w:ind w:left="440"/>
        <w:rPr>
          <w:highlight w:val="none"/>
        </w:rPr>
      </w:pPr>
    </w:p>
    <w:p w14:paraId="4953594D">
      <w:pPr>
        <w:pStyle w:val="3"/>
        <w:keepLines w:val="0"/>
        <w:widowControl/>
        <w:spacing w:before="0"/>
        <w:jc w:val="center"/>
        <w:rPr>
          <w:rFonts w:asciiTheme="minorEastAsia" w:hAnsiTheme="minorEastAsia" w:eastAsiaTheme="minorEastAsia"/>
          <w:highlight w:val="none"/>
        </w:rPr>
      </w:pPr>
      <w:bookmarkStart w:id="624" w:name="_Toc8613"/>
      <w:bookmarkStart w:id="625" w:name="_Toc16770589"/>
      <w:bookmarkStart w:id="626" w:name="_Toc20854"/>
      <w:r>
        <w:rPr>
          <w:rFonts w:hint="eastAsia" w:asciiTheme="minorEastAsia" w:hAnsiTheme="minorEastAsia" w:eastAsiaTheme="minorEastAsia"/>
          <w:highlight w:val="none"/>
        </w:rPr>
        <w:t>二、法定代表人身份证明</w:t>
      </w:r>
      <w:bookmarkEnd w:id="624"/>
      <w:bookmarkEnd w:id="625"/>
      <w:bookmarkEnd w:id="626"/>
    </w:p>
    <w:p w14:paraId="214E5FAA">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响应人：</w:t>
      </w:r>
      <w:r>
        <w:rPr>
          <w:rFonts w:hint="eastAsia" w:cs="Calibri" w:asciiTheme="minorEastAsia" w:hAnsiTheme="minorEastAsia" w:eastAsiaTheme="minorEastAsia"/>
          <w:sz w:val="24"/>
          <w:szCs w:val="24"/>
          <w:highlight w:val="none"/>
          <w:u w:val="single"/>
        </w:rPr>
        <w:t xml:space="preserve">                                          </w:t>
      </w:r>
    </w:p>
    <w:p w14:paraId="68C3E5F5">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单位性质：</w:t>
      </w:r>
      <w:r>
        <w:rPr>
          <w:rFonts w:hint="eastAsia" w:cs="Calibri" w:asciiTheme="minorEastAsia" w:hAnsiTheme="minorEastAsia" w:eastAsiaTheme="minorEastAsia"/>
          <w:sz w:val="24"/>
          <w:szCs w:val="24"/>
          <w:highlight w:val="none"/>
          <w:u w:val="single"/>
        </w:rPr>
        <w:t xml:space="preserve">                                        </w:t>
      </w:r>
    </w:p>
    <w:p w14:paraId="49D4BACA">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地址：</w:t>
      </w:r>
      <w:r>
        <w:rPr>
          <w:rFonts w:hint="eastAsia" w:cs="Calibri" w:asciiTheme="minorEastAsia" w:hAnsiTheme="minorEastAsia" w:eastAsiaTheme="minorEastAsia"/>
          <w:sz w:val="24"/>
          <w:szCs w:val="24"/>
          <w:highlight w:val="none"/>
          <w:u w:val="single"/>
        </w:rPr>
        <w:t xml:space="preserve">                                            </w:t>
      </w:r>
    </w:p>
    <w:p w14:paraId="10CB5C92">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成立时间：</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年</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月</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日</w:t>
      </w:r>
    </w:p>
    <w:p w14:paraId="6C2DE746">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经营期限：</w:t>
      </w:r>
      <w:r>
        <w:rPr>
          <w:rFonts w:hint="eastAsia" w:cs="Calibri" w:asciiTheme="minorEastAsia" w:hAnsiTheme="minorEastAsia" w:eastAsiaTheme="minorEastAsia"/>
          <w:sz w:val="24"/>
          <w:szCs w:val="24"/>
          <w:highlight w:val="none"/>
          <w:u w:val="single"/>
        </w:rPr>
        <w:t xml:space="preserve">                            </w:t>
      </w:r>
    </w:p>
    <w:p w14:paraId="145134F1">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姓名：</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 xml:space="preserve">   性别：</w:t>
      </w:r>
      <w:r>
        <w:rPr>
          <w:rFonts w:hint="eastAsia" w:cs="Calibri" w:asciiTheme="minorEastAsia" w:hAnsiTheme="minorEastAsia" w:eastAsiaTheme="minorEastAsia"/>
          <w:sz w:val="24"/>
          <w:szCs w:val="24"/>
          <w:highlight w:val="none"/>
          <w:u w:val="single"/>
        </w:rPr>
        <w:t xml:space="preserve">            </w:t>
      </w:r>
    </w:p>
    <w:p w14:paraId="0DE9592B">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年龄：</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 xml:space="preserve">    职务：</w:t>
      </w:r>
      <w:r>
        <w:rPr>
          <w:rFonts w:hint="eastAsia" w:cs="Calibri" w:asciiTheme="minorEastAsia" w:hAnsiTheme="minorEastAsia" w:eastAsiaTheme="minorEastAsia"/>
          <w:sz w:val="24"/>
          <w:szCs w:val="24"/>
          <w:highlight w:val="none"/>
          <w:u w:val="single"/>
        </w:rPr>
        <w:t xml:space="preserve">             </w:t>
      </w:r>
    </w:p>
    <w:p w14:paraId="58B12906">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系</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w:t>
      </w:r>
      <w:r>
        <w:rPr>
          <w:rFonts w:hint="eastAsia" w:asciiTheme="minorEastAsia" w:hAnsiTheme="minorEastAsia" w:eastAsiaTheme="minorEastAsia"/>
          <w:sz w:val="24"/>
          <w:highlight w:val="none"/>
          <w:lang w:val="en-US" w:eastAsia="zh-CN"/>
        </w:rPr>
        <w:t>响应人</w:t>
      </w:r>
      <w:r>
        <w:rPr>
          <w:rFonts w:hint="eastAsia" w:cs="Calibri" w:asciiTheme="minorEastAsia" w:hAnsiTheme="minorEastAsia" w:eastAsiaTheme="minorEastAsia"/>
          <w:sz w:val="24"/>
          <w:szCs w:val="24"/>
          <w:highlight w:val="none"/>
        </w:rPr>
        <w:t>名称）的法定代表人。</w:t>
      </w:r>
    </w:p>
    <w:p w14:paraId="1B0F0358">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特此证明。</w:t>
      </w:r>
    </w:p>
    <w:p w14:paraId="371CC8D0">
      <w:pPr>
        <w:spacing w:line="500" w:lineRule="exact"/>
        <w:rPr>
          <w:rFonts w:cs="Calibri" w:asciiTheme="minorEastAsia" w:hAnsiTheme="minorEastAsia" w:eastAsiaTheme="minorEastAsia"/>
          <w:sz w:val="24"/>
          <w:szCs w:val="24"/>
          <w:highlight w:val="none"/>
        </w:rPr>
      </w:pPr>
    </w:p>
    <w:p w14:paraId="3B476DE2">
      <w:pPr>
        <w:spacing w:line="500" w:lineRule="exact"/>
        <w:rPr>
          <w:rFonts w:cs="Calibri" w:asciiTheme="minorEastAsia" w:hAnsiTheme="minorEastAsia" w:eastAsiaTheme="minorEastAsia"/>
          <w:sz w:val="24"/>
          <w:szCs w:val="24"/>
          <w:highlight w:val="none"/>
        </w:rPr>
      </w:pPr>
    </w:p>
    <w:p w14:paraId="69880791">
      <w:pPr>
        <w:spacing w:line="500" w:lineRule="exact"/>
        <w:jc w:val="righ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响应人：（盖单位章）</w:t>
      </w:r>
    </w:p>
    <w:p w14:paraId="2E1467EF">
      <w:pPr>
        <w:spacing w:line="500" w:lineRule="exact"/>
        <w:jc w:val="righ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年   月   日</w:t>
      </w:r>
    </w:p>
    <w:p w14:paraId="49CF2DB5">
      <w:pPr>
        <w:pStyle w:val="3"/>
        <w:keepLines w:val="0"/>
        <w:widowControl/>
        <w:spacing w:before="0"/>
        <w:jc w:val="center"/>
        <w:rPr>
          <w:rFonts w:asciiTheme="minorEastAsia" w:hAnsiTheme="minorEastAsia" w:eastAsiaTheme="minorEastAsia"/>
          <w:highlight w:val="none"/>
        </w:rPr>
      </w:pPr>
      <w:r>
        <w:rPr>
          <w:rFonts w:hint="eastAsia" w:asciiTheme="minorEastAsia" w:hAnsiTheme="minorEastAsia" w:eastAsiaTheme="minorEastAsia"/>
          <w:highlight w:val="none"/>
        </w:rPr>
        <w:br w:type="page"/>
      </w:r>
      <w:bookmarkStart w:id="627" w:name="_Toc528078069"/>
      <w:bookmarkEnd w:id="627"/>
      <w:bookmarkStart w:id="628" w:name="_Toc3150"/>
      <w:bookmarkStart w:id="629" w:name="_Toc16770590"/>
      <w:bookmarkStart w:id="630" w:name="_Toc13446"/>
      <w:r>
        <w:rPr>
          <w:rFonts w:hint="eastAsia" w:asciiTheme="minorEastAsia" w:hAnsiTheme="minorEastAsia" w:eastAsiaTheme="minorEastAsia"/>
          <w:highlight w:val="none"/>
        </w:rPr>
        <w:t>三、授权委托书</w:t>
      </w:r>
      <w:bookmarkEnd w:id="628"/>
      <w:bookmarkEnd w:id="629"/>
      <w:bookmarkEnd w:id="630"/>
    </w:p>
    <w:p w14:paraId="57904BE6">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本人</w:t>
      </w:r>
      <w:r>
        <w:rPr>
          <w:rFonts w:hint="eastAsia" w:cs="Calibri" w:asciiTheme="minorEastAsia" w:hAnsiTheme="minorEastAsia" w:eastAsiaTheme="minorEastAsia"/>
          <w:sz w:val="24"/>
          <w:szCs w:val="24"/>
          <w:highlight w:val="none"/>
          <w:u w:val="single"/>
        </w:rPr>
        <w:t xml:space="preserve">（姓名）    </w:t>
      </w:r>
      <w:r>
        <w:rPr>
          <w:rFonts w:hint="eastAsia" w:cs="Calibri" w:asciiTheme="minorEastAsia" w:hAnsiTheme="minorEastAsia" w:eastAsiaTheme="minorEastAsia"/>
          <w:sz w:val="24"/>
          <w:szCs w:val="24"/>
          <w:highlight w:val="none"/>
        </w:rPr>
        <w:t>系（响应人名称）</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的法定代表人，现委托</w:t>
      </w:r>
      <w:r>
        <w:rPr>
          <w:rFonts w:hint="eastAsia" w:cs="Calibri" w:asciiTheme="minorEastAsia" w:hAnsiTheme="minorEastAsia" w:eastAsiaTheme="minorEastAsia"/>
          <w:sz w:val="24"/>
          <w:szCs w:val="24"/>
          <w:highlight w:val="none"/>
          <w:u w:val="single"/>
        </w:rPr>
        <w:t xml:space="preserve">（姓名）    </w:t>
      </w:r>
      <w:r>
        <w:rPr>
          <w:rFonts w:hint="eastAsia" w:cs="Calibri" w:asciiTheme="minorEastAsia" w:hAnsiTheme="minorEastAsia" w:eastAsiaTheme="minorEastAsia"/>
          <w:sz w:val="24"/>
          <w:szCs w:val="24"/>
          <w:highlight w:val="none"/>
        </w:rPr>
        <w:t>为我方代理人。代理人根据授权，以我方名义签署、澄清、说明、补正、递交、撤回、修改</w:t>
      </w:r>
      <w:r>
        <w:rPr>
          <w:rFonts w:hint="eastAsia" w:cs="Calibri" w:asciiTheme="minorEastAsia" w:hAnsiTheme="minorEastAsia" w:eastAsiaTheme="minorEastAsia"/>
          <w:sz w:val="24"/>
          <w:szCs w:val="24"/>
          <w:highlight w:val="none"/>
          <w:u w:val="single"/>
        </w:rPr>
        <w:t>（项目名称</w:t>
      </w:r>
      <w:r>
        <w:rPr>
          <w:rFonts w:hint="eastAsia" w:cs="Calibri" w:asciiTheme="minorEastAsia" w:hAnsiTheme="minorEastAsia" w:eastAsiaTheme="minorEastAsia"/>
          <w:sz w:val="24"/>
          <w:szCs w:val="24"/>
          <w:highlight w:val="none"/>
          <w:u w:val="single"/>
          <w:lang w:val="en-US" w:eastAsia="zh-CN"/>
        </w:rPr>
        <w:t>及标段</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响应文件、签订合同和处理有关事宜，其法律后果由我方承担。</w:t>
      </w:r>
    </w:p>
    <w:p w14:paraId="63350A45">
      <w:pPr>
        <w:spacing w:line="500" w:lineRule="exact"/>
        <w:ind w:firstLine="480" w:firstLineChars="2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委托期限：</w:t>
      </w:r>
      <w:r>
        <w:rPr>
          <w:rFonts w:hint="eastAsia" w:cs="Calibri" w:asciiTheme="minorEastAsia" w:hAnsiTheme="minorEastAsia" w:eastAsiaTheme="minorEastAsia"/>
          <w:sz w:val="24"/>
          <w:szCs w:val="24"/>
          <w:highlight w:val="none"/>
          <w:u w:val="single"/>
        </w:rPr>
        <w:t xml:space="preserve">        .</w:t>
      </w:r>
    </w:p>
    <w:p w14:paraId="24CF1AE8">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代理人无转委托权。</w:t>
      </w:r>
    </w:p>
    <w:p w14:paraId="5422E1AC">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附：法定代表人身份证明及授权代理人身份证明</w:t>
      </w:r>
    </w:p>
    <w:p w14:paraId="53AF7417">
      <w:pPr>
        <w:spacing w:line="500" w:lineRule="exact"/>
        <w:rPr>
          <w:rFonts w:cs="Calibri" w:asciiTheme="minorEastAsia" w:hAnsiTheme="minorEastAsia" w:eastAsiaTheme="minorEastAsia"/>
          <w:sz w:val="24"/>
          <w:szCs w:val="24"/>
          <w:highlight w:val="none"/>
        </w:rPr>
      </w:pPr>
    </w:p>
    <w:p w14:paraId="614A4407">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响应人：（盖单位章）</w:t>
      </w:r>
    </w:p>
    <w:p w14:paraId="646706A0">
      <w:pPr>
        <w:spacing w:line="400" w:lineRule="exact"/>
        <w:ind w:firstLine="4080" w:firstLineChars="1700"/>
        <w:rPr>
          <w:rFonts w:cs="Calibri" w:asciiTheme="minorEastAsia" w:hAnsiTheme="minorEastAsia" w:eastAsiaTheme="minorEastAsia"/>
          <w:sz w:val="24"/>
          <w:szCs w:val="24"/>
          <w:highlight w:val="none"/>
        </w:rPr>
      </w:pPr>
    </w:p>
    <w:p w14:paraId="20686B52">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法定代表人：（电子签章）</w:t>
      </w:r>
    </w:p>
    <w:p w14:paraId="1AA7FD83">
      <w:pPr>
        <w:spacing w:line="400" w:lineRule="exact"/>
        <w:ind w:firstLine="4080" w:firstLineChars="1700"/>
        <w:rPr>
          <w:rFonts w:cs="Calibri" w:asciiTheme="minorEastAsia" w:hAnsiTheme="minorEastAsia" w:eastAsiaTheme="minorEastAsia"/>
          <w:sz w:val="24"/>
          <w:szCs w:val="24"/>
          <w:highlight w:val="none"/>
        </w:rPr>
      </w:pPr>
    </w:p>
    <w:p w14:paraId="2EF65042">
      <w:pPr>
        <w:spacing w:line="400" w:lineRule="exact"/>
        <w:ind w:firstLine="4080" w:firstLineChars="17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身份证号码：</w:t>
      </w:r>
    </w:p>
    <w:p w14:paraId="41A8FBB1">
      <w:pPr>
        <w:spacing w:line="400" w:lineRule="exact"/>
        <w:ind w:firstLine="4080" w:firstLineChars="1700"/>
        <w:rPr>
          <w:rFonts w:cs="Calibri" w:asciiTheme="minorEastAsia" w:hAnsiTheme="minorEastAsia" w:eastAsiaTheme="minorEastAsia"/>
          <w:sz w:val="24"/>
          <w:szCs w:val="24"/>
          <w:highlight w:val="none"/>
          <w:u w:val="single"/>
        </w:rPr>
      </w:pPr>
    </w:p>
    <w:p w14:paraId="464277A2">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委托代理人： （签字或盖章）</w:t>
      </w:r>
    </w:p>
    <w:p w14:paraId="03560F50">
      <w:pPr>
        <w:spacing w:line="400" w:lineRule="exact"/>
        <w:ind w:firstLine="4080" w:firstLineChars="1700"/>
        <w:rPr>
          <w:rFonts w:cs="Calibri" w:asciiTheme="minorEastAsia" w:hAnsiTheme="minorEastAsia" w:eastAsiaTheme="minorEastAsia"/>
          <w:sz w:val="24"/>
          <w:szCs w:val="24"/>
          <w:highlight w:val="none"/>
        </w:rPr>
      </w:pPr>
    </w:p>
    <w:p w14:paraId="4EF3B9BE">
      <w:pPr>
        <w:spacing w:line="400" w:lineRule="exact"/>
        <w:ind w:firstLine="4080" w:firstLineChars="17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身份证号码：</w:t>
      </w:r>
    </w:p>
    <w:p w14:paraId="5576181F">
      <w:pPr>
        <w:spacing w:line="400" w:lineRule="exact"/>
        <w:ind w:firstLine="4080" w:firstLineChars="1700"/>
        <w:rPr>
          <w:rFonts w:cs="Calibri" w:asciiTheme="minorEastAsia" w:hAnsiTheme="minorEastAsia" w:eastAsiaTheme="minorEastAsia"/>
          <w:sz w:val="24"/>
          <w:szCs w:val="24"/>
          <w:highlight w:val="none"/>
        </w:rPr>
      </w:pPr>
    </w:p>
    <w:p w14:paraId="690BC761">
      <w:pPr>
        <w:spacing w:line="400" w:lineRule="exact"/>
        <w:ind w:firstLine="5520" w:firstLineChars="23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年     月    日</w:t>
      </w:r>
    </w:p>
    <w:p w14:paraId="29BCBAD0">
      <w:pPr>
        <w:spacing w:line="540" w:lineRule="exact"/>
        <w:jc w:val="center"/>
        <w:outlineLvl w:val="1"/>
        <w:rPr>
          <w:rFonts w:cs="Times New Roman" w:asciiTheme="minorEastAsia" w:hAnsiTheme="minorEastAsia" w:eastAsiaTheme="minorEastAsia"/>
          <w:b/>
          <w:sz w:val="32"/>
          <w:szCs w:val="32"/>
          <w:highlight w:val="none"/>
        </w:rPr>
      </w:pPr>
      <w:r>
        <w:rPr>
          <w:rFonts w:hint="eastAsia" w:asciiTheme="minorEastAsia" w:hAnsiTheme="minorEastAsia" w:eastAsiaTheme="minorEastAsia"/>
          <w:highlight w:val="none"/>
        </w:rPr>
        <w:br w:type="page"/>
      </w:r>
      <w:bookmarkStart w:id="631" w:name="_Toc361989462"/>
      <w:bookmarkEnd w:id="631"/>
      <w:bookmarkStart w:id="632" w:name="_Toc152042583"/>
      <w:bookmarkEnd w:id="632"/>
      <w:bookmarkStart w:id="633" w:name="_Toc179632814"/>
      <w:bookmarkEnd w:id="633"/>
      <w:bookmarkStart w:id="634" w:name="_Toc361989463"/>
      <w:bookmarkEnd w:id="634"/>
      <w:bookmarkStart w:id="635" w:name="_Toc244934212"/>
      <w:bookmarkEnd w:id="635"/>
      <w:bookmarkStart w:id="636" w:name="_Toc144974862"/>
      <w:bookmarkEnd w:id="636"/>
      <w:bookmarkStart w:id="637" w:name="_Toc246996362"/>
      <w:bookmarkEnd w:id="637"/>
      <w:bookmarkStart w:id="638" w:name="_Toc246997105"/>
      <w:bookmarkEnd w:id="638"/>
      <w:bookmarkStart w:id="639" w:name="_Toc528078072"/>
      <w:bookmarkEnd w:id="639"/>
      <w:bookmarkStart w:id="640" w:name="_Toc244934213"/>
      <w:bookmarkEnd w:id="640"/>
      <w:bookmarkStart w:id="641" w:name="_Toc247085880"/>
      <w:bookmarkEnd w:id="641"/>
      <w:bookmarkStart w:id="642" w:name="_Toc152045794"/>
      <w:bookmarkEnd w:id="642"/>
      <w:bookmarkStart w:id="643" w:name="_Toc394651926"/>
      <w:bookmarkEnd w:id="643"/>
      <w:bookmarkStart w:id="644" w:name="_Toc10777"/>
      <w:bookmarkEnd w:id="644"/>
      <w:bookmarkStart w:id="645" w:name="_Toc16926"/>
      <w:r>
        <w:rPr>
          <w:rFonts w:hint="eastAsia" w:cs="Times New Roman" w:asciiTheme="minorEastAsia" w:hAnsiTheme="minorEastAsia" w:eastAsiaTheme="minorEastAsia"/>
          <w:b/>
          <w:sz w:val="32"/>
          <w:szCs w:val="32"/>
          <w:highlight w:val="none"/>
        </w:rPr>
        <w:t>四、投标承诺函</w:t>
      </w:r>
      <w:bookmarkEnd w:id="645"/>
    </w:p>
    <w:p w14:paraId="3A25E222">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致</w:t>
      </w:r>
      <w:r>
        <w:rPr>
          <w:rFonts w:hint="eastAsia" w:asciiTheme="minorEastAsia" w:hAnsiTheme="minorEastAsia" w:eastAsiaTheme="minorEastAsia"/>
          <w:sz w:val="24"/>
          <w:szCs w:val="32"/>
          <w:highlight w:val="none"/>
          <w:u w:val="single"/>
        </w:rPr>
        <w:t xml:space="preserve">（招标人）               </w:t>
      </w:r>
      <w:r>
        <w:rPr>
          <w:rFonts w:hint="eastAsia" w:asciiTheme="minorEastAsia" w:hAnsiTheme="minorEastAsia" w:eastAsiaTheme="minorEastAsia"/>
          <w:sz w:val="24"/>
          <w:szCs w:val="32"/>
          <w:highlight w:val="none"/>
        </w:rPr>
        <w:t>：</w:t>
      </w:r>
    </w:p>
    <w:p w14:paraId="0F13240C">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我公司作为本次采购项目的</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，根据磋商文件要求，现郑重承诺如下：</w:t>
      </w:r>
    </w:p>
    <w:p w14:paraId="33FA7D0A">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一、具备《中华人民共和国政府采购法》第二十二条第一款和本项目规定的条件：</w:t>
      </w:r>
    </w:p>
    <w:p w14:paraId="3BE801F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（一）具有独立承担民事责任的能力；</w:t>
      </w:r>
    </w:p>
    <w:p w14:paraId="04DF1AF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（二）具有良好的商业信誉和健全的财务会计制度；</w:t>
      </w:r>
    </w:p>
    <w:p w14:paraId="551FE43A">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（三）具有履行合同所必需的设备和专业技术能力；</w:t>
      </w:r>
    </w:p>
    <w:p w14:paraId="3CCE494C">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（四）有依法缴纳税收和社会保障资金的良好记录；</w:t>
      </w:r>
    </w:p>
    <w:p w14:paraId="26D32DE3">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（五）参加政府采购活动前三年内，在经营活动中没有重大违法记录；</w:t>
      </w:r>
    </w:p>
    <w:p w14:paraId="02D8BE3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（六）法律、行政法规规定的其他条件；</w:t>
      </w:r>
    </w:p>
    <w:p w14:paraId="34D4B4B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（七）根据采购项目提出的特殊条件。</w:t>
      </w:r>
    </w:p>
    <w:p w14:paraId="06A3F7A5">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61D684D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三、参加本次招标采购活动，不存在与单位负责人为同一人或者存在直接控股、管理关系的其他</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参与同一合同项下的政府采购活动的行为。</w:t>
      </w:r>
    </w:p>
    <w:p w14:paraId="695DB4C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四、参加本次招标采购活动，不存在为采购项目提供整体设计、规范编制或者项目管理、监理、检测等服务的行为。</w:t>
      </w:r>
    </w:p>
    <w:p w14:paraId="6AD7FEC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五、参加本次招标采购活动，不存在和其他</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在同一合同项下的采购项目中，同时委托同一个自然人、同一家庭的人员、同一单位的人员作为代理人的行为。</w:t>
      </w:r>
    </w:p>
    <w:p w14:paraId="68A8D453">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参加本次政府采购活动要求在近三年内</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和其法定代表人没有行贿犯罪行为。</w:t>
      </w:r>
    </w:p>
    <w:p w14:paraId="3E61C79A">
      <w:pPr>
        <w:spacing w:after="0" w:line="560" w:lineRule="exact"/>
        <w:ind w:firstLine="480" w:firstLineChars="200"/>
        <w:outlineLvl w:val="1"/>
        <w:rPr>
          <w:rFonts w:asciiTheme="minorEastAsia" w:hAnsiTheme="minorEastAsia" w:eastAsiaTheme="minorEastAsia"/>
          <w:sz w:val="24"/>
          <w:szCs w:val="32"/>
          <w:highlight w:val="none"/>
        </w:rPr>
      </w:pPr>
      <w:bookmarkStart w:id="646" w:name="_Toc28566"/>
      <w:r>
        <w:rPr>
          <w:rFonts w:hint="eastAsia" w:asciiTheme="minorEastAsia" w:hAnsiTheme="minorEastAsia" w:eastAsiaTheme="minorEastAsia"/>
          <w:sz w:val="24"/>
          <w:szCs w:val="32"/>
          <w:highlight w:val="none"/>
        </w:rPr>
        <w:t>七、参加本次招标采购活动，不存在联合体投标。</w:t>
      </w:r>
      <w:bookmarkEnd w:id="646"/>
    </w:p>
    <w:p w14:paraId="32A4B4A2">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八、</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中提供的能够给予我公司带来优惠、好处的任何材料资料和技术、服务、商务等响应承诺情况都是真实的、有效的、合法的。</w:t>
      </w:r>
    </w:p>
    <w:p w14:paraId="09835DCE">
      <w:pPr>
        <w:spacing w:after="0" w:line="560" w:lineRule="exact"/>
        <w:ind w:firstLine="480" w:firstLineChars="200"/>
        <w:outlineLvl w:val="1"/>
        <w:rPr>
          <w:rFonts w:asciiTheme="minorEastAsia" w:hAnsiTheme="minorEastAsia" w:eastAsiaTheme="minorEastAsia"/>
          <w:sz w:val="24"/>
          <w:szCs w:val="32"/>
          <w:highlight w:val="none"/>
        </w:rPr>
      </w:pPr>
      <w:bookmarkStart w:id="647" w:name="_Toc13475"/>
      <w:r>
        <w:rPr>
          <w:rFonts w:hint="eastAsia" w:asciiTheme="minorEastAsia" w:hAnsiTheme="minorEastAsia" w:eastAsiaTheme="minorEastAsia"/>
          <w:sz w:val="24"/>
          <w:szCs w:val="32"/>
          <w:highlight w:val="none"/>
        </w:rPr>
        <w:t>九、存在以下行为之一的愿意接受相关部门的处理：</w:t>
      </w:r>
      <w:bookmarkEnd w:id="647"/>
    </w:p>
    <w:p w14:paraId="05EA81D1">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w:t>
      </w:r>
      <w:r>
        <w:rPr>
          <w:rFonts w:hint="eastAsia" w:asciiTheme="minorEastAsia" w:hAnsiTheme="minorEastAsia" w:eastAsiaTheme="minorEastAsia"/>
          <w:sz w:val="24"/>
          <w:szCs w:val="32"/>
          <w:highlight w:val="none"/>
          <w:lang w:val="en-US" w:eastAsia="zh-CN"/>
        </w:rPr>
        <w:t>磋商</w:t>
      </w:r>
      <w:r>
        <w:rPr>
          <w:rFonts w:hint="eastAsia" w:asciiTheme="minorEastAsia" w:hAnsiTheme="minorEastAsia" w:eastAsiaTheme="minorEastAsia"/>
          <w:sz w:val="24"/>
          <w:szCs w:val="32"/>
          <w:highlight w:val="none"/>
        </w:rPr>
        <w:t>有效期内撤销</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的；</w:t>
      </w:r>
    </w:p>
    <w:p w14:paraId="275A768E">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（二）在</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确定中标人以前放弃中标候选资格的；</w:t>
      </w:r>
    </w:p>
    <w:p w14:paraId="75508810">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（三）由于中标人的原因未能按照磋商文件的规定与</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签订合同；</w:t>
      </w:r>
    </w:p>
    <w:p w14:paraId="0CE8850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（四）在</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中提供虚假材料谋取中标；</w:t>
      </w:r>
    </w:p>
    <w:p w14:paraId="7B1C5BA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（五）与</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、其他</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或者招标代理机构恶意串通的；</w:t>
      </w:r>
    </w:p>
    <w:p w14:paraId="74E47B3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w:t>
      </w:r>
      <w:r>
        <w:rPr>
          <w:rFonts w:hint="eastAsia" w:asciiTheme="minorEastAsia" w:hAnsiTheme="minorEastAsia" w:eastAsiaTheme="minorEastAsia"/>
          <w:sz w:val="24"/>
          <w:szCs w:val="32"/>
          <w:highlight w:val="none"/>
          <w:lang w:val="en-US" w:eastAsia="zh-CN"/>
        </w:rPr>
        <w:t>磋商</w:t>
      </w:r>
      <w:r>
        <w:rPr>
          <w:rFonts w:hint="eastAsia" w:asciiTheme="minorEastAsia" w:hAnsiTheme="minorEastAsia" w:eastAsiaTheme="minorEastAsia"/>
          <w:sz w:val="24"/>
          <w:szCs w:val="32"/>
          <w:highlight w:val="none"/>
        </w:rPr>
        <w:t>有效期内，</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在政府采购活动中有违法、违规、违纪行为。</w:t>
      </w:r>
    </w:p>
    <w:p w14:paraId="419C70CF">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由此产生的一切法律后果和责任由我公司承担。我公司声明放弃对此提出任何异议和追索的权利。</w:t>
      </w:r>
    </w:p>
    <w:p w14:paraId="27B67F41">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本公司对上述承诺的内容事项真实性负责。如经查实上述承诺的内容事项存在虚假，我公司愿意接受以提供虚假材料谋取中标追究法律责任。</w:t>
      </w:r>
    </w:p>
    <w:p w14:paraId="1010FDA0">
      <w:pPr>
        <w:spacing w:after="0" w:line="360" w:lineRule="auto"/>
        <w:ind w:firstLine="480" w:firstLineChars="200"/>
        <w:rPr>
          <w:rFonts w:asciiTheme="minorEastAsia" w:hAnsiTheme="minorEastAsia" w:eastAsiaTheme="minorEastAsia"/>
          <w:sz w:val="24"/>
          <w:szCs w:val="32"/>
          <w:highlight w:val="none"/>
        </w:rPr>
      </w:pPr>
    </w:p>
    <w:p w14:paraId="7964C9B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13B50829">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33BB4327">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2A3EEAC2">
      <w:pPr>
        <w:spacing w:after="0" w:line="560" w:lineRule="exact"/>
        <w:ind w:firstLine="480" w:firstLineChars="200"/>
        <w:rPr>
          <w:rFonts w:asciiTheme="minorEastAsia" w:hAnsiTheme="minorEastAsia" w:eastAsiaTheme="minorEastAsia"/>
          <w:sz w:val="24"/>
          <w:szCs w:val="32"/>
          <w:highlight w:val="none"/>
        </w:rPr>
      </w:pPr>
    </w:p>
    <w:p w14:paraId="5F440ACA">
      <w:pPr>
        <w:spacing w:line="440" w:lineRule="exact"/>
        <w:jc w:val="center"/>
        <w:rPr>
          <w:rFonts w:asciiTheme="minorEastAsia" w:hAnsiTheme="minorEastAsia" w:eastAsiaTheme="minorEastAsia"/>
          <w:sz w:val="36"/>
          <w:szCs w:val="36"/>
          <w:highlight w:val="none"/>
        </w:rPr>
      </w:pPr>
    </w:p>
    <w:p w14:paraId="5E6EDCEA">
      <w:pPr>
        <w:spacing w:line="440" w:lineRule="exact"/>
        <w:jc w:val="center"/>
        <w:rPr>
          <w:rFonts w:asciiTheme="minorEastAsia" w:hAnsiTheme="minorEastAsia" w:eastAsiaTheme="minorEastAsia"/>
          <w:sz w:val="36"/>
          <w:szCs w:val="36"/>
          <w:highlight w:val="none"/>
        </w:rPr>
      </w:pPr>
    </w:p>
    <w:p w14:paraId="4264B24E">
      <w:pPr>
        <w:rPr>
          <w:rFonts w:asciiTheme="minorEastAsia" w:hAnsiTheme="minorEastAsia" w:eastAsiaTheme="minorEastAsia"/>
          <w:b/>
          <w:bCs/>
          <w:sz w:val="28"/>
          <w:szCs w:val="28"/>
          <w:highlight w:val="none"/>
        </w:rPr>
        <w:sectPr>
          <w:headerReference r:id="rId5" w:type="default"/>
          <w:pgSz w:w="11907" w:h="16840"/>
          <w:pgMar w:top="1440" w:right="1758" w:bottom="1440" w:left="1758" w:header="720" w:footer="720" w:gutter="0"/>
          <w:pgNumType w:fmt="decimal"/>
          <w:cols w:space="720" w:num="1"/>
          <w:docGrid w:type="lines" w:linePitch="299" w:charSpace="0"/>
        </w:sectPr>
      </w:pPr>
    </w:p>
    <w:p w14:paraId="74CDDE4F">
      <w:pPr>
        <w:keepNext/>
        <w:keepLines/>
        <w:widowControl w:val="0"/>
        <w:adjustRightInd/>
        <w:snapToGrid/>
        <w:spacing w:before="260" w:after="260" w:line="416" w:lineRule="auto"/>
        <w:jc w:val="center"/>
        <w:outlineLvl w:val="1"/>
        <w:rPr>
          <w:rFonts w:cs="Times New Roman" w:asciiTheme="minorEastAsia" w:hAnsiTheme="minorEastAsia" w:eastAsiaTheme="minorEastAsia"/>
          <w:b/>
          <w:sz w:val="32"/>
          <w:szCs w:val="32"/>
          <w:highlight w:val="none"/>
        </w:rPr>
      </w:pPr>
      <w:bookmarkStart w:id="648" w:name="_Toc23288"/>
      <w:bookmarkStart w:id="649" w:name="_Toc3724"/>
      <w:bookmarkStart w:id="650" w:name="_Toc454959348"/>
      <w:bookmarkStart w:id="651" w:name="_Toc395626667"/>
      <w:bookmarkStart w:id="652" w:name="_Toc422041010"/>
      <w:bookmarkStart w:id="653" w:name="_Toc312141140"/>
      <w:r>
        <w:rPr>
          <w:rFonts w:hint="eastAsia" w:cs="Times New Roman" w:asciiTheme="minorEastAsia" w:hAnsiTheme="minorEastAsia" w:eastAsiaTheme="minorEastAsia"/>
          <w:b/>
          <w:sz w:val="32"/>
          <w:szCs w:val="32"/>
          <w:highlight w:val="none"/>
        </w:rPr>
        <w:t>五、已标价工程量清单</w:t>
      </w:r>
      <w:bookmarkEnd w:id="648"/>
      <w:bookmarkEnd w:id="649"/>
      <w:bookmarkEnd w:id="650"/>
    </w:p>
    <w:p w14:paraId="0CBCF3BD">
      <w:pPr>
        <w:tabs>
          <w:tab w:val="left" w:pos="720"/>
        </w:tabs>
        <w:spacing w:line="440" w:lineRule="exact"/>
        <w:ind w:firstLine="602" w:firstLineChars="200"/>
        <w:jc w:val="center"/>
        <w:rPr>
          <w:rFonts w:cs="Times New Roman" w:asciiTheme="minorEastAsia" w:hAnsiTheme="minorEastAsia" w:eastAsiaTheme="minorEastAsia"/>
          <w:b/>
          <w:bCs/>
          <w:sz w:val="30"/>
          <w:szCs w:val="32"/>
          <w:highlight w:val="none"/>
          <w:u w:color="000000"/>
        </w:rPr>
      </w:pPr>
    </w:p>
    <w:p w14:paraId="664FA720">
      <w:pPr>
        <w:tabs>
          <w:tab w:val="left" w:pos="720"/>
        </w:tabs>
        <w:spacing w:line="440" w:lineRule="exact"/>
        <w:ind w:firstLine="643" w:firstLineChars="200"/>
        <w:jc w:val="center"/>
        <w:rPr>
          <w:rFonts w:cs="Times New Roman" w:asciiTheme="minorEastAsia" w:hAnsiTheme="minorEastAsia" w:eastAsiaTheme="minorEastAsia"/>
          <w:b/>
          <w:sz w:val="32"/>
          <w:szCs w:val="32"/>
          <w:highlight w:val="none"/>
        </w:rPr>
      </w:pPr>
    </w:p>
    <w:p w14:paraId="73B11B0F">
      <w:pPr>
        <w:rPr>
          <w:highlight w:val="none"/>
        </w:rPr>
      </w:pPr>
    </w:p>
    <w:p w14:paraId="2D05ACBF">
      <w:pPr>
        <w:rPr>
          <w:highlight w:val="none"/>
        </w:rPr>
      </w:pPr>
    </w:p>
    <w:p w14:paraId="35E64454">
      <w:pPr>
        <w:rPr>
          <w:highlight w:val="none"/>
        </w:rPr>
      </w:pPr>
    </w:p>
    <w:p w14:paraId="52F9E19C">
      <w:pPr>
        <w:rPr>
          <w:highlight w:val="none"/>
        </w:rPr>
      </w:pPr>
    </w:p>
    <w:p w14:paraId="2B6EB10C">
      <w:pPr>
        <w:rPr>
          <w:highlight w:val="none"/>
        </w:rPr>
      </w:pPr>
    </w:p>
    <w:p w14:paraId="694FFF8E">
      <w:pPr>
        <w:rPr>
          <w:highlight w:val="none"/>
        </w:rPr>
      </w:pPr>
    </w:p>
    <w:p w14:paraId="5EF4B506">
      <w:pPr>
        <w:rPr>
          <w:highlight w:val="none"/>
        </w:rPr>
      </w:pPr>
    </w:p>
    <w:p w14:paraId="662B05A9">
      <w:pPr>
        <w:rPr>
          <w:highlight w:val="none"/>
        </w:rPr>
      </w:pPr>
    </w:p>
    <w:p w14:paraId="67483EC1">
      <w:pPr>
        <w:rPr>
          <w:highlight w:val="none"/>
        </w:rPr>
      </w:pPr>
    </w:p>
    <w:p w14:paraId="1B2E13DE">
      <w:pPr>
        <w:rPr>
          <w:highlight w:val="none"/>
        </w:rPr>
      </w:pPr>
    </w:p>
    <w:p w14:paraId="2E08257E">
      <w:pPr>
        <w:rPr>
          <w:highlight w:val="none"/>
        </w:rPr>
      </w:pPr>
    </w:p>
    <w:p w14:paraId="54C73B7D">
      <w:pPr>
        <w:rPr>
          <w:highlight w:val="none"/>
        </w:rPr>
      </w:pPr>
    </w:p>
    <w:p w14:paraId="4525C142">
      <w:pPr>
        <w:rPr>
          <w:highlight w:val="none"/>
        </w:rPr>
      </w:pPr>
    </w:p>
    <w:p w14:paraId="4AE26D74">
      <w:pPr>
        <w:rPr>
          <w:highlight w:val="none"/>
        </w:rPr>
      </w:pPr>
    </w:p>
    <w:p w14:paraId="64312DB3">
      <w:pPr>
        <w:rPr>
          <w:highlight w:val="none"/>
        </w:rPr>
      </w:pPr>
    </w:p>
    <w:p w14:paraId="46E9614A">
      <w:pPr>
        <w:rPr>
          <w:highlight w:val="none"/>
        </w:rPr>
      </w:pPr>
    </w:p>
    <w:p w14:paraId="78CEF81A">
      <w:pPr>
        <w:rPr>
          <w:highlight w:val="none"/>
        </w:rPr>
      </w:pPr>
    </w:p>
    <w:p w14:paraId="5F6FB3A7">
      <w:pPr>
        <w:rPr>
          <w:highlight w:val="none"/>
        </w:rPr>
      </w:pPr>
    </w:p>
    <w:p w14:paraId="43FE07EA">
      <w:pPr>
        <w:rPr>
          <w:highlight w:val="none"/>
        </w:rPr>
      </w:pPr>
    </w:p>
    <w:p w14:paraId="3B281CF3">
      <w:pPr>
        <w:rPr>
          <w:highlight w:val="none"/>
        </w:rPr>
      </w:pPr>
    </w:p>
    <w:p w14:paraId="244E9107">
      <w:pPr>
        <w:rPr>
          <w:highlight w:val="none"/>
        </w:rPr>
      </w:pPr>
    </w:p>
    <w:p w14:paraId="59E83084">
      <w:pPr>
        <w:rPr>
          <w:highlight w:val="none"/>
        </w:rPr>
      </w:pPr>
    </w:p>
    <w:p w14:paraId="46955087">
      <w:pPr>
        <w:rPr>
          <w:highlight w:val="none"/>
        </w:rPr>
      </w:pPr>
    </w:p>
    <w:p w14:paraId="6A4F140D">
      <w:pPr>
        <w:tabs>
          <w:tab w:val="center" w:pos="4617"/>
        </w:tabs>
        <w:rPr>
          <w:highlight w:val="none"/>
        </w:rPr>
        <w:sectPr>
          <w:footerReference r:id="rId6" w:type="default"/>
          <w:pgSz w:w="11900" w:h="16840"/>
          <w:pgMar w:top="1418" w:right="1418" w:bottom="1418" w:left="1247" w:header="0" w:footer="6" w:gutter="0"/>
          <w:pgNumType w:fmt="decimal"/>
          <w:cols w:space="720" w:num="1"/>
          <w:docGrid w:linePitch="360" w:charSpace="0"/>
        </w:sectPr>
      </w:pPr>
      <w:r>
        <w:rPr>
          <w:rFonts w:hint="eastAsia"/>
          <w:highlight w:val="none"/>
        </w:rPr>
        <w:tab/>
      </w:r>
    </w:p>
    <w:p w14:paraId="779164E1">
      <w:pPr>
        <w:tabs>
          <w:tab w:val="left" w:pos="720"/>
        </w:tabs>
        <w:spacing w:line="440" w:lineRule="exact"/>
        <w:ind w:firstLine="643" w:firstLineChars="200"/>
        <w:jc w:val="center"/>
        <w:rPr>
          <w:rFonts w:cs="Times New Roman" w:asciiTheme="minorEastAsia" w:hAnsiTheme="minorEastAsia" w:eastAsiaTheme="minorEastAsia"/>
          <w:b/>
          <w:sz w:val="32"/>
          <w:szCs w:val="32"/>
          <w:highlight w:val="none"/>
        </w:rPr>
      </w:pPr>
      <w:r>
        <w:rPr>
          <w:rFonts w:hint="eastAsia" w:cs="Times New Roman" w:asciiTheme="minorEastAsia" w:hAnsiTheme="minorEastAsia" w:eastAsiaTheme="minorEastAsia"/>
          <w:b/>
          <w:sz w:val="32"/>
          <w:szCs w:val="32"/>
          <w:highlight w:val="none"/>
        </w:rPr>
        <w:t>六、</w:t>
      </w:r>
      <w:bookmarkEnd w:id="651"/>
      <w:bookmarkEnd w:id="652"/>
      <w:bookmarkEnd w:id="653"/>
      <w:r>
        <w:rPr>
          <w:rFonts w:hint="eastAsia" w:cs="Times New Roman" w:asciiTheme="minorEastAsia" w:hAnsiTheme="minorEastAsia" w:eastAsiaTheme="minorEastAsia"/>
          <w:b/>
          <w:sz w:val="32"/>
          <w:szCs w:val="32"/>
          <w:highlight w:val="none"/>
        </w:rPr>
        <w:t>施工组织设计</w:t>
      </w:r>
    </w:p>
    <w:p w14:paraId="600DD5B8">
      <w:pPr>
        <w:tabs>
          <w:tab w:val="left" w:pos="720"/>
        </w:tabs>
        <w:spacing w:line="440" w:lineRule="exact"/>
        <w:ind w:firstLine="480" w:firstLineChars="200"/>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 xml:space="preserve">1. </w:t>
      </w:r>
      <w:r>
        <w:rPr>
          <w:rFonts w:hint="eastAsia" w:cs="宋体" w:asciiTheme="minorEastAsia" w:hAnsiTheme="minorEastAsia" w:eastAsiaTheme="minorEastAsia"/>
          <w:kern w:val="2"/>
          <w:sz w:val="24"/>
          <w:highlight w:val="none"/>
          <w:lang w:eastAsia="zh-CN"/>
        </w:rPr>
        <w:t>响应人</w:t>
      </w:r>
      <w:r>
        <w:rPr>
          <w:rFonts w:hint="eastAsia" w:cs="宋体" w:asciiTheme="minorEastAsia" w:hAnsiTheme="minorEastAsia" w:eastAsiaTheme="minorEastAsia"/>
          <w:kern w:val="2"/>
          <w:sz w:val="24"/>
          <w:highlight w:val="none"/>
        </w:rPr>
        <w:t>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3B2BED">
      <w:pPr>
        <w:widowControl w:val="0"/>
        <w:tabs>
          <w:tab w:val="left" w:pos="720"/>
        </w:tabs>
        <w:adjustRightInd/>
        <w:snapToGrid/>
        <w:spacing w:after="0" w:line="440" w:lineRule="exact"/>
        <w:ind w:firstLine="480" w:firstLineChars="200"/>
        <w:jc w:val="both"/>
        <w:outlineLvl w:val="1"/>
        <w:rPr>
          <w:rFonts w:cs="宋体" w:asciiTheme="minorEastAsia" w:hAnsiTheme="minorEastAsia" w:eastAsiaTheme="minorEastAsia"/>
          <w:kern w:val="2"/>
          <w:sz w:val="24"/>
          <w:highlight w:val="none"/>
        </w:rPr>
      </w:pPr>
      <w:bookmarkStart w:id="654" w:name="_Toc4436"/>
      <w:bookmarkStart w:id="655" w:name="_Toc7444"/>
      <w:r>
        <w:rPr>
          <w:rFonts w:hint="eastAsia" w:cs="宋体" w:asciiTheme="minorEastAsia" w:hAnsiTheme="minorEastAsia" w:eastAsiaTheme="minorEastAsia"/>
          <w:kern w:val="2"/>
          <w:sz w:val="24"/>
          <w:highlight w:val="none"/>
        </w:rPr>
        <w:t>2. 图表及格式要求：</w:t>
      </w:r>
      <w:bookmarkEnd w:id="654"/>
      <w:bookmarkEnd w:id="655"/>
    </w:p>
    <w:p w14:paraId="57539234">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附表一  拟投入的主要施工设备表</w:t>
      </w:r>
    </w:p>
    <w:p w14:paraId="56695FF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附表二  劳动力计划表</w:t>
      </w:r>
    </w:p>
    <w:p w14:paraId="6CE1CD0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附表三  进度计划</w:t>
      </w:r>
    </w:p>
    <w:p w14:paraId="07A55556">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附表四  施工总平面图</w:t>
      </w:r>
    </w:p>
    <w:p w14:paraId="50BF49AF">
      <w:pPr>
        <w:widowControl w:val="0"/>
        <w:adjustRightInd/>
        <w:snapToGrid/>
        <w:spacing w:after="0" w:line="440" w:lineRule="exact"/>
        <w:jc w:val="both"/>
        <w:rPr>
          <w:rFonts w:cs="宋体" w:asciiTheme="minorEastAsia" w:hAnsiTheme="minorEastAsia" w:eastAsiaTheme="minorEastAsia"/>
          <w:b/>
          <w:bCs/>
          <w:kern w:val="2"/>
          <w:sz w:val="24"/>
          <w:highlight w:val="none"/>
        </w:rPr>
      </w:pPr>
      <w:r>
        <w:rPr>
          <w:rFonts w:hint="eastAsia" w:cs="宋体" w:asciiTheme="minorEastAsia" w:hAnsiTheme="minorEastAsia" w:eastAsiaTheme="minorEastAsia"/>
          <w:kern w:val="2"/>
          <w:sz w:val="20"/>
          <w:szCs w:val="20"/>
          <w:highlight w:val="none"/>
        </w:rPr>
        <w:br w:type="page"/>
      </w:r>
      <w:bookmarkStart w:id="656" w:name="_Toc296602610"/>
      <w:bookmarkStart w:id="657" w:name="_Toc247085883"/>
      <w:bookmarkStart w:id="658" w:name="_Toc152045797"/>
      <w:bookmarkStart w:id="659" w:name="_Toc246996365"/>
      <w:bookmarkStart w:id="660" w:name="_Toc144974865"/>
      <w:bookmarkStart w:id="661" w:name="_Toc179632817"/>
      <w:bookmarkStart w:id="662" w:name="_Toc246997108"/>
      <w:bookmarkStart w:id="663" w:name="_Toc152042586"/>
      <w:r>
        <w:rPr>
          <w:rFonts w:hint="eastAsia" w:cs="宋体" w:asciiTheme="minorEastAsia" w:hAnsiTheme="minorEastAsia" w:eastAsiaTheme="minorEastAsia"/>
          <w:b/>
          <w:bCs/>
          <w:kern w:val="2"/>
          <w:sz w:val="24"/>
          <w:highlight w:val="none"/>
        </w:rPr>
        <w:t>附表一：拟投入本项目的主要施工设备表</w:t>
      </w:r>
      <w:bookmarkEnd w:id="656"/>
      <w:bookmarkEnd w:id="657"/>
      <w:bookmarkEnd w:id="658"/>
      <w:bookmarkEnd w:id="659"/>
      <w:bookmarkEnd w:id="660"/>
      <w:bookmarkEnd w:id="661"/>
      <w:bookmarkEnd w:id="662"/>
      <w:bookmarkEnd w:id="663"/>
    </w:p>
    <w:p w14:paraId="070C1DE2">
      <w:pPr>
        <w:widowControl w:val="0"/>
        <w:adjustRightInd/>
        <w:snapToGrid/>
        <w:spacing w:after="0" w:line="440" w:lineRule="exact"/>
        <w:jc w:val="both"/>
        <w:rPr>
          <w:rFonts w:cs="宋体" w:asciiTheme="minorEastAsia" w:hAnsiTheme="minorEastAsia" w:eastAsiaTheme="minorEastAsia"/>
          <w:kern w:val="2"/>
          <w:sz w:val="24"/>
          <w:highlight w:val="none"/>
        </w:rPr>
      </w:pPr>
    </w:p>
    <w:tbl>
      <w:tblPr>
        <w:tblStyle w:val="14"/>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1D09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3C0EFA9E">
            <w:pPr>
              <w:widowControl w:val="0"/>
              <w:adjustRightInd/>
              <w:snapToGrid/>
              <w:spacing w:after="0" w:line="440" w:lineRule="exact"/>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序号</w:t>
            </w:r>
          </w:p>
        </w:tc>
        <w:tc>
          <w:tcPr>
            <w:tcW w:w="1086" w:type="dxa"/>
            <w:vAlign w:val="center"/>
          </w:tcPr>
          <w:p w14:paraId="742DD610">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设备名称</w:t>
            </w:r>
          </w:p>
        </w:tc>
        <w:tc>
          <w:tcPr>
            <w:tcW w:w="761" w:type="dxa"/>
            <w:vAlign w:val="center"/>
          </w:tcPr>
          <w:p w14:paraId="350069B5">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型号</w:t>
            </w:r>
          </w:p>
          <w:p w14:paraId="0BC2DC4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规格</w:t>
            </w:r>
          </w:p>
        </w:tc>
        <w:tc>
          <w:tcPr>
            <w:tcW w:w="990" w:type="dxa"/>
            <w:vAlign w:val="center"/>
          </w:tcPr>
          <w:p w14:paraId="4BBB8801">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数量</w:t>
            </w:r>
          </w:p>
        </w:tc>
        <w:tc>
          <w:tcPr>
            <w:tcW w:w="672" w:type="dxa"/>
            <w:vAlign w:val="center"/>
          </w:tcPr>
          <w:p w14:paraId="4F1B814B">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国别</w:t>
            </w:r>
          </w:p>
          <w:p w14:paraId="7F0EDAC6">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产地</w:t>
            </w:r>
          </w:p>
        </w:tc>
        <w:tc>
          <w:tcPr>
            <w:tcW w:w="738" w:type="dxa"/>
            <w:vAlign w:val="center"/>
          </w:tcPr>
          <w:p w14:paraId="5AD7517A">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制造</w:t>
            </w:r>
          </w:p>
          <w:p w14:paraId="6A0422FD">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年份</w:t>
            </w:r>
          </w:p>
        </w:tc>
        <w:tc>
          <w:tcPr>
            <w:tcW w:w="1212" w:type="dxa"/>
            <w:vAlign w:val="center"/>
          </w:tcPr>
          <w:p w14:paraId="17E085F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额定功率（kW）</w:t>
            </w:r>
          </w:p>
        </w:tc>
        <w:tc>
          <w:tcPr>
            <w:tcW w:w="874" w:type="dxa"/>
            <w:vAlign w:val="center"/>
          </w:tcPr>
          <w:p w14:paraId="685C60B7">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生产</w:t>
            </w:r>
          </w:p>
          <w:p w14:paraId="13AC612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能力</w:t>
            </w:r>
          </w:p>
        </w:tc>
        <w:tc>
          <w:tcPr>
            <w:tcW w:w="1055" w:type="dxa"/>
            <w:vAlign w:val="center"/>
          </w:tcPr>
          <w:p w14:paraId="773934AD">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用于施工部位</w:t>
            </w:r>
          </w:p>
        </w:tc>
        <w:tc>
          <w:tcPr>
            <w:tcW w:w="691" w:type="dxa"/>
            <w:vAlign w:val="center"/>
          </w:tcPr>
          <w:p w14:paraId="267E8017">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备注</w:t>
            </w:r>
          </w:p>
        </w:tc>
      </w:tr>
      <w:tr w14:paraId="465D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71139D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vAlign w:val="center"/>
          </w:tcPr>
          <w:p w14:paraId="3515980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vAlign w:val="center"/>
          </w:tcPr>
          <w:p w14:paraId="1CBC9B2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vAlign w:val="center"/>
          </w:tcPr>
          <w:p w14:paraId="4345E78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vAlign w:val="center"/>
          </w:tcPr>
          <w:p w14:paraId="4E8D42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vAlign w:val="center"/>
          </w:tcPr>
          <w:p w14:paraId="34CEAB8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vAlign w:val="center"/>
          </w:tcPr>
          <w:p w14:paraId="63DFDC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vAlign w:val="center"/>
          </w:tcPr>
          <w:p w14:paraId="672E253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vAlign w:val="center"/>
          </w:tcPr>
          <w:p w14:paraId="0EC56A1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vAlign w:val="center"/>
          </w:tcPr>
          <w:p w14:paraId="10081F4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12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1025ED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vAlign w:val="center"/>
          </w:tcPr>
          <w:p w14:paraId="371E2B1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vAlign w:val="center"/>
          </w:tcPr>
          <w:p w14:paraId="31DBEFA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vAlign w:val="center"/>
          </w:tcPr>
          <w:p w14:paraId="31261F9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vAlign w:val="center"/>
          </w:tcPr>
          <w:p w14:paraId="4767EE7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vAlign w:val="center"/>
          </w:tcPr>
          <w:p w14:paraId="5C9422E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vAlign w:val="center"/>
          </w:tcPr>
          <w:p w14:paraId="4A5579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vAlign w:val="center"/>
          </w:tcPr>
          <w:p w14:paraId="0E29048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vAlign w:val="center"/>
          </w:tcPr>
          <w:p w14:paraId="1C994DA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vAlign w:val="center"/>
          </w:tcPr>
          <w:p w14:paraId="145D502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CF4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8D2CA0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13E2AB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23CDF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4BF0663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3FCF04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32D82ED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73A68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A707EA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15C0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691C5C2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34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EDDDBC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3A736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7068B9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8F0611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7C9764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16A034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C3748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96135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42D37E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B4BF12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506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4FF6F2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8926B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C6B1AA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28AD9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C7F50A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E448E0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5E3BE0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56C12F4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CD1C2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4C2496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25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7EF33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62A3284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7E28A4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2401AF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A8886F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A2FE6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3D7449A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2CCCFF8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FD799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3DD1F97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39A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46677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410352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36FAC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487791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617B4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5C9BD70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F54CC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044A347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57F568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611C747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1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E0C452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3D340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1DBCFDB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B56A85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A70B2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28EF45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E61375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01D1D3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9780D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EFB474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D90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2E99F8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FF4A9F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4B3AF9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0FCCB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963617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3C03BF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26B8B7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22E128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4B9497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A8BCBC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A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DE4FFF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A9F149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2FB260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0A3EBD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0BFE6E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7D96B7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C84540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65A07D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C7A6C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BDCF81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DE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36407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BA077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0FD45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9D1F01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445DB56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58167D3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117133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F991FD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C64EA8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F2EFB7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98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BCFAF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8B494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6D066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08039F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18EF5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ACE8CC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48DD972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303EE5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AE9A8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4C3C55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64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DF6AE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213496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A7727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08EB2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3A9F1A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7C89844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28F8EF8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360510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F8A868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52F48B63">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56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14583C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1D4308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6CF7425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4C6F52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EA8DA7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20BEB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51C420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6770BD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F969E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CAC1EF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F3E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00A6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5B9A44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8C0BED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CB9A2A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412BB1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7D447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42C4A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5256DB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C6036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FE9C09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340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733FA3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EC0DE9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45983A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65BE1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6386FF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422337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306096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E8FED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74E58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7B4AFF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0D9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6F3853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7E06044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72ED2A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D54FFD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D8406F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71C82F1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4272A2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0A06C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BF45D9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3F1581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8C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95401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B2256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CF098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8F332C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BC6C8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DC1ACD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5C4AA3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13DC3F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6E7D9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3C9FF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16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78CEA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29C787F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25A54F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D9975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3A611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3CC45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C279CC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AEF6B3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024280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35088B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BC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4795F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0E76D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3F7082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D3111A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746DC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B8A8F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82D9F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DCA60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054FA1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10A6FD4">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08C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E17736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53CE92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15F4B3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337508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2111C1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51DD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60907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C93AD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58DFD2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BC8061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2DF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F6A268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B52556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5D6E2D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4A9DFE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B6C845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90786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C2076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B78099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7EE9F4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FD9713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229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657FC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E20E6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00A26C3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7FA83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CA457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3072F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22CE82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435A49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7504A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6B83A63">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42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28D8AD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BD0A4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03735B0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C59BB0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1778C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F8515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63BF4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537B72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CD3FF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7A346BA5">
            <w:pPr>
              <w:widowControl w:val="0"/>
              <w:adjustRightInd/>
              <w:snapToGrid/>
              <w:spacing w:after="0" w:line="440" w:lineRule="exact"/>
              <w:jc w:val="center"/>
              <w:rPr>
                <w:rFonts w:cs="宋体" w:asciiTheme="minorEastAsia" w:hAnsiTheme="minorEastAsia" w:eastAsiaTheme="minorEastAsia"/>
                <w:kern w:val="2"/>
                <w:sz w:val="24"/>
                <w:highlight w:val="none"/>
              </w:rPr>
            </w:pPr>
          </w:p>
        </w:tc>
      </w:tr>
    </w:tbl>
    <w:p w14:paraId="01FA47D1">
      <w:pPr>
        <w:widowControl w:val="0"/>
        <w:adjustRightInd/>
        <w:snapToGrid/>
        <w:spacing w:after="0" w:line="440" w:lineRule="exact"/>
        <w:jc w:val="both"/>
        <w:rPr>
          <w:rFonts w:cs="宋体" w:asciiTheme="minorEastAsia" w:hAnsiTheme="minorEastAsia" w:eastAsiaTheme="minorEastAsia"/>
          <w:b/>
          <w:bCs/>
          <w:kern w:val="2"/>
          <w:sz w:val="24"/>
          <w:highlight w:val="none"/>
        </w:rPr>
      </w:pPr>
      <w:r>
        <w:rPr>
          <w:rFonts w:hint="eastAsia" w:cs="宋体" w:asciiTheme="minorEastAsia" w:hAnsiTheme="minorEastAsia" w:eastAsiaTheme="minorEastAsia"/>
          <w:kern w:val="2"/>
          <w:sz w:val="24"/>
          <w:highlight w:val="none"/>
        </w:rPr>
        <w:br w:type="page"/>
      </w:r>
      <w:bookmarkStart w:id="664" w:name="_Toc296602611"/>
      <w:bookmarkStart w:id="665" w:name="_Toc246997109"/>
      <w:bookmarkStart w:id="666" w:name="_Toc247085884"/>
      <w:bookmarkStart w:id="667" w:name="_Toc144974867"/>
      <w:bookmarkStart w:id="668" w:name="_Toc246996366"/>
      <w:bookmarkStart w:id="669" w:name="_Toc152042588"/>
      <w:bookmarkStart w:id="670" w:name="_Toc152045799"/>
      <w:bookmarkStart w:id="671" w:name="_Toc179632819"/>
      <w:r>
        <w:rPr>
          <w:rFonts w:hint="eastAsia" w:cs="宋体" w:asciiTheme="minorEastAsia" w:hAnsiTheme="minorEastAsia" w:eastAsiaTheme="minorEastAsia"/>
          <w:b/>
          <w:bCs/>
          <w:kern w:val="2"/>
          <w:sz w:val="24"/>
          <w:highlight w:val="none"/>
        </w:rPr>
        <w:t>附表二：劳动力计划表</w:t>
      </w:r>
      <w:bookmarkEnd w:id="664"/>
      <w:bookmarkEnd w:id="665"/>
      <w:bookmarkEnd w:id="666"/>
      <w:bookmarkEnd w:id="667"/>
      <w:bookmarkEnd w:id="668"/>
      <w:bookmarkEnd w:id="669"/>
      <w:bookmarkEnd w:id="670"/>
      <w:bookmarkEnd w:id="671"/>
    </w:p>
    <w:p w14:paraId="225504AA">
      <w:pPr>
        <w:widowControl w:val="0"/>
        <w:adjustRightInd/>
        <w:snapToGrid/>
        <w:spacing w:after="0" w:line="440" w:lineRule="exact"/>
        <w:ind w:right="200"/>
        <w:jc w:val="right"/>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单位：人</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7C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BCCFD14">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工种</w:t>
            </w:r>
          </w:p>
        </w:tc>
        <w:tc>
          <w:tcPr>
            <w:tcW w:w="7693" w:type="dxa"/>
            <w:gridSpan w:val="7"/>
            <w:vAlign w:val="center"/>
          </w:tcPr>
          <w:p w14:paraId="7B75CEB6">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按工程施工阶段投入劳动力情况</w:t>
            </w:r>
          </w:p>
        </w:tc>
      </w:tr>
      <w:tr w14:paraId="559E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6E4A0D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vAlign w:val="center"/>
          </w:tcPr>
          <w:p w14:paraId="5AE031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727BC7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2F425DA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7F20F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271214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36B95DD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vAlign w:val="center"/>
          </w:tcPr>
          <w:p w14:paraId="1EF00D1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4D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2C93D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vAlign w:val="center"/>
          </w:tcPr>
          <w:p w14:paraId="269EA89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06B1E7A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203B9C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38D21B6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66DE665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031FE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vAlign w:val="center"/>
          </w:tcPr>
          <w:p w14:paraId="408B76D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0CE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78A55C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E4E6BF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06DB3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ADBA6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FA6B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996A9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982E7E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71089B09">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D8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1CCB89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4ED47B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04A4B9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BD930E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E034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8BD75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019B3A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C9C3B4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D7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EBFD2E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4F01D8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188D9A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7A58E8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39C0A1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C89BD0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CD1DE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6DB0F64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3B5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ACA0D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15C9F3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4AD6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06455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3E1839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7DF237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4760F6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420F5D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941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EAA1D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A3BF9B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C536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28A56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653E14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19036E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049CBE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F5FBE6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A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4F72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6E8289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1D08A4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EE54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E66EF5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C3835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D93044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B75127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72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AAC6FE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4287C6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0C04C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B4EBA6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8CE15B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BE131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A7F9D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56ACA3D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B1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75C64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BDF34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A1A368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AF82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3A8331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DD428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70C36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23283D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B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EDC0EC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16D51D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DDE76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DD61A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1D6D9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55B506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B0CBB1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15A493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D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9BF9D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6C33F8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464B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18720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2957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2CF00C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0BD309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4658AA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5D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CD00AC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4E936B6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4C69F2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7C3625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1BE3AE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3B272C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F3EA1E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56BD504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2EB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4FEBE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261981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FD0BB4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C796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0D990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85E00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270FD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38B087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D9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550AE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58E9C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DF83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E2B4B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72A19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AEF87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01528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8DA70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25E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99415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36AD0A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BD3A2B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BB84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0617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74085B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E31B2C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5912077">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CBF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68689F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9E93D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E4F396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4D3DE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5EE42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A21722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58421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1112AD5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15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F2815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81285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AFF3F5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5C58BF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4AE0E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633361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CF9A65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9F6396A">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1B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56240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0CB39AB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15360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6AD1F3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1A7AF2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910497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7EC445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11967B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580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4F068D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45B2B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2EB73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EA3554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2834C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291C0D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1FD168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0D46699">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58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E7BA0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34BBB80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914BEA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C64AF1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7D17B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5AD469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CAE4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01875D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D14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596B51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D5DECB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657BFD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4DB84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A4DDC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7426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25D502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8035A37">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E21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F22E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0F78A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6299C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AAA3F1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37D46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FE117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D6C4C0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771C968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E4A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33EF841">
            <w:pPr>
              <w:widowControl w:val="0"/>
              <w:adjustRightInd/>
              <w:snapToGrid/>
              <w:spacing w:after="0" w:line="440" w:lineRule="exact"/>
              <w:jc w:val="both"/>
              <w:rPr>
                <w:rFonts w:cs="宋体" w:asciiTheme="minorEastAsia" w:hAnsiTheme="minorEastAsia" w:eastAsiaTheme="minorEastAsia"/>
                <w:kern w:val="2"/>
                <w:sz w:val="24"/>
                <w:highlight w:val="none"/>
              </w:rPr>
            </w:pPr>
          </w:p>
        </w:tc>
        <w:tc>
          <w:tcPr>
            <w:tcW w:w="1304" w:type="dxa"/>
          </w:tcPr>
          <w:p w14:paraId="50119A1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A0618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89764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612026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DACA97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3A95D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28AE32D">
            <w:pPr>
              <w:widowControl w:val="0"/>
              <w:adjustRightInd/>
              <w:snapToGrid/>
              <w:spacing w:after="0" w:line="440" w:lineRule="exact"/>
              <w:jc w:val="center"/>
              <w:rPr>
                <w:rFonts w:cs="宋体" w:asciiTheme="minorEastAsia" w:hAnsiTheme="minorEastAsia" w:eastAsiaTheme="minorEastAsia"/>
                <w:kern w:val="2"/>
                <w:sz w:val="24"/>
                <w:highlight w:val="none"/>
              </w:rPr>
            </w:pPr>
          </w:p>
        </w:tc>
      </w:tr>
    </w:tbl>
    <w:p w14:paraId="7D4D9DC8">
      <w:pPr>
        <w:widowControl w:val="0"/>
        <w:adjustRightInd/>
        <w:snapToGrid/>
        <w:spacing w:after="0"/>
        <w:jc w:val="both"/>
        <w:rPr>
          <w:rFonts w:cs="宋体" w:asciiTheme="minorEastAsia" w:hAnsiTheme="minorEastAsia" w:eastAsiaTheme="minorEastAsia"/>
          <w:kern w:val="2"/>
          <w:sz w:val="24"/>
          <w:szCs w:val="24"/>
          <w:highlight w:val="none"/>
        </w:rPr>
      </w:pPr>
      <w:bookmarkStart w:id="672" w:name="_Toc179632820"/>
      <w:bookmarkStart w:id="673" w:name="_Toc246997110"/>
      <w:bookmarkStart w:id="674" w:name="_Toc152042589"/>
      <w:bookmarkStart w:id="675" w:name="_Toc144974868"/>
      <w:bookmarkStart w:id="676" w:name="_Toc246996367"/>
      <w:bookmarkStart w:id="677" w:name="_Toc152045800"/>
      <w:r>
        <w:rPr>
          <w:rFonts w:hint="eastAsia" w:cs="宋体" w:asciiTheme="minorEastAsia" w:hAnsiTheme="minorEastAsia" w:eastAsiaTheme="minorEastAsia"/>
          <w:kern w:val="2"/>
          <w:sz w:val="24"/>
          <w:szCs w:val="24"/>
          <w:highlight w:val="none"/>
        </w:rPr>
        <w:t xml:space="preserve">= </w:t>
      </w:r>
    </w:p>
    <w:p w14:paraId="28A95737">
      <w:pPr>
        <w:widowControl w:val="0"/>
        <w:adjustRightInd/>
        <w:snapToGrid/>
        <w:spacing w:after="0"/>
        <w:jc w:val="both"/>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kern w:val="2"/>
          <w:sz w:val="24"/>
          <w:szCs w:val="24"/>
          <w:highlight w:val="none"/>
        </w:rPr>
        <w:br w:type="page"/>
      </w:r>
      <w:bookmarkStart w:id="678" w:name="_Toc247085885"/>
      <w:bookmarkStart w:id="679" w:name="_Toc296602612"/>
      <w:r>
        <w:rPr>
          <w:rFonts w:hint="eastAsia" w:cs="宋体" w:asciiTheme="minorEastAsia" w:hAnsiTheme="minorEastAsia" w:eastAsiaTheme="minorEastAsia"/>
          <w:b/>
          <w:bCs/>
          <w:kern w:val="2"/>
          <w:sz w:val="24"/>
          <w:szCs w:val="24"/>
          <w:highlight w:val="none"/>
        </w:rPr>
        <w:t>附表三：进度计划</w:t>
      </w:r>
      <w:bookmarkEnd w:id="672"/>
      <w:bookmarkEnd w:id="673"/>
      <w:bookmarkEnd w:id="674"/>
      <w:bookmarkEnd w:id="675"/>
      <w:bookmarkEnd w:id="676"/>
      <w:bookmarkEnd w:id="677"/>
      <w:bookmarkEnd w:id="678"/>
      <w:bookmarkEnd w:id="679"/>
    </w:p>
    <w:p w14:paraId="0648C144">
      <w:pPr>
        <w:widowControl w:val="0"/>
        <w:adjustRightInd/>
        <w:snapToGrid/>
        <w:spacing w:after="0" w:line="440" w:lineRule="exact"/>
        <w:jc w:val="both"/>
        <w:rPr>
          <w:rFonts w:cs="宋体" w:asciiTheme="minorEastAsia" w:hAnsiTheme="minorEastAsia" w:eastAsiaTheme="minorEastAsia"/>
          <w:kern w:val="2"/>
          <w:sz w:val="24"/>
          <w:highlight w:val="none"/>
        </w:rPr>
      </w:pPr>
    </w:p>
    <w:p w14:paraId="46EA4C7F">
      <w:pPr>
        <w:widowControl w:val="0"/>
        <w:adjustRightInd/>
        <w:snapToGrid/>
        <w:spacing w:after="0" w:line="440" w:lineRule="exact"/>
        <w:ind w:firstLine="480" w:firstLineChars="20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 xml:space="preserve">1. </w:t>
      </w:r>
      <w:r>
        <w:rPr>
          <w:rFonts w:hint="eastAsia" w:cs="宋体" w:asciiTheme="minorEastAsia" w:hAnsiTheme="minorEastAsia" w:eastAsiaTheme="minorEastAsia"/>
          <w:kern w:val="2"/>
          <w:sz w:val="24"/>
          <w:highlight w:val="none"/>
          <w:lang w:eastAsia="zh-CN"/>
        </w:rPr>
        <w:t>响应人</w:t>
      </w:r>
      <w:r>
        <w:rPr>
          <w:rFonts w:hint="eastAsia" w:cs="宋体" w:asciiTheme="minorEastAsia" w:hAnsiTheme="minorEastAsia" w:eastAsiaTheme="minorEastAsia"/>
          <w:kern w:val="2"/>
          <w:sz w:val="24"/>
          <w:highlight w:val="none"/>
        </w:rPr>
        <w:t>应递交施工进度网络图或施工进度表，说明按</w:t>
      </w:r>
      <w:r>
        <w:rPr>
          <w:rFonts w:hint="eastAsia" w:cs="宋体" w:asciiTheme="minorEastAsia" w:hAnsiTheme="minorEastAsia" w:eastAsiaTheme="minorEastAsia"/>
          <w:kern w:val="2"/>
          <w:sz w:val="24"/>
          <w:highlight w:val="none"/>
          <w:lang w:val="en-US" w:eastAsia="zh-CN"/>
        </w:rPr>
        <w:t>磋商</w:t>
      </w:r>
      <w:r>
        <w:rPr>
          <w:rFonts w:hint="eastAsia" w:cs="宋体" w:asciiTheme="minorEastAsia" w:hAnsiTheme="minorEastAsia" w:eastAsiaTheme="minorEastAsia"/>
          <w:kern w:val="2"/>
          <w:sz w:val="24"/>
          <w:highlight w:val="none"/>
        </w:rPr>
        <w:t>文件要求的计划工期进行施工的各个关键日期。</w:t>
      </w:r>
    </w:p>
    <w:p w14:paraId="5DF541F8">
      <w:pPr>
        <w:widowControl w:val="0"/>
        <w:adjustRightInd/>
        <w:snapToGrid/>
        <w:spacing w:after="0" w:line="440" w:lineRule="exact"/>
        <w:ind w:firstLine="480" w:firstLineChars="200"/>
        <w:jc w:val="both"/>
        <w:outlineLvl w:val="1"/>
        <w:rPr>
          <w:rFonts w:cs="宋体" w:asciiTheme="minorEastAsia" w:hAnsiTheme="minorEastAsia" w:eastAsiaTheme="minorEastAsia"/>
          <w:kern w:val="2"/>
          <w:sz w:val="24"/>
          <w:highlight w:val="none"/>
        </w:rPr>
      </w:pPr>
      <w:bookmarkStart w:id="680" w:name="_Toc29797"/>
      <w:bookmarkStart w:id="681" w:name="_Toc32349"/>
      <w:r>
        <w:rPr>
          <w:rFonts w:hint="eastAsia" w:cs="宋体" w:asciiTheme="minorEastAsia" w:hAnsiTheme="minorEastAsia" w:eastAsiaTheme="minorEastAsia"/>
          <w:kern w:val="2"/>
          <w:sz w:val="24"/>
          <w:highlight w:val="none"/>
        </w:rPr>
        <w:t>2. 施工进度表可采用网络图或横道图表示。</w:t>
      </w:r>
      <w:bookmarkEnd w:id="680"/>
      <w:bookmarkEnd w:id="681"/>
    </w:p>
    <w:p w14:paraId="7EBAD09E">
      <w:pPr>
        <w:widowControl w:val="0"/>
        <w:adjustRightInd/>
        <w:snapToGrid/>
        <w:spacing w:after="0" w:line="440" w:lineRule="exact"/>
        <w:jc w:val="both"/>
        <w:rPr>
          <w:rFonts w:cs="宋体" w:asciiTheme="minorEastAsia" w:hAnsiTheme="minorEastAsia" w:eastAsiaTheme="minorEastAsia"/>
          <w:kern w:val="2"/>
          <w:sz w:val="24"/>
          <w:highlight w:val="none"/>
        </w:rPr>
      </w:pPr>
    </w:p>
    <w:p w14:paraId="2289D4FF">
      <w:pPr>
        <w:widowControl w:val="0"/>
        <w:adjustRightInd/>
        <w:snapToGrid/>
        <w:spacing w:after="0" w:line="440" w:lineRule="exact"/>
        <w:jc w:val="both"/>
        <w:rPr>
          <w:rFonts w:cs="宋体" w:asciiTheme="minorEastAsia" w:hAnsiTheme="minorEastAsia" w:eastAsiaTheme="minorEastAsia"/>
          <w:kern w:val="2"/>
          <w:sz w:val="24"/>
          <w:highlight w:val="none"/>
        </w:rPr>
      </w:pPr>
    </w:p>
    <w:p w14:paraId="1BCBFFF3">
      <w:pPr>
        <w:widowControl w:val="0"/>
        <w:adjustRightInd/>
        <w:snapToGrid/>
        <w:spacing w:after="0" w:line="440" w:lineRule="exact"/>
        <w:jc w:val="both"/>
        <w:rPr>
          <w:rFonts w:cs="宋体" w:asciiTheme="minorEastAsia" w:hAnsiTheme="minorEastAsia" w:eastAsiaTheme="minorEastAsia"/>
          <w:kern w:val="2"/>
          <w:sz w:val="24"/>
          <w:highlight w:val="none"/>
        </w:rPr>
      </w:pPr>
    </w:p>
    <w:p w14:paraId="7C921C6E">
      <w:pPr>
        <w:widowControl w:val="0"/>
        <w:adjustRightInd/>
        <w:snapToGrid/>
        <w:spacing w:after="0" w:line="440" w:lineRule="exact"/>
        <w:jc w:val="both"/>
        <w:rPr>
          <w:rFonts w:cs="宋体" w:asciiTheme="minorEastAsia" w:hAnsiTheme="minorEastAsia" w:eastAsiaTheme="minorEastAsia"/>
          <w:kern w:val="2"/>
          <w:sz w:val="24"/>
          <w:highlight w:val="none"/>
        </w:rPr>
      </w:pPr>
    </w:p>
    <w:p w14:paraId="0E181C1F">
      <w:pPr>
        <w:widowControl w:val="0"/>
        <w:adjustRightInd/>
        <w:snapToGrid/>
        <w:spacing w:after="0" w:line="440" w:lineRule="exact"/>
        <w:jc w:val="both"/>
        <w:rPr>
          <w:rFonts w:cs="宋体" w:asciiTheme="minorEastAsia" w:hAnsiTheme="minorEastAsia" w:eastAsiaTheme="minorEastAsia"/>
          <w:kern w:val="2"/>
          <w:sz w:val="24"/>
          <w:highlight w:val="none"/>
        </w:rPr>
      </w:pPr>
    </w:p>
    <w:p w14:paraId="54A782AF">
      <w:pPr>
        <w:widowControl w:val="0"/>
        <w:adjustRightInd/>
        <w:snapToGrid/>
        <w:spacing w:after="120"/>
        <w:jc w:val="both"/>
        <w:rPr>
          <w:rFonts w:cs="Times New Roman" w:asciiTheme="minorEastAsia" w:hAnsiTheme="minorEastAsia" w:eastAsiaTheme="minorEastAsia"/>
          <w:kern w:val="2"/>
          <w:sz w:val="21"/>
          <w:szCs w:val="24"/>
          <w:highlight w:val="none"/>
        </w:rPr>
      </w:pPr>
    </w:p>
    <w:p w14:paraId="3A485908">
      <w:pPr>
        <w:widowControl w:val="0"/>
        <w:adjustRightInd/>
        <w:snapToGrid/>
        <w:spacing w:after="0" w:line="440" w:lineRule="exact"/>
        <w:jc w:val="both"/>
        <w:rPr>
          <w:rFonts w:cs="宋体" w:asciiTheme="minorEastAsia" w:hAnsiTheme="minorEastAsia" w:eastAsiaTheme="minorEastAsia"/>
          <w:b/>
          <w:bCs/>
          <w:kern w:val="2"/>
          <w:sz w:val="24"/>
          <w:highlight w:val="none"/>
        </w:rPr>
      </w:pPr>
      <w:bookmarkStart w:id="682" w:name="_Toc144974869"/>
      <w:bookmarkStart w:id="683" w:name="_Toc152045801"/>
      <w:bookmarkStart w:id="684" w:name="_Toc247085886"/>
      <w:bookmarkStart w:id="685" w:name="_Toc152042590"/>
      <w:bookmarkStart w:id="686" w:name="_Toc246996368"/>
      <w:bookmarkStart w:id="687" w:name="_Toc246997111"/>
      <w:bookmarkStart w:id="688" w:name="_Toc179632821"/>
      <w:bookmarkStart w:id="689" w:name="_Toc296602613"/>
      <w:r>
        <w:rPr>
          <w:rFonts w:hint="eastAsia" w:cs="宋体" w:asciiTheme="minorEastAsia" w:hAnsiTheme="minorEastAsia" w:eastAsiaTheme="minorEastAsia"/>
          <w:b/>
          <w:bCs/>
          <w:kern w:val="2"/>
          <w:sz w:val="24"/>
          <w:highlight w:val="none"/>
        </w:rPr>
        <w:t>附表四：施工总平面图</w:t>
      </w:r>
      <w:bookmarkEnd w:id="682"/>
      <w:bookmarkEnd w:id="683"/>
      <w:bookmarkEnd w:id="684"/>
      <w:bookmarkEnd w:id="685"/>
      <w:bookmarkEnd w:id="686"/>
      <w:bookmarkEnd w:id="687"/>
      <w:bookmarkEnd w:id="688"/>
      <w:bookmarkEnd w:id="689"/>
    </w:p>
    <w:p w14:paraId="26A6CF18">
      <w:pPr>
        <w:widowControl w:val="0"/>
        <w:adjustRightInd/>
        <w:snapToGrid/>
        <w:spacing w:after="0" w:line="440" w:lineRule="exact"/>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ab/>
      </w:r>
    </w:p>
    <w:p w14:paraId="0876E74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2362E41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14BB2121">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391E8089">
      <w:pPr>
        <w:widowControl w:val="0"/>
        <w:adjustRightInd/>
        <w:snapToGrid/>
        <w:spacing w:after="0" w:line="360" w:lineRule="auto"/>
        <w:jc w:val="both"/>
        <w:rPr>
          <w:rFonts w:cs="Times New Roman" w:asciiTheme="minorEastAsia" w:hAnsiTheme="minorEastAsia" w:eastAsiaTheme="minorEastAsia"/>
          <w:kern w:val="2"/>
          <w:sz w:val="30"/>
          <w:szCs w:val="30"/>
          <w:highlight w:val="none"/>
        </w:rPr>
      </w:pPr>
    </w:p>
    <w:p w14:paraId="779268EB">
      <w:pPr>
        <w:widowControl w:val="0"/>
        <w:adjustRightInd/>
        <w:snapToGrid/>
        <w:spacing w:after="120"/>
        <w:jc w:val="both"/>
        <w:rPr>
          <w:rFonts w:cs="Times New Roman" w:asciiTheme="minorEastAsia" w:hAnsiTheme="minorEastAsia" w:eastAsiaTheme="minorEastAsia"/>
          <w:kern w:val="2"/>
          <w:sz w:val="30"/>
          <w:szCs w:val="30"/>
          <w:highlight w:val="none"/>
        </w:rPr>
      </w:pPr>
    </w:p>
    <w:p w14:paraId="25D51DDD">
      <w:pPr>
        <w:widowControl w:val="0"/>
        <w:adjustRightInd/>
        <w:snapToGrid/>
        <w:spacing w:after="120"/>
        <w:jc w:val="both"/>
        <w:rPr>
          <w:rFonts w:cs="Times New Roman" w:asciiTheme="minorEastAsia" w:hAnsiTheme="minorEastAsia" w:eastAsiaTheme="minorEastAsia"/>
          <w:kern w:val="2"/>
          <w:sz w:val="30"/>
          <w:szCs w:val="30"/>
          <w:highlight w:val="none"/>
        </w:rPr>
      </w:pPr>
    </w:p>
    <w:p w14:paraId="265753E0">
      <w:pPr>
        <w:widowControl w:val="0"/>
        <w:adjustRightInd/>
        <w:snapToGrid/>
        <w:spacing w:after="120"/>
        <w:jc w:val="both"/>
        <w:rPr>
          <w:rFonts w:cs="Times New Roman" w:asciiTheme="minorEastAsia" w:hAnsiTheme="minorEastAsia" w:eastAsiaTheme="minorEastAsia"/>
          <w:kern w:val="2"/>
          <w:sz w:val="30"/>
          <w:szCs w:val="30"/>
          <w:highlight w:val="none"/>
        </w:rPr>
      </w:pPr>
    </w:p>
    <w:p w14:paraId="6203C31D">
      <w:pPr>
        <w:widowControl w:val="0"/>
        <w:adjustRightInd/>
        <w:snapToGrid/>
        <w:spacing w:after="120"/>
        <w:jc w:val="both"/>
        <w:rPr>
          <w:rFonts w:cs="Times New Roman" w:asciiTheme="minorEastAsia" w:hAnsiTheme="minorEastAsia" w:eastAsiaTheme="minorEastAsia"/>
          <w:kern w:val="2"/>
          <w:sz w:val="30"/>
          <w:szCs w:val="30"/>
          <w:highlight w:val="none"/>
        </w:rPr>
      </w:pPr>
    </w:p>
    <w:p w14:paraId="1C6F3A21">
      <w:pPr>
        <w:widowControl w:val="0"/>
        <w:adjustRightInd/>
        <w:snapToGrid/>
        <w:spacing w:after="120"/>
        <w:jc w:val="both"/>
        <w:rPr>
          <w:rFonts w:cs="Times New Roman" w:asciiTheme="minorEastAsia" w:hAnsiTheme="minorEastAsia" w:eastAsiaTheme="minorEastAsia"/>
          <w:kern w:val="2"/>
          <w:sz w:val="30"/>
          <w:szCs w:val="30"/>
          <w:highlight w:val="none"/>
        </w:rPr>
      </w:pPr>
    </w:p>
    <w:p w14:paraId="6C9A66A4">
      <w:pPr>
        <w:widowControl w:val="0"/>
        <w:adjustRightInd/>
        <w:snapToGrid/>
        <w:spacing w:after="120"/>
        <w:jc w:val="both"/>
        <w:rPr>
          <w:rFonts w:cs="Times New Roman" w:asciiTheme="minorEastAsia" w:hAnsiTheme="minorEastAsia" w:eastAsiaTheme="minorEastAsia"/>
          <w:kern w:val="2"/>
          <w:sz w:val="30"/>
          <w:szCs w:val="30"/>
          <w:highlight w:val="none"/>
        </w:rPr>
      </w:pPr>
    </w:p>
    <w:p w14:paraId="14E78EE0">
      <w:pPr>
        <w:widowControl w:val="0"/>
        <w:adjustRightInd/>
        <w:snapToGrid/>
        <w:spacing w:after="120"/>
        <w:jc w:val="both"/>
        <w:rPr>
          <w:rFonts w:cs="Times New Roman" w:asciiTheme="minorEastAsia" w:hAnsiTheme="minorEastAsia" w:eastAsiaTheme="minorEastAsia"/>
          <w:kern w:val="2"/>
          <w:sz w:val="30"/>
          <w:szCs w:val="30"/>
          <w:highlight w:val="none"/>
        </w:rPr>
      </w:pPr>
    </w:p>
    <w:p w14:paraId="1CAC26DC">
      <w:pPr>
        <w:widowControl w:val="0"/>
        <w:adjustRightInd/>
        <w:snapToGrid/>
        <w:spacing w:after="120"/>
        <w:jc w:val="both"/>
        <w:rPr>
          <w:rFonts w:cs="Times New Roman" w:asciiTheme="minorEastAsia" w:hAnsiTheme="minorEastAsia" w:eastAsiaTheme="minorEastAsia"/>
          <w:kern w:val="2"/>
          <w:sz w:val="30"/>
          <w:szCs w:val="30"/>
          <w:highlight w:val="none"/>
        </w:rPr>
      </w:pPr>
    </w:p>
    <w:p w14:paraId="07BC7A44">
      <w:pPr>
        <w:widowControl w:val="0"/>
        <w:adjustRightInd/>
        <w:snapToGrid/>
        <w:spacing w:after="120"/>
        <w:jc w:val="both"/>
        <w:rPr>
          <w:rFonts w:cs="Times New Roman" w:asciiTheme="minorEastAsia" w:hAnsiTheme="minorEastAsia" w:eastAsiaTheme="minorEastAsia"/>
          <w:kern w:val="2"/>
          <w:sz w:val="30"/>
          <w:szCs w:val="30"/>
          <w:highlight w:val="none"/>
        </w:rPr>
      </w:pPr>
    </w:p>
    <w:p w14:paraId="154C9073">
      <w:pPr>
        <w:keepNext/>
        <w:keepLines/>
        <w:widowControl w:val="0"/>
        <w:adjustRightInd/>
        <w:snapToGrid/>
        <w:spacing w:before="260" w:after="260" w:line="360" w:lineRule="auto"/>
        <w:jc w:val="center"/>
        <w:outlineLvl w:val="1"/>
        <w:rPr>
          <w:rFonts w:cs="Times New Roman" w:asciiTheme="minorEastAsia" w:hAnsiTheme="minorEastAsia" w:eastAsiaTheme="minorEastAsia"/>
          <w:b/>
          <w:sz w:val="32"/>
          <w:szCs w:val="32"/>
          <w:highlight w:val="none"/>
        </w:rPr>
      </w:pPr>
      <w:bookmarkStart w:id="690" w:name="_Toc19421"/>
      <w:bookmarkStart w:id="691" w:name="_Toc29224"/>
      <w:r>
        <w:rPr>
          <w:rFonts w:hint="eastAsia" w:cs="Times New Roman" w:asciiTheme="minorEastAsia" w:hAnsiTheme="minorEastAsia" w:eastAsiaTheme="minorEastAsia"/>
          <w:b/>
          <w:sz w:val="32"/>
          <w:szCs w:val="32"/>
          <w:highlight w:val="none"/>
        </w:rPr>
        <w:t>七、项目管理机构</w:t>
      </w:r>
      <w:bookmarkEnd w:id="690"/>
      <w:bookmarkEnd w:id="691"/>
    </w:p>
    <w:p w14:paraId="404DF0EA">
      <w:pPr>
        <w:widowControl w:val="0"/>
        <w:adjustRightInd/>
        <w:snapToGrid/>
        <w:spacing w:after="0"/>
        <w:jc w:val="both"/>
        <w:rPr>
          <w:rFonts w:cs="宋体" w:asciiTheme="minorEastAsia" w:hAnsiTheme="minorEastAsia" w:eastAsiaTheme="minorEastAsia"/>
          <w:sz w:val="28"/>
          <w:szCs w:val="28"/>
          <w:highlight w:val="none"/>
          <w:lang w:val="zh-CN" w:bidi="zh-CN"/>
        </w:rPr>
      </w:pPr>
      <w:r>
        <w:rPr>
          <w:rFonts w:hint="eastAsia" w:cs="宋体" w:asciiTheme="minorEastAsia" w:hAnsiTheme="minorEastAsia" w:eastAsiaTheme="minorEastAsia"/>
          <w:sz w:val="28"/>
          <w:szCs w:val="28"/>
          <w:highlight w:val="none"/>
          <w:lang w:val="zh-CN" w:bidi="zh-CN"/>
        </w:rPr>
        <w:t>（一）项目管理机构组成表</w:t>
      </w:r>
    </w:p>
    <w:tbl>
      <w:tblPr>
        <w:tblStyle w:val="14"/>
        <w:tblW w:w="8644" w:type="dxa"/>
        <w:jc w:val="center"/>
        <w:tblLayout w:type="fixed"/>
        <w:tblCellMar>
          <w:top w:w="0" w:type="dxa"/>
          <w:left w:w="108" w:type="dxa"/>
          <w:bottom w:w="0" w:type="dxa"/>
          <w:right w:w="108" w:type="dxa"/>
        </w:tblCellMar>
      </w:tblPr>
      <w:tblGrid>
        <w:gridCol w:w="1020"/>
        <w:gridCol w:w="1020"/>
        <w:gridCol w:w="1020"/>
        <w:gridCol w:w="1645"/>
        <w:gridCol w:w="1560"/>
        <w:gridCol w:w="1479"/>
        <w:gridCol w:w="900"/>
      </w:tblGrid>
      <w:tr w14:paraId="7FFF98D2">
        <w:tblPrEx>
          <w:tblCellMar>
            <w:top w:w="0" w:type="dxa"/>
            <w:left w:w="108" w:type="dxa"/>
            <w:bottom w:w="0" w:type="dxa"/>
            <w:right w:w="108" w:type="dxa"/>
          </w:tblCellMar>
        </w:tblPrEx>
        <w:trPr>
          <w:trHeight w:val="370" w:hRule="atLeast"/>
          <w:jc w:val="center"/>
        </w:trPr>
        <w:tc>
          <w:tcPr>
            <w:tcW w:w="1020" w:type="dxa"/>
            <w:vMerge w:val="restart"/>
            <w:tcBorders>
              <w:top w:val="double" w:color="auto" w:sz="2" w:space="0"/>
              <w:left w:val="double" w:color="auto" w:sz="2" w:space="0"/>
              <w:bottom w:val="single" w:color="auto" w:sz="4" w:space="0"/>
              <w:right w:val="single" w:color="auto" w:sz="4" w:space="0"/>
            </w:tcBorders>
            <w:vAlign w:val="center"/>
          </w:tcPr>
          <w:p w14:paraId="7E79F4E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tc>
        <w:tc>
          <w:tcPr>
            <w:tcW w:w="1020" w:type="dxa"/>
            <w:vMerge w:val="restart"/>
            <w:tcBorders>
              <w:top w:val="double" w:color="auto" w:sz="2" w:space="0"/>
              <w:left w:val="nil"/>
              <w:bottom w:val="single" w:color="auto" w:sz="4" w:space="0"/>
              <w:right w:val="single" w:color="auto" w:sz="4" w:space="0"/>
            </w:tcBorders>
            <w:vAlign w:val="center"/>
          </w:tcPr>
          <w:p w14:paraId="60A7CCD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1020" w:type="dxa"/>
            <w:vMerge w:val="restart"/>
            <w:tcBorders>
              <w:top w:val="double" w:color="auto" w:sz="2" w:space="0"/>
              <w:left w:val="nil"/>
              <w:bottom w:val="single" w:color="auto" w:sz="4" w:space="0"/>
              <w:right w:val="single" w:color="auto" w:sz="4" w:space="0"/>
            </w:tcBorders>
            <w:vAlign w:val="center"/>
          </w:tcPr>
          <w:p w14:paraId="1E6121D6">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性别</w:t>
            </w:r>
          </w:p>
        </w:tc>
        <w:tc>
          <w:tcPr>
            <w:tcW w:w="4684" w:type="dxa"/>
            <w:gridSpan w:val="3"/>
            <w:tcBorders>
              <w:top w:val="double" w:color="auto" w:sz="2" w:space="0"/>
              <w:left w:val="nil"/>
              <w:bottom w:val="single" w:color="auto" w:sz="4" w:space="0"/>
              <w:right w:val="single" w:color="auto" w:sz="4" w:space="0"/>
            </w:tcBorders>
            <w:vAlign w:val="center"/>
          </w:tcPr>
          <w:p w14:paraId="429239B0">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执业或职业资格证明</w:t>
            </w:r>
          </w:p>
        </w:tc>
        <w:tc>
          <w:tcPr>
            <w:tcW w:w="900" w:type="dxa"/>
            <w:vMerge w:val="restart"/>
            <w:tcBorders>
              <w:top w:val="double" w:color="auto" w:sz="2" w:space="0"/>
              <w:left w:val="nil"/>
              <w:bottom w:val="single" w:color="auto" w:sz="4" w:space="0"/>
              <w:right w:val="double" w:color="auto" w:sz="2" w:space="0"/>
            </w:tcBorders>
            <w:vAlign w:val="center"/>
          </w:tcPr>
          <w:p w14:paraId="285694C4">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5EABFE0F">
        <w:tblPrEx>
          <w:tblCellMar>
            <w:top w:w="0" w:type="dxa"/>
            <w:left w:w="108" w:type="dxa"/>
            <w:bottom w:w="0" w:type="dxa"/>
            <w:right w:w="108" w:type="dxa"/>
          </w:tblCellMar>
        </w:tblPrEx>
        <w:trPr>
          <w:trHeight w:val="316" w:hRule="atLeast"/>
          <w:jc w:val="center"/>
        </w:trPr>
        <w:tc>
          <w:tcPr>
            <w:tcW w:w="1020" w:type="dxa"/>
            <w:vMerge w:val="continue"/>
            <w:tcBorders>
              <w:top w:val="double" w:color="auto" w:sz="2" w:space="0"/>
              <w:left w:val="double" w:color="auto" w:sz="2" w:space="0"/>
              <w:bottom w:val="single" w:color="auto" w:sz="4" w:space="0"/>
              <w:right w:val="single" w:color="auto" w:sz="4" w:space="0"/>
            </w:tcBorders>
            <w:vAlign w:val="center"/>
          </w:tcPr>
          <w:p w14:paraId="17D11678">
            <w:pPr>
              <w:jc w:val="center"/>
              <w:rPr>
                <w:rFonts w:ascii="宋体" w:hAnsi="宋体" w:eastAsia="宋体" w:cs="宋体"/>
                <w:color w:val="000000"/>
                <w:sz w:val="24"/>
                <w:szCs w:val="24"/>
                <w:highlight w:val="none"/>
              </w:rPr>
            </w:pPr>
          </w:p>
        </w:tc>
        <w:tc>
          <w:tcPr>
            <w:tcW w:w="1020" w:type="dxa"/>
            <w:vMerge w:val="continue"/>
            <w:tcBorders>
              <w:top w:val="double" w:color="auto" w:sz="2" w:space="0"/>
              <w:left w:val="nil"/>
              <w:bottom w:val="single" w:color="auto" w:sz="4" w:space="0"/>
              <w:right w:val="single" w:color="auto" w:sz="4" w:space="0"/>
            </w:tcBorders>
            <w:vAlign w:val="center"/>
          </w:tcPr>
          <w:p w14:paraId="30B3D3AB">
            <w:pPr>
              <w:jc w:val="center"/>
              <w:rPr>
                <w:rFonts w:ascii="宋体" w:hAnsi="宋体" w:eastAsia="宋体" w:cs="宋体"/>
                <w:color w:val="000000"/>
                <w:sz w:val="24"/>
                <w:szCs w:val="24"/>
                <w:highlight w:val="none"/>
              </w:rPr>
            </w:pPr>
          </w:p>
        </w:tc>
        <w:tc>
          <w:tcPr>
            <w:tcW w:w="1020" w:type="dxa"/>
            <w:vMerge w:val="continue"/>
            <w:tcBorders>
              <w:top w:val="double" w:color="auto" w:sz="2" w:space="0"/>
              <w:left w:val="nil"/>
              <w:bottom w:val="single" w:color="auto" w:sz="4" w:space="0"/>
              <w:right w:val="single" w:color="auto" w:sz="4" w:space="0"/>
            </w:tcBorders>
            <w:vAlign w:val="center"/>
          </w:tcPr>
          <w:p w14:paraId="0F12D83B">
            <w:pPr>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9FFCCA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证书名称</w:t>
            </w:r>
          </w:p>
        </w:tc>
        <w:tc>
          <w:tcPr>
            <w:tcW w:w="1560" w:type="dxa"/>
            <w:tcBorders>
              <w:top w:val="single" w:color="auto" w:sz="4" w:space="0"/>
              <w:left w:val="nil"/>
              <w:bottom w:val="single" w:color="auto" w:sz="4" w:space="0"/>
              <w:right w:val="single" w:color="auto" w:sz="4" w:space="0"/>
            </w:tcBorders>
            <w:vAlign w:val="center"/>
          </w:tcPr>
          <w:p w14:paraId="74023ABA">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证号</w:t>
            </w:r>
          </w:p>
        </w:tc>
        <w:tc>
          <w:tcPr>
            <w:tcW w:w="1479" w:type="dxa"/>
            <w:tcBorders>
              <w:top w:val="single" w:color="auto" w:sz="4" w:space="0"/>
              <w:left w:val="nil"/>
              <w:bottom w:val="single" w:color="auto" w:sz="4" w:space="0"/>
              <w:right w:val="single" w:color="auto" w:sz="4" w:space="0"/>
            </w:tcBorders>
            <w:vAlign w:val="center"/>
          </w:tcPr>
          <w:p w14:paraId="3BD115BA">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c>
          <w:tcPr>
            <w:tcW w:w="900" w:type="dxa"/>
            <w:vMerge w:val="continue"/>
            <w:tcBorders>
              <w:top w:val="double" w:color="auto" w:sz="2" w:space="0"/>
              <w:left w:val="nil"/>
              <w:bottom w:val="single" w:color="auto" w:sz="4" w:space="0"/>
              <w:right w:val="double" w:color="auto" w:sz="2" w:space="0"/>
            </w:tcBorders>
            <w:vAlign w:val="center"/>
          </w:tcPr>
          <w:p w14:paraId="6FF7AA24">
            <w:pPr>
              <w:jc w:val="center"/>
              <w:rPr>
                <w:rFonts w:ascii="宋体" w:hAnsi="宋体" w:eastAsia="宋体" w:cs="宋体"/>
                <w:color w:val="000000"/>
                <w:sz w:val="24"/>
                <w:szCs w:val="24"/>
                <w:highlight w:val="none"/>
              </w:rPr>
            </w:pPr>
          </w:p>
        </w:tc>
      </w:tr>
      <w:tr w14:paraId="5A57EE2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199248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11B18B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20E425B">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0B5695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777AAA6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3CB2D53B">
            <w:pPr>
              <w:spacing w:line="360" w:lineRule="auto"/>
              <w:ind w:firstLine="480" w:firstLineChars="200"/>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1CC7077E">
            <w:pPr>
              <w:spacing w:line="360" w:lineRule="auto"/>
              <w:jc w:val="center"/>
              <w:rPr>
                <w:rFonts w:ascii="宋体" w:hAnsi="宋体" w:eastAsia="宋体" w:cs="宋体"/>
                <w:color w:val="000000"/>
                <w:sz w:val="24"/>
                <w:szCs w:val="24"/>
                <w:highlight w:val="none"/>
              </w:rPr>
            </w:pPr>
          </w:p>
        </w:tc>
      </w:tr>
      <w:tr w14:paraId="0790F746">
        <w:tblPrEx>
          <w:tblCellMar>
            <w:top w:w="0" w:type="dxa"/>
            <w:left w:w="108" w:type="dxa"/>
            <w:bottom w:w="0" w:type="dxa"/>
            <w:right w:w="108" w:type="dxa"/>
          </w:tblCellMar>
        </w:tblPrEx>
        <w:trPr>
          <w:trHeight w:val="55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75E7D90">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46A3C5A9">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2B3E6B96">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50775D2">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E0AA58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0C3360B">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A3EDB90">
            <w:pPr>
              <w:spacing w:line="360" w:lineRule="auto"/>
              <w:jc w:val="center"/>
              <w:rPr>
                <w:rFonts w:ascii="宋体" w:hAnsi="宋体" w:eastAsia="宋体" w:cs="宋体"/>
                <w:color w:val="000000"/>
                <w:sz w:val="24"/>
                <w:szCs w:val="24"/>
                <w:highlight w:val="none"/>
              </w:rPr>
            </w:pPr>
          </w:p>
        </w:tc>
      </w:tr>
      <w:tr w14:paraId="038CB91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4AD02E2">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357AC88">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BB1C629">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E8D33AE">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1B5300B9">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3F5F53AC">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6964CF28">
            <w:pPr>
              <w:spacing w:line="360" w:lineRule="auto"/>
              <w:jc w:val="center"/>
              <w:rPr>
                <w:rFonts w:ascii="宋体" w:hAnsi="宋体" w:eastAsia="宋体" w:cs="宋体"/>
                <w:color w:val="000000"/>
                <w:sz w:val="24"/>
                <w:szCs w:val="24"/>
                <w:highlight w:val="none"/>
              </w:rPr>
            </w:pPr>
          </w:p>
        </w:tc>
      </w:tr>
      <w:tr w14:paraId="1D95A597">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7C5F903">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1C906A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76D5C45">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3D28EC6">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62B52D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1276E3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317ECF17">
            <w:pPr>
              <w:spacing w:line="360" w:lineRule="auto"/>
              <w:jc w:val="center"/>
              <w:rPr>
                <w:rFonts w:ascii="宋体" w:hAnsi="宋体" w:eastAsia="宋体" w:cs="宋体"/>
                <w:color w:val="000000"/>
                <w:sz w:val="24"/>
                <w:szCs w:val="24"/>
                <w:highlight w:val="none"/>
              </w:rPr>
            </w:pPr>
          </w:p>
        </w:tc>
      </w:tr>
      <w:tr w14:paraId="7E0939E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33FE5B33">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BB0368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DCDFEE6">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3300D8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5937B8F">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8C0B9C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0A99C27">
            <w:pPr>
              <w:spacing w:line="360" w:lineRule="auto"/>
              <w:jc w:val="center"/>
              <w:rPr>
                <w:rFonts w:ascii="宋体" w:hAnsi="宋体" w:eastAsia="宋体" w:cs="宋体"/>
                <w:color w:val="000000"/>
                <w:sz w:val="24"/>
                <w:szCs w:val="24"/>
                <w:highlight w:val="none"/>
              </w:rPr>
            </w:pPr>
          </w:p>
        </w:tc>
      </w:tr>
      <w:tr w14:paraId="4B366F8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8A5ADC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6E3CC3DD">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063FB8F">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C8F52A2">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2241467C">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07376F74">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B23FFDE">
            <w:pPr>
              <w:spacing w:line="360" w:lineRule="auto"/>
              <w:jc w:val="center"/>
              <w:rPr>
                <w:rFonts w:ascii="宋体" w:hAnsi="宋体" w:eastAsia="宋体" w:cs="宋体"/>
                <w:color w:val="000000"/>
                <w:sz w:val="24"/>
                <w:szCs w:val="24"/>
                <w:highlight w:val="none"/>
              </w:rPr>
            </w:pPr>
          </w:p>
        </w:tc>
      </w:tr>
      <w:tr w14:paraId="674EDA2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29D6BD7">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8A3BB39">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4860F40">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13EAB0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C788AEB">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21DCBBA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9138ED9">
            <w:pPr>
              <w:spacing w:line="360" w:lineRule="auto"/>
              <w:jc w:val="center"/>
              <w:rPr>
                <w:rFonts w:ascii="宋体" w:hAnsi="宋体" w:eastAsia="宋体" w:cs="宋体"/>
                <w:color w:val="000000"/>
                <w:sz w:val="24"/>
                <w:szCs w:val="24"/>
                <w:highlight w:val="none"/>
              </w:rPr>
            </w:pPr>
          </w:p>
        </w:tc>
      </w:tr>
      <w:tr w14:paraId="1538378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80B74E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D624B7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8889CCC">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55D7271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29EEE5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1C3A1D27">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23E3B1F">
            <w:pPr>
              <w:spacing w:line="360" w:lineRule="auto"/>
              <w:jc w:val="center"/>
              <w:rPr>
                <w:rFonts w:ascii="宋体" w:hAnsi="宋体" w:eastAsia="宋体" w:cs="宋体"/>
                <w:color w:val="000000"/>
                <w:sz w:val="24"/>
                <w:szCs w:val="24"/>
                <w:highlight w:val="none"/>
              </w:rPr>
            </w:pPr>
          </w:p>
        </w:tc>
      </w:tr>
      <w:tr w14:paraId="0CD03EC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A2006D8">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56F662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6D661935">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737390D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54362BE">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72382F5">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25D93E8">
            <w:pPr>
              <w:spacing w:line="360" w:lineRule="auto"/>
              <w:jc w:val="center"/>
              <w:rPr>
                <w:rFonts w:ascii="宋体" w:hAnsi="宋体" w:eastAsia="宋体" w:cs="宋体"/>
                <w:color w:val="000000"/>
                <w:sz w:val="24"/>
                <w:szCs w:val="24"/>
                <w:highlight w:val="none"/>
              </w:rPr>
            </w:pPr>
          </w:p>
        </w:tc>
      </w:tr>
      <w:tr w14:paraId="020194E9">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0BFE127">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1A8008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1CD03E7">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757BA644">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34380179">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273B32AD">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B82CCF5">
            <w:pPr>
              <w:spacing w:line="360" w:lineRule="auto"/>
              <w:jc w:val="center"/>
              <w:rPr>
                <w:rFonts w:ascii="宋体" w:hAnsi="宋体" w:eastAsia="宋体" w:cs="宋体"/>
                <w:color w:val="000000"/>
                <w:sz w:val="24"/>
                <w:szCs w:val="24"/>
                <w:highlight w:val="none"/>
              </w:rPr>
            </w:pPr>
          </w:p>
        </w:tc>
      </w:tr>
      <w:tr w14:paraId="57D304E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41D7CB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9800DAB">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45E06CD">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6E4676A5">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2379ED4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65B2CDC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416913E5">
            <w:pPr>
              <w:spacing w:line="360" w:lineRule="auto"/>
              <w:jc w:val="center"/>
              <w:rPr>
                <w:rFonts w:ascii="宋体" w:hAnsi="宋体" w:eastAsia="宋体" w:cs="宋体"/>
                <w:color w:val="000000"/>
                <w:sz w:val="24"/>
                <w:szCs w:val="24"/>
                <w:highlight w:val="none"/>
              </w:rPr>
            </w:pPr>
          </w:p>
        </w:tc>
      </w:tr>
      <w:tr w14:paraId="0DBEBF1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61FF8DF">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0B2BE47C">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24840F23">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698C64B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70514192">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6DEB9A18">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3BD4319">
            <w:pPr>
              <w:spacing w:line="360" w:lineRule="auto"/>
              <w:jc w:val="center"/>
              <w:rPr>
                <w:rFonts w:ascii="宋体" w:hAnsi="宋体" w:eastAsia="宋体" w:cs="宋体"/>
                <w:color w:val="000000"/>
                <w:sz w:val="24"/>
                <w:szCs w:val="24"/>
                <w:highlight w:val="none"/>
              </w:rPr>
            </w:pPr>
          </w:p>
        </w:tc>
      </w:tr>
      <w:tr w14:paraId="4516B84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6E2E66C">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0B2566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A1109DE">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0E7DF59">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3A91AD2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0E6238FB">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065EC8A">
            <w:pPr>
              <w:spacing w:line="360" w:lineRule="auto"/>
              <w:jc w:val="center"/>
              <w:rPr>
                <w:rFonts w:ascii="宋体" w:hAnsi="宋体" w:eastAsia="宋体" w:cs="宋体"/>
                <w:color w:val="000000"/>
                <w:sz w:val="24"/>
                <w:szCs w:val="24"/>
                <w:highlight w:val="none"/>
              </w:rPr>
            </w:pPr>
          </w:p>
        </w:tc>
      </w:tr>
      <w:tr w14:paraId="6B575DB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double" w:color="auto" w:sz="2" w:space="0"/>
              <w:right w:val="single" w:color="auto" w:sz="4" w:space="0"/>
            </w:tcBorders>
            <w:vAlign w:val="center"/>
          </w:tcPr>
          <w:p w14:paraId="35F0203E">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double" w:color="auto" w:sz="2" w:space="0"/>
              <w:right w:val="single" w:color="auto" w:sz="4" w:space="0"/>
            </w:tcBorders>
            <w:vAlign w:val="center"/>
          </w:tcPr>
          <w:p w14:paraId="7BF611DB">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double" w:color="auto" w:sz="2" w:space="0"/>
              <w:right w:val="single" w:color="auto" w:sz="4" w:space="0"/>
            </w:tcBorders>
            <w:vAlign w:val="center"/>
          </w:tcPr>
          <w:p w14:paraId="4BF8F42B">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double" w:color="auto" w:sz="2" w:space="0"/>
              <w:right w:val="single" w:color="auto" w:sz="4" w:space="0"/>
            </w:tcBorders>
            <w:vAlign w:val="center"/>
          </w:tcPr>
          <w:p w14:paraId="555030D1">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double" w:color="auto" w:sz="2" w:space="0"/>
              <w:right w:val="single" w:color="auto" w:sz="4" w:space="0"/>
            </w:tcBorders>
            <w:vAlign w:val="center"/>
          </w:tcPr>
          <w:p w14:paraId="7CDB1A8A">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double" w:color="auto" w:sz="2" w:space="0"/>
              <w:right w:val="single" w:color="auto" w:sz="4" w:space="0"/>
            </w:tcBorders>
            <w:vAlign w:val="center"/>
          </w:tcPr>
          <w:p w14:paraId="59303725">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double" w:color="auto" w:sz="2" w:space="0"/>
              <w:right w:val="double" w:color="auto" w:sz="2" w:space="0"/>
            </w:tcBorders>
            <w:vAlign w:val="center"/>
          </w:tcPr>
          <w:p w14:paraId="63514D7B">
            <w:pPr>
              <w:spacing w:line="360" w:lineRule="auto"/>
              <w:jc w:val="center"/>
              <w:rPr>
                <w:rFonts w:ascii="宋体" w:hAnsi="宋体" w:eastAsia="宋体" w:cs="宋体"/>
                <w:color w:val="000000"/>
                <w:sz w:val="24"/>
                <w:szCs w:val="24"/>
                <w:highlight w:val="none"/>
              </w:rPr>
            </w:pPr>
          </w:p>
        </w:tc>
      </w:tr>
    </w:tbl>
    <w:p w14:paraId="17385854">
      <w:pPr>
        <w:widowControl w:val="0"/>
        <w:adjustRightInd/>
        <w:snapToGrid/>
        <w:spacing w:after="0"/>
        <w:ind w:left="3078"/>
        <w:rPr>
          <w:rFonts w:cs="宋体" w:asciiTheme="minorEastAsia" w:hAnsiTheme="minorEastAsia" w:eastAsiaTheme="minorEastAsia"/>
          <w:sz w:val="28"/>
          <w:szCs w:val="28"/>
          <w:highlight w:val="none"/>
          <w:lang w:val="zh-CN" w:bidi="zh-CN"/>
        </w:rPr>
      </w:pPr>
    </w:p>
    <w:p w14:paraId="7C8CBD34">
      <w:pPr>
        <w:widowControl w:val="0"/>
        <w:adjustRightInd/>
        <w:snapToGrid/>
        <w:spacing w:after="0" w:line="1" w:lineRule="exact"/>
        <w:rPr>
          <w:rFonts w:cs="宋体" w:asciiTheme="minorEastAsia" w:hAnsiTheme="minorEastAsia" w:eastAsiaTheme="minorEastAsia"/>
          <w:sz w:val="28"/>
          <w:szCs w:val="28"/>
          <w:highlight w:val="none"/>
          <w:lang w:eastAsia="en-US" w:bidi="en-US"/>
        </w:rPr>
      </w:pPr>
      <w:r>
        <w:rPr>
          <w:rFonts w:hint="eastAsia" w:cs="宋体" w:asciiTheme="minorEastAsia" w:hAnsiTheme="minorEastAsia" w:eastAsiaTheme="minorEastAsia"/>
          <w:sz w:val="28"/>
          <w:szCs w:val="28"/>
          <w:highlight w:val="none"/>
          <w:lang w:eastAsia="en-US" w:bidi="en-US"/>
        </w:rPr>
        <w:br w:type="page"/>
      </w:r>
    </w:p>
    <w:p w14:paraId="6EB626F5">
      <w:pPr>
        <w:widowControl w:val="0"/>
        <w:autoSpaceDE w:val="0"/>
        <w:autoSpaceDN w:val="0"/>
        <w:snapToGrid/>
        <w:spacing w:after="0" w:line="520" w:lineRule="exact"/>
        <w:ind w:right="-20"/>
        <w:rPr>
          <w:rFonts w:cs="MingLiU" w:asciiTheme="minorEastAsia" w:hAnsiTheme="minorEastAsia" w:eastAsiaTheme="minorEastAsia"/>
          <w:b/>
          <w:sz w:val="24"/>
          <w:szCs w:val="24"/>
          <w:highlight w:val="none"/>
        </w:rPr>
      </w:pPr>
      <w:r>
        <w:rPr>
          <w:rFonts w:hint="eastAsia" w:cs="MingLiU" w:asciiTheme="minorEastAsia" w:hAnsiTheme="minorEastAsia" w:eastAsiaTheme="minorEastAsia"/>
          <w:b/>
          <w:sz w:val="24"/>
          <w:szCs w:val="24"/>
          <w:highlight w:val="none"/>
        </w:rPr>
        <w:t>（二）主要人员简历表</w:t>
      </w:r>
    </w:p>
    <w:p w14:paraId="6C97FACF">
      <w:pPr>
        <w:widowControl w:val="0"/>
        <w:autoSpaceDE w:val="0"/>
        <w:autoSpaceDN w:val="0"/>
        <w:snapToGrid/>
        <w:spacing w:after="0" w:line="200" w:lineRule="exact"/>
        <w:rPr>
          <w:rFonts w:cs="MingLiU"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 xml:space="preserve"> </w:t>
      </w:r>
    </w:p>
    <w:p w14:paraId="4C3393D7">
      <w:pPr>
        <w:widowControl w:val="0"/>
        <w:autoSpaceDE w:val="0"/>
        <w:autoSpaceDN w:val="0"/>
        <w:snapToGrid/>
        <w:spacing w:before="8" w:after="0" w:line="200" w:lineRule="exact"/>
        <w:rPr>
          <w:rFonts w:cs="MingLiU" w:asciiTheme="minorEastAsia" w:hAnsiTheme="minorEastAsia" w:eastAsiaTheme="minorEastAsia"/>
          <w:sz w:val="24"/>
          <w:szCs w:val="24"/>
          <w:highlight w:val="none"/>
        </w:rPr>
      </w:pPr>
    </w:p>
    <w:tbl>
      <w:tblPr>
        <w:tblStyle w:val="14"/>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74CA8631">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002F887">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姓</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064049DD">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07F44529">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6E22DEEF">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7A4FC56B">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72CE62A8">
            <w:pPr>
              <w:widowControl w:val="0"/>
              <w:autoSpaceDE w:val="0"/>
              <w:autoSpaceDN w:val="0"/>
              <w:snapToGrid/>
              <w:spacing w:after="0"/>
              <w:jc w:val="both"/>
              <w:rPr>
                <w:rFonts w:cs="Times New Roman" w:asciiTheme="minorEastAsia" w:hAnsiTheme="minorEastAsia" w:eastAsiaTheme="minorEastAsia"/>
                <w:sz w:val="24"/>
                <w:szCs w:val="24"/>
                <w:highlight w:val="none"/>
              </w:rPr>
            </w:pPr>
          </w:p>
        </w:tc>
      </w:tr>
      <w:tr w14:paraId="1B77260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82E19B7">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职</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10E6FA9C">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56FCA7F2">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504F7741">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2A0A7FF9">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768DD52A">
            <w:pPr>
              <w:widowControl w:val="0"/>
              <w:autoSpaceDE w:val="0"/>
              <w:autoSpaceDN w:val="0"/>
              <w:snapToGrid/>
              <w:spacing w:after="0"/>
              <w:jc w:val="both"/>
              <w:rPr>
                <w:rFonts w:cs="Times New Roman" w:asciiTheme="minorEastAsia" w:hAnsiTheme="minorEastAsia" w:eastAsiaTheme="minorEastAsia"/>
                <w:sz w:val="24"/>
                <w:szCs w:val="24"/>
                <w:highlight w:val="none"/>
              </w:rPr>
            </w:pPr>
          </w:p>
        </w:tc>
      </w:tr>
      <w:tr w14:paraId="031DB7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74A158E">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39926286">
            <w:pPr>
              <w:widowControl w:val="0"/>
              <w:autoSpaceDE w:val="0"/>
              <w:autoSpaceDN w:val="0"/>
              <w:snapToGrid/>
              <w:spacing w:before="73" w:after="0"/>
              <w:ind w:left="73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年</w:t>
            </w:r>
            <w:r>
              <w:rPr>
                <w:rFonts w:hint="eastAsia" w:cs="MingLiU" w:asciiTheme="minorEastAsia" w:hAnsiTheme="minorEastAsia" w:eastAsiaTheme="minorEastAsia"/>
                <w:spacing w:val="-1"/>
                <w:sz w:val="24"/>
                <w:szCs w:val="24"/>
                <w:highlight w:val="none"/>
              </w:rPr>
              <w:t>毕</w:t>
            </w:r>
            <w:r>
              <w:rPr>
                <w:rFonts w:hint="eastAsia" w:cs="MingLiU" w:asciiTheme="minorEastAsia" w:hAnsiTheme="minorEastAsia" w:eastAsiaTheme="minorEastAsia"/>
                <w:sz w:val="24"/>
                <w:szCs w:val="24"/>
                <w:highlight w:val="none"/>
              </w:rPr>
              <w:t>业于</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学校</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专业</w:t>
            </w:r>
          </w:p>
        </w:tc>
      </w:tr>
      <w:tr w14:paraId="199F4A7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C1B434B">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主要工作经历</w:t>
            </w:r>
          </w:p>
        </w:tc>
      </w:tr>
      <w:tr w14:paraId="46B607E7">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06A1A7D">
            <w:pPr>
              <w:widowControl w:val="0"/>
              <w:autoSpaceDE w:val="0"/>
              <w:autoSpaceDN w:val="0"/>
              <w:snapToGrid/>
              <w:spacing w:before="73" w:after="0"/>
              <w:ind w:left="103"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时</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1AD9CBD6">
            <w:pPr>
              <w:widowControl w:val="0"/>
              <w:autoSpaceDE w:val="0"/>
              <w:autoSpaceDN w:val="0"/>
              <w:snapToGrid/>
              <w:spacing w:before="73" w:after="0"/>
              <w:ind w:left="102"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3FF65182">
            <w:pPr>
              <w:widowControl w:val="0"/>
              <w:autoSpaceDE w:val="0"/>
              <w:autoSpaceDN w:val="0"/>
              <w:snapToGrid/>
              <w:spacing w:before="73" w:after="0"/>
              <w:ind w:left="102"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02D78767">
            <w:pPr>
              <w:widowControl w:val="0"/>
              <w:autoSpaceDE w:val="0"/>
              <w:autoSpaceDN w:val="0"/>
              <w:snapToGrid/>
              <w:spacing w:before="73" w:after="0"/>
              <w:ind w:left="103"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发包人及联系电话</w:t>
            </w:r>
          </w:p>
        </w:tc>
      </w:tr>
      <w:tr w14:paraId="5A703C6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C8DF320">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8975413">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522715BF">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0D19CA5B">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6AD45F67">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93E7FA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449E6209">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67E2C72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76D97386">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751B6243">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CA6866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1A69025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A2B601E">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64C316BC">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53A92C9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502D38E">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234CFB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7AB03360">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B0D1B03">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0240F7FA">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052995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68F9F2">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C6280D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1485D7B">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3FA878BF">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EEB23B8">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AD0455B">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7383B6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14E1BF3D">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678960D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7A0F80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9F8F86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0712CB1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2040C1BF">
            <w:pPr>
              <w:widowControl w:val="0"/>
              <w:autoSpaceDE w:val="0"/>
              <w:autoSpaceDN w:val="0"/>
              <w:snapToGrid/>
              <w:spacing w:after="0"/>
              <w:rPr>
                <w:rFonts w:cs="Times New Roman" w:asciiTheme="minorEastAsia" w:hAnsiTheme="minorEastAsia" w:eastAsiaTheme="minorEastAsia"/>
                <w:sz w:val="24"/>
                <w:szCs w:val="24"/>
                <w:highlight w:val="none"/>
              </w:rPr>
            </w:pPr>
          </w:p>
        </w:tc>
      </w:tr>
    </w:tbl>
    <w:p w14:paraId="686A4B4C">
      <w:pPr>
        <w:widowControl w:val="0"/>
        <w:autoSpaceDE w:val="0"/>
        <w:autoSpaceDN w:val="0"/>
        <w:snapToGrid/>
        <w:spacing w:after="0" w:line="520" w:lineRule="exact"/>
        <w:rPr>
          <w:rFonts w:cs="宋体" w:asciiTheme="minorEastAsia" w:hAnsiTheme="minorEastAsia" w:eastAsiaTheme="minorEastAsia"/>
          <w:sz w:val="24"/>
          <w:szCs w:val="24"/>
          <w:highlight w:val="none"/>
          <w:lang w:bidi="en-US"/>
        </w:rPr>
      </w:pPr>
      <w:r>
        <w:rPr>
          <w:rFonts w:hint="eastAsia" w:cs="MingLiU" w:asciiTheme="minorEastAsia" w:hAnsiTheme="minorEastAsia" w:eastAsiaTheme="minorEastAsia"/>
          <w:sz w:val="24"/>
          <w:szCs w:val="24"/>
          <w:highlight w:val="none"/>
        </w:rPr>
        <w:t xml:space="preserve"> </w:t>
      </w:r>
    </w:p>
    <w:p w14:paraId="41654825">
      <w:pPr>
        <w:widowControl w:val="0"/>
        <w:adjustRightInd/>
        <w:snapToGrid/>
        <w:spacing w:after="0"/>
        <w:ind w:left="1012"/>
        <w:rPr>
          <w:rFonts w:cs="宋体" w:asciiTheme="minorEastAsia" w:hAnsiTheme="minorEastAsia" w:eastAsiaTheme="minorEastAsia"/>
          <w:sz w:val="28"/>
          <w:szCs w:val="28"/>
          <w:highlight w:val="none"/>
          <w:lang w:val="zh-CN" w:bidi="zh-CN"/>
        </w:rPr>
        <w:sectPr>
          <w:footerReference r:id="rId7" w:type="default"/>
          <w:pgSz w:w="11900" w:h="16840"/>
          <w:pgMar w:top="1418" w:right="1418" w:bottom="1418" w:left="1247" w:header="0" w:footer="6" w:gutter="0"/>
          <w:pgNumType w:fmt="decimal"/>
          <w:cols w:space="720" w:num="1"/>
          <w:docGrid w:linePitch="360" w:charSpace="0"/>
        </w:sectPr>
      </w:pPr>
    </w:p>
    <w:p w14:paraId="31D0B4CA">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无在建承诺书</w:t>
      </w:r>
    </w:p>
    <w:p w14:paraId="4AAF4DC6">
      <w:pPr>
        <w:widowControl w:val="0"/>
        <w:adjustRightInd/>
        <w:snapToGrid/>
        <w:spacing w:after="312" w:afterLines="100" w:line="440" w:lineRule="exact"/>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position w:val="-7"/>
          <w:sz w:val="24"/>
          <w:highlight w:val="none"/>
          <w:u w:val="single"/>
        </w:rPr>
        <w:t xml:space="preserve">                     </w:t>
      </w:r>
      <w:r>
        <w:rPr>
          <w:rFonts w:hint="eastAsia" w:cs="Times New Roman" w:asciiTheme="minorEastAsia" w:hAnsiTheme="minorEastAsia" w:eastAsiaTheme="minorEastAsia"/>
          <w:kern w:val="2"/>
          <w:sz w:val="24"/>
          <w:highlight w:val="none"/>
        </w:rPr>
        <w:t>（</w:t>
      </w:r>
      <w:r>
        <w:rPr>
          <w:rFonts w:hint="eastAsia" w:cs="Times New Roman" w:asciiTheme="minorEastAsia" w:hAnsiTheme="minorEastAsia" w:eastAsiaTheme="minorEastAsia"/>
          <w:kern w:val="2"/>
          <w:sz w:val="24"/>
          <w:highlight w:val="none"/>
          <w:lang w:eastAsia="zh-CN"/>
        </w:rPr>
        <w:t>招标人</w:t>
      </w:r>
      <w:r>
        <w:rPr>
          <w:rFonts w:hint="eastAsia" w:cs="Times New Roman" w:asciiTheme="minorEastAsia" w:hAnsiTheme="minorEastAsia" w:eastAsiaTheme="minorEastAsia"/>
          <w:kern w:val="2"/>
          <w:sz w:val="24"/>
          <w:highlight w:val="none"/>
        </w:rPr>
        <w:t>名称）：</w:t>
      </w:r>
    </w:p>
    <w:p w14:paraId="20D5AE8C">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我方在此声明，我方拟派往</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（项目名称</w:t>
      </w:r>
      <w:r>
        <w:rPr>
          <w:rFonts w:hint="eastAsia" w:cs="Times New Roman" w:asciiTheme="minorEastAsia" w:hAnsiTheme="minorEastAsia" w:eastAsiaTheme="minorEastAsia"/>
          <w:kern w:val="2"/>
          <w:sz w:val="24"/>
          <w:highlight w:val="none"/>
          <w:lang w:val="en-US" w:eastAsia="zh-CN"/>
        </w:rPr>
        <w:t>及标段</w:t>
      </w:r>
      <w:r>
        <w:rPr>
          <w:rFonts w:hint="eastAsia" w:cs="Times New Roman" w:asciiTheme="minorEastAsia" w:hAnsiTheme="minorEastAsia" w:eastAsiaTheme="minorEastAsia"/>
          <w:kern w:val="2"/>
          <w:sz w:val="24"/>
          <w:highlight w:val="none"/>
        </w:rPr>
        <w:t>）（以下简称“本工程”）的项目经理</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（项目经理姓名）现阶段没有担任任何在施建设工程项目的项目经理。</w:t>
      </w:r>
    </w:p>
    <w:p w14:paraId="72B961C8">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我方保证上述信息的真实和准确，并愿意承担因我方就此弄虚作假所引起的一切法律后果。</w:t>
      </w:r>
    </w:p>
    <w:p w14:paraId="7EB7AE5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3A7A86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3D4A7C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特此承诺</w:t>
      </w:r>
    </w:p>
    <w:p w14:paraId="35CC5D8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144D04E6">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4AB3454C">
      <w:pPr>
        <w:widowControl w:val="0"/>
        <w:adjustRightInd/>
        <w:snapToGrid/>
        <w:spacing w:after="0" w:line="440" w:lineRule="exact"/>
        <w:jc w:val="right"/>
        <w:rPr>
          <w:rFonts w:cs="Times New Roman" w:asciiTheme="minorEastAsia" w:hAnsiTheme="minorEastAsia" w:eastAsiaTheme="minorEastAsia"/>
          <w:kern w:val="2"/>
          <w:sz w:val="24"/>
          <w:highlight w:val="none"/>
        </w:rPr>
      </w:pPr>
    </w:p>
    <w:p w14:paraId="09455B74">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0B7827E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02BACD42">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27557AFD">
      <w:pPr>
        <w:rPr>
          <w:rFonts w:cs="Times New Roman" w:asciiTheme="minorEastAsia" w:hAnsiTheme="minorEastAsia" w:eastAsiaTheme="minorEastAsia"/>
          <w:kern w:val="2"/>
          <w:sz w:val="36"/>
          <w:highlight w:val="none"/>
        </w:rPr>
      </w:pPr>
      <w:r>
        <w:rPr>
          <w:rFonts w:hint="eastAsia" w:cs="Times New Roman" w:asciiTheme="minorEastAsia" w:hAnsiTheme="minorEastAsia" w:eastAsiaTheme="minorEastAsia"/>
          <w:kern w:val="2"/>
          <w:sz w:val="36"/>
          <w:highlight w:val="none"/>
        </w:rPr>
        <w:br w:type="page"/>
      </w:r>
    </w:p>
    <w:p w14:paraId="141BB6D9">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农民工工资保障金承诺</w:t>
      </w:r>
    </w:p>
    <w:p w14:paraId="31E723BD">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39A3C9D2">
      <w:pPr>
        <w:widowControl w:val="0"/>
        <w:adjustRightInd/>
        <w:snapToGrid/>
        <w:spacing w:after="0" w:line="440" w:lineRule="exact"/>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致：</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w:t>
      </w:r>
      <w:r>
        <w:rPr>
          <w:rFonts w:hint="eastAsia" w:cs="Times New Roman" w:asciiTheme="minorEastAsia" w:hAnsiTheme="minorEastAsia" w:eastAsiaTheme="minorEastAsia"/>
          <w:kern w:val="2"/>
          <w:sz w:val="24"/>
          <w:highlight w:val="none"/>
          <w:lang w:eastAsia="zh-CN"/>
        </w:rPr>
        <w:t>招标人</w:t>
      </w:r>
      <w:r>
        <w:rPr>
          <w:rFonts w:hint="eastAsia" w:cs="Times New Roman" w:asciiTheme="minorEastAsia" w:hAnsiTheme="minorEastAsia" w:eastAsiaTheme="minorEastAsia"/>
          <w:kern w:val="2"/>
          <w:sz w:val="24"/>
          <w:highlight w:val="none"/>
        </w:rPr>
        <w:t>名称）：</w:t>
      </w:r>
    </w:p>
    <w:p w14:paraId="70C8F775">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我公司参加的</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（项目名称</w:t>
      </w:r>
      <w:r>
        <w:rPr>
          <w:rFonts w:hint="eastAsia" w:cs="Times New Roman" w:asciiTheme="minorEastAsia" w:hAnsiTheme="minorEastAsia" w:eastAsiaTheme="minorEastAsia"/>
          <w:kern w:val="2"/>
          <w:sz w:val="24"/>
          <w:highlight w:val="none"/>
          <w:lang w:val="en-US" w:eastAsia="zh-CN"/>
        </w:rPr>
        <w:t>及标段</w:t>
      </w:r>
      <w:r>
        <w:rPr>
          <w:rFonts w:hint="eastAsia" w:cs="Times New Roman" w:asciiTheme="minorEastAsia" w:hAnsiTheme="minorEastAsia" w:eastAsiaTheme="minorEastAsia"/>
          <w:kern w:val="2"/>
          <w:sz w:val="24"/>
          <w:highlight w:val="none"/>
        </w:rPr>
        <w:t>）的投标，依据相关文件精神，我方作如下承诺：</w:t>
      </w:r>
    </w:p>
    <w:p w14:paraId="793461E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在此之前我公司在建工程和已竣工工程均无拖欠农民工工资情形，若本公司中标，将及时、足额把农民工工资保障金（中标价的2%）存入主管部门指定账户中，不缴纳或未足额微纳农民工工资保障金视为放弃中标资格。一旦我公司在承建该项目中出现拖欠工资情况的，可由主管部门从保障金中先予划支。并承诺：不拖欠农民工工资，工资的支付按照工程进度同期及时支付。</w:t>
      </w:r>
    </w:p>
    <w:p w14:paraId="4FE5D1B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A555BD9">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特此承诺</w:t>
      </w:r>
    </w:p>
    <w:p w14:paraId="31D02AD6">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1A6DBF3">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3EDD105B">
      <w:pPr>
        <w:widowControl w:val="0"/>
        <w:adjustRightInd/>
        <w:snapToGrid/>
        <w:spacing w:after="0" w:line="440" w:lineRule="exact"/>
        <w:jc w:val="right"/>
        <w:rPr>
          <w:rFonts w:cs="Times New Roman" w:asciiTheme="minorEastAsia" w:hAnsiTheme="minorEastAsia" w:eastAsiaTheme="minorEastAsia"/>
          <w:kern w:val="2"/>
          <w:sz w:val="24"/>
          <w:highlight w:val="none"/>
        </w:rPr>
      </w:pPr>
    </w:p>
    <w:p w14:paraId="6247B61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39D39F1C">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40A56C9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477B8A01">
      <w:pPr>
        <w:rPr>
          <w:rFonts w:cs="Times New Roman" w:asciiTheme="minorEastAsia" w:hAnsiTheme="minorEastAsia" w:eastAsiaTheme="minorEastAsia"/>
          <w:kern w:val="2"/>
          <w:sz w:val="36"/>
          <w:highlight w:val="none"/>
        </w:rPr>
      </w:pPr>
      <w:r>
        <w:rPr>
          <w:rFonts w:hint="eastAsia" w:cs="Times New Roman" w:asciiTheme="minorEastAsia" w:hAnsiTheme="minorEastAsia" w:eastAsiaTheme="minorEastAsia"/>
          <w:kern w:val="2"/>
          <w:sz w:val="36"/>
          <w:highlight w:val="none"/>
        </w:rPr>
        <w:br w:type="page"/>
      </w:r>
    </w:p>
    <w:p w14:paraId="4A1FD923">
      <w:pPr>
        <w:spacing w:line="480" w:lineRule="exact"/>
        <w:ind w:left="643" w:hanging="643" w:hangingChars="200"/>
        <w:jc w:val="center"/>
        <w:outlineLvl w:val="1"/>
        <w:rPr>
          <w:rFonts w:cs="Times New Roman" w:asciiTheme="minorEastAsia" w:hAnsiTheme="minorEastAsia" w:eastAsiaTheme="minorEastAsia"/>
          <w:b/>
          <w:sz w:val="32"/>
          <w:szCs w:val="32"/>
          <w:highlight w:val="none"/>
        </w:rPr>
      </w:pPr>
      <w:bookmarkStart w:id="692" w:name="_Toc2156"/>
      <w:r>
        <w:rPr>
          <w:rFonts w:hint="eastAsia" w:cs="Times New Roman" w:asciiTheme="minorEastAsia" w:hAnsiTheme="minorEastAsia" w:eastAsiaTheme="minorEastAsia"/>
          <w:b/>
          <w:sz w:val="32"/>
          <w:szCs w:val="32"/>
          <w:highlight w:val="none"/>
        </w:rPr>
        <w:t>八、资格审查资料</w:t>
      </w:r>
      <w:bookmarkEnd w:id="692"/>
    </w:p>
    <w:p w14:paraId="5BBB7755">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（一）</w:t>
      </w:r>
      <w:r>
        <w:rPr>
          <w:rFonts w:hint="eastAsia" w:asciiTheme="minorEastAsia" w:hAnsiTheme="minorEastAsia" w:eastAsiaTheme="minorEastAsia"/>
          <w:b/>
          <w:bCs/>
          <w:sz w:val="28"/>
          <w:szCs w:val="30"/>
          <w:highlight w:val="none"/>
          <w:lang w:eastAsia="zh-CN"/>
        </w:rPr>
        <w:t>响应人</w:t>
      </w:r>
      <w:r>
        <w:rPr>
          <w:rFonts w:hint="eastAsia" w:asciiTheme="minorEastAsia" w:hAnsiTheme="minorEastAsia" w:eastAsiaTheme="minorEastAsia"/>
          <w:b/>
          <w:bCs/>
          <w:sz w:val="28"/>
          <w:szCs w:val="30"/>
          <w:highlight w:val="none"/>
        </w:rPr>
        <w:t>基本情况表</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7AA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6E17D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名称</w:t>
            </w:r>
          </w:p>
        </w:tc>
        <w:tc>
          <w:tcPr>
            <w:tcW w:w="7020" w:type="dxa"/>
            <w:gridSpan w:val="9"/>
            <w:vAlign w:val="center"/>
          </w:tcPr>
          <w:p w14:paraId="4283174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78B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965260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注册地址</w:t>
            </w:r>
          </w:p>
        </w:tc>
        <w:tc>
          <w:tcPr>
            <w:tcW w:w="3389" w:type="dxa"/>
            <w:gridSpan w:val="5"/>
            <w:vAlign w:val="center"/>
          </w:tcPr>
          <w:p w14:paraId="284B0CD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6C40394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邮政编码</w:t>
            </w:r>
          </w:p>
        </w:tc>
        <w:tc>
          <w:tcPr>
            <w:tcW w:w="2385" w:type="dxa"/>
            <w:gridSpan w:val="3"/>
            <w:vAlign w:val="center"/>
          </w:tcPr>
          <w:p w14:paraId="334FB31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04E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1334E5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联系方式</w:t>
            </w:r>
          </w:p>
        </w:tc>
        <w:tc>
          <w:tcPr>
            <w:tcW w:w="897" w:type="dxa"/>
            <w:vAlign w:val="center"/>
          </w:tcPr>
          <w:p w14:paraId="245C61D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联系人</w:t>
            </w:r>
          </w:p>
        </w:tc>
        <w:tc>
          <w:tcPr>
            <w:tcW w:w="2492" w:type="dxa"/>
            <w:gridSpan w:val="4"/>
            <w:vAlign w:val="center"/>
          </w:tcPr>
          <w:p w14:paraId="3B93929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7904D3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2385" w:type="dxa"/>
            <w:gridSpan w:val="3"/>
            <w:vAlign w:val="center"/>
          </w:tcPr>
          <w:p w14:paraId="37C24A36">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68F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D6B58B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897" w:type="dxa"/>
            <w:vAlign w:val="center"/>
          </w:tcPr>
          <w:p w14:paraId="288FE12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传真</w:t>
            </w:r>
          </w:p>
        </w:tc>
        <w:tc>
          <w:tcPr>
            <w:tcW w:w="2492" w:type="dxa"/>
            <w:gridSpan w:val="4"/>
            <w:vAlign w:val="center"/>
          </w:tcPr>
          <w:p w14:paraId="77FBD84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54EAB7F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网址</w:t>
            </w:r>
          </w:p>
        </w:tc>
        <w:tc>
          <w:tcPr>
            <w:tcW w:w="2385" w:type="dxa"/>
            <w:gridSpan w:val="3"/>
            <w:vAlign w:val="center"/>
          </w:tcPr>
          <w:p w14:paraId="4181109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4F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39FCC7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组织结构</w:t>
            </w:r>
          </w:p>
        </w:tc>
        <w:tc>
          <w:tcPr>
            <w:tcW w:w="7020" w:type="dxa"/>
            <w:gridSpan w:val="9"/>
            <w:vAlign w:val="center"/>
          </w:tcPr>
          <w:p w14:paraId="3B0C627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7AA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CAD15E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法定代表人</w:t>
            </w:r>
          </w:p>
        </w:tc>
        <w:tc>
          <w:tcPr>
            <w:tcW w:w="897" w:type="dxa"/>
            <w:vAlign w:val="center"/>
          </w:tcPr>
          <w:p w14:paraId="23801B8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姓名</w:t>
            </w:r>
          </w:p>
        </w:tc>
        <w:tc>
          <w:tcPr>
            <w:tcW w:w="1021" w:type="dxa"/>
            <w:vAlign w:val="center"/>
          </w:tcPr>
          <w:p w14:paraId="135807F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76" w:type="dxa"/>
            <w:gridSpan w:val="2"/>
            <w:vAlign w:val="center"/>
          </w:tcPr>
          <w:p w14:paraId="7DFE0A9E">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技术职称</w:t>
            </w:r>
          </w:p>
        </w:tc>
        <w:tc>
          <w:tcPr>
            <w:tcW w:w="1701" w:type="dxa"/>
            <w:gridSpan w:val="3"/>
            <w:vAlign w:val="center"/>
          </w:tcPr>
          <w:p w14:paraId="4D6D1596">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709" w:type="dxa"/>
            <w:vAlign w:val="center"/>
          </w:tcPr>
          <w:p w14:paraId="0A0E433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1416" w:type="dxa"/>
            <w:vAlign w:val="center"/>
          </w:tcPr>
          <w:p w14:paraId="37DE8EE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F91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BBCEC5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技术负责人</w:t>
            </w:r>
          </w:p>
        </w:tc>
        <w:tc>
          <w:tcPr>
            <w:tcW w:w="897" w:type="dxa"/>
            <w:vAlign w:val="center"/>
          </w:tcPr>
          <w:p w14:paraId="1031585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姓名</w:t>
            </w:r>
          </w:p>
        </w:tc>
        <w:tc>
          <w:tcPr>
            <w:tcW w:w="1021" w:type="dxa"/>
            <w:vAlign w:val="center"/>
          </w:tcPr>
          <w:p w14:paraId="73EBCAA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76" w:type="dxa"/>
            <w:gridSpan w:val="2"/>
            <w:vAlign w:val="center"/>
          </w:tcPr>
          <w:p w14:paraId="5BCA4F9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技术职称</w:t>
            </w:r>
          </w:p>
        </w:tc>
        <w:tc>
          <w:tcPr>
            <w:tcW w:w="1701" w:type="dxa"/>
            <w:gridSpan w:val="3"/>
            <w:vAlign w:val="center"/>
          </w:tcPr>
          <w:p w14:paraId="10F0A7D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709" w:type="dxa"/>
            <w:vAlign w:val="center"/>
          </w:tcPr>
          <w:p w14:paraId="67D72A3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1416" w:type="dxa"/>
            <w:vAlign w:val="center"/>
          </w:tcPr>
          <w:p w14:paraId="7BDCC7C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18D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4D2ED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成立时间</w:t>
            </w:r>
          </w:p>
        </w:tc>
        <w:tc>
          <w:tcPr>
            <w:tcW w:w="1918" w:type="dxa"/>
            <w:gridSpan w:val="2"/>
            <w:vAlign w:val="center"/>
          </w:tcPr>
          <w:p w14:paraId="36329B3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5102" w:type="dxa"/>
            <w:gridSpan w:val="7"/>
            <w:vAlign w:val="center"/>
          </w:tcPr>
          <w:p w14:paraId="45A14B0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员工总人数：</w:t>
            </w:r>
          </w:p>
        </w:tc>
      </w:tr>
      <w:tr w14:paraId="2ACE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65CCEE">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企业资质</w:t>
            </w:r>
          </w:p>
        </w:tc>
        <w:tc>
          <w:tcPr>
            <w:tcW w:w="1918" w:type="dxa"/>
            <w:gridSpan w:val="2"/>
            <w:vAlign w:val="center"/>
          </w:tcPr>
          <w:p w14:paraId="559AA1C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restart"/>
            <w:vAlign w:val="center"/>
          </w:tcPr>
          <w:p w14:paraId="522817B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其中</w:t>
            </w:r>
          </w:p>
        </w:tc>
        <w:tc>
          <w:tcPr>
            <w:tcW w:w="1984" w:type="dxa"/>
            <w:gridSpan w:val="4"/>
            <w:vAlign w:val="center"/>
          </w:tcPr>
          <w:p w14:paraId="304BD64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等级</w:t>
            </w:r>
          </w:p>
        </w:tc>
        <w:tc>
          <w:tcPr>
            <w:tcW w:w="2125" w:type="dxa"/>
            <w:gridSpan w:val="2"/>
            <w:vAlign w:val="center"/>
          </w:tcPr>
          <w:p w14:paraId="18D788E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85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FED1FB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营业执照号</w:t>
            </w:r>
          </w:p>
        </w:tc>
        <w:tc>
          <w:tcPr>
            <w:tcW w:w="1918" w:type="dxa"/>
            <w:gridSpan w:val="2"/>
            <w:vAlign w:val="center"/>
          </w:tcPr>
          <w:p w14:paraId="3C5B9E8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2E10D0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3680BA5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高级职称人员</w:t>
            </w:r>
          </w:p>
        </w:tc>
        <w:tc>
          <w:tcPr>
            <w:tcW w:w="2125" w:type="dxa"/>
            <w:gridSpan w:val="2"/>
            <w:vAlign w:val="center"/>
          </w:tcPr>
          <w:p w14:paraId="7E87AC1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05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E872EA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注册资金</w:t>
            </w:r>
          </w:p>
        </w:tc>
        <w:tc>
          <w:tcPr>
            <w:tcW w:w="1918" w:type="dxa"/>
            <w:gridSpan w:val="2"/>
            <w:vAlign w:val="center"/>
          </w:tcPr>
          <w:p w14:paraId="724947C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5A8C15FD">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3C4C607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中级职称人员</w:t>
            </w:r>
          </w:p>
        </w:tc>
        <w:tc>
          <w:tcPr>
            <w:tcW w:w="2125" w:type="dxa"/>
            <w:gridSpan w:val="2"/>
            <w:vAlign w:val="center"/>
          </w:tcPr>
          <w:p w14:paraId="68BB0B4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008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3F93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开户银行</w:t>
            </w:r>
          </w:p>
        </w:tc>
        <w:tc>
          <w:tcPr>
            <w:tcW w:w="1918" w:type="dxa"/>
            <w:gridSpan w:val="2"/>
            <w:vAlign w:val="center"/>
          </w:tcPr>
          <w:p w14:paraId="1FDA316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652228B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7C7B39C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初级职称人员</w:t>
            </w:r>
          </w:p>
        </w:tc>
        <w:tc>
          <w:tcPr>
            <w:tcW w:w="2125" w:type="dxa"/>
            <w:gridSpan w:val="2"/>
            <w:vAlign w:val="center"/>
          </w:tcPr>
          <w:p w14:paraId="366A5CE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3D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8323CBD">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账号</w:t>
            </w:r>
          </w:p>
        </w:tc>
        <w:tc>
          <w:tcPr>
            <w:tcW w:w="1918" w:type="dxa"/>
            <w:gridSpan w:val="2"/>
            <w:vAlign w:val="center"/>
          </w:tcPr>
          <w:p w14:paraId="2E99BC7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35A81AB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7B653D9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技工</w:t>
            </w:r>
          </w:p>
        </w:tc>
        <w:tc>
          <w:tcPr>
            <w:tcW w:w="2125" w:type="dxa"/>
            <w:gridSpan w:val="2"/>
            <w:vAlign w:val="center"/>
          </w:tcPr>
          <w:p w14:paraId="7EF9ED6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5CC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6C11CB8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经营范围</w:t>
            </w:r>
          </w:p>
        </w:tc>
        <w:tc>
          <w:tcPr>
            <w:tcW w:w="7020" w:type="dxa"/>
            <w:gridSpan w:val="9"/>
            <w:vAlign w:val="center"/>
          </w:tcPr>
          <w:p w14:paraId="4C5984B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326E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3D3D8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备注</w:t>
            </w:r>
          </w:p>
        </w:tc>
        <w:tc>
          <w:tcPr>
            <w:tcW w:w="7020" w:type="dxa"/>
            <w:gridSpan w:val="9"/>
            <w:vAlign w:val="center"/>
          </w:tcPr>
          <w:p w14:paraId="663803E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bl>
    <w:p w14:paraId="79EC8A20">
      <w:pPr>
        <w:widowControl w:val="0"/>
        <w:adjustRightInd/>
        <w:snapToGrid/>
        <w:spacing w:after="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备注：本表后应附企业法人营业执照、企业资质证书、安全生产许可证等材料的扫描件。</w:t>
      </w:r>
    </w:p>
    <w:p w14:paraId="2F474B01">
      <w:pPr>
        <w:spacing w:line="480" w:lineRule="exact"/>
        <w:ind w:left="562" w:hanging="562" w:hangingChars="200"/>
        <w:jc w:val="center"/>
        <w:rPr>
          <w:rFonts w:asciiTheme="minorEastAsia" w:hAnsiTheme="minorEastAsia" w:eastAsiaTheme="minorEastAsia"/>
          <w:b/>
          <w:bCs/>
          <w:sz w:val="28"/>
          <w:szCs w:val="28"/>
          <w:highlight w:val="none"/>
        </w:rPr>
      </w:pPr>
    </w:p>
    <w:p w14:paraId="2A505C8E">
      <w:pPr>
        <w:spacing w:line="480" w:lineRule="exact"/>
        <w:jc w:val="center"/>
        <w:rPr>
          <w:rFonts w:asciiTheme="minorEastAsia" w:hAnsiTheme="minorEastAsia" w:eastAsiaTheme="minorEastAsia"/>
          <w:b/>
          <w:bCs/>
          <w:sz w:val="28"/>
          <w:highlight w:val="none"/>
        </w:rPr>
      </w:pPr>
      <w:r>
        <w:rPr>
          <w:rFonts w:hint="eastAsia" w:asciiTheme="minorEastAsia" w:hAnsiTheme="minorEastAsia" w:eastAsiaTheme="minorEastAsia"/>
          <w:b/>
          <w:bCs/>
          <w:sz w:val="24"/>
          <w:highlight w:val="none"/>
        </w:rPr>
        <w:br w:type="page"/>
      </w:r>
      <w:r>
        <w:rPr>
          <w:rFonts w:hint="eastAsia" w:asciiTheme="minorEastAsia" w:hAnsiTheme="minorEastAsia" w:eastAsiaTheme="minorEastAsia"/>
          <w:b/>
          <w:bCs/>
          <w:sz w:val="28"/>
          <w:highlight w:val="none"/>
        </w:rPr>
        <w:t>（二）近年完成的类似项目情况表</w:t>
      </w:r>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213DF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4442DC70">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7029" w:type="dxa"/>
            <w:tcBorders>
              <w:top w:val="single" w:color="auto" w:sz="4" w:space="0"/>
              <w:left w:val="nil"/>
              <w:bottom w:val="single" w:color="auto" w:sz="6" w:space="0"/>
              <w:right w:val="single" w:color="auto" w:sz="4" w:space="0"/>
            </w:tcBorders>
            <w:vAlign w:val="center"/>
          </w:tcPr>
          <w:p w14:paraId="5BF8297E">
            <w:pPr>
              <w:spacing w:line="480" w:lineRule="exact"/>
              <w:jc w:val="center"/>
              <w:rPr>
                <w:rFonts w:asciiTheme="minorEastAsia" w:hAnsiTheme="minorEastAsia" w:eastAsiaTheme="minorEastAsia"/>
                <w:sz w:val="24"/>
                <w:highlight w:val="none"/>
              </w:rPr>
            </w:pPr>
          </w:p>
        </w:tc>
      </w:tr>
      <w:tr w14:paraId="25222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402D9C8">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项目名称</w:t>
            </w:r>
          </w:p>
        </w:tc>
        <w:tc>
          <w:tcPr>
            <w:tcW w:w="7029" w:type="dxa"/>
            <w:tcBorders>
              <w:top w:val="single" w:color="auto" w:sz="6" w:space="0"/>
              <w:left w:val="nil"/>
              <w:bottom w:val="single" w:color="auto" w:sz="6" w:space="0"/>
              <w:right w:val="single" w:color="auto" w:sz="4" w:space="0"/>
            </w:tcBorders>
            <w:vAlign w:val="center"/>
          </w:tcPr>
          <w:p w14:paraId="54EF7693">
            <w:pPr>
              <w:spacing w:line="480" w:lineRule="exact"/>
              <w:jc w:val="center"/>
              <w:rPr>
                <w:rFonts w:asciiTheme="minorEastAsia" w:hAnsiTheme="minorEastAsia" w:eastAsiaTheme="minorEastAsia"/>
                <w:sz w:val="24"/>
                <w:highlight w:val="none"/>
              </w:rPr>
            </w:pPr>
          </w:p>
        </w:tc>
      </w:tr>
      <w:tr w14:paraId="7E271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567A40D">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项目所在地</w:t>
            </w:r>
          </w:p>
        </w:tc>
        <w:tc>
          <w:tcPr>
            <w:tcW w:w="7029" w:type="dxa"/>
            <w:tcBorders>
              <w:top w:val="single" w:color="auto" w:sz="6" w:space="0"/>
              <w:left w:val="nil"/>
              <w:bottom w:val="single" w:color="auto" w:sz="6" w:space="0"/>
              <w:right w:val="single" w:color="auto" w:sz="4" w:space="0"/>
            </w:tcBorders>
            <w:vAlign w:val="center"/>
          </w:tcPr>
          <w:p w14:paraId="0F5EEAA1">
            <w:pPr>
              <w:spacing w:line="480" w:lineRule="exact"/>
              <w:jc w:val="center"/>
              <w:rPr>
                <w:rFonts w:asciiTheme="minorEastAsia" w:hAnsiTheme="minorEastAsia" w:eastAsiaTheme="minorEastAsia"/>
                <w:sz w:val="24"/>
                <w:highlight w:val="none"/>
              </w:rPr>
            </w:pPr>
          </w:p>
        </w:tc>
      </w:tr>
      <w:tr w14:paraId="26C06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194C5E3">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发包人名称</w:t>
            </w:r>
          </w:p>
        </w:tc>
        <w:tc>
          <w:tcPr>
            <w:tcW w:w="7029" w:type="dxa"/>
            <w:tcBorders>
              <w:top w:val="single" w:color="auto" w:sz="6" w:space="0"/>
              <w:left w:val="nil"/>
              <w:bottom w:val="single" w:color="auto" w:sz="6" w:space="0"/>
              <w:right w:val="single" w:color="auto" w:sz="4" w:space="0"/>
            </w:tcBorders>
            <w:vAlign w:val="center"/>
          </w:tcPr>
          <w:p w14:paraId="77BA8015">
            <w:pPr>
              <w:spacing w:line="480" w:lineRule="exact"/>
              <w:jc w:val="center"/>
              <w:rPr>
                <w:rFonts w:asciiTheme="minorEastAsia" w:hAnsiTheme="minorEastAsia" w:eastAsiaTheme="minorEastAsia"/>
                <w:sz w:val="24"/>
                <w:highlight w:val="none"/>
              </w:rPr>
            </w:pPr>
          </w:p>
        </w:tc>
      </w:tr>
      <w:tr w14:paraId="543CE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83D960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发包人地址</w:t>
            </w:r>
          </w:p>
        </w:tc>
        <w:tc>
          <w:tcPr>
            <w:tcW w:w="7029" w:type="dxa"/>
            <w:tcBorders>
              <w:top w:val="single" w:color="auto" w:sz="6" w:space="0"/>
              <w:left w:val="nil"/>
              <w:bottom w:val="single" w:color="auto" w:sz="6" w:space="0"/>
              <w:right w:val="single" w:color="auto" w:sz="4" w:space="0"/>
            </w:tcBorders>
            <w:vAlign w:val="center"/>
          </w:tcPr>
          <w:p w14:paraId="6271BFAF">
            <w:pPr>
              <w:spacing w:line="480" w:lineRule="exact"/>
              <w:jc w:val="center"/>
              <w:rPr>
                <w:rFonts w:asciiTheme="minorEastAsia" w:hAnsiTheme="minorEastAsia" w:eastAsiaTheme="minorEastAsia"/>
                <w:sz w:val="24"/>
                <w:highlight w:val="none"/>
              </w:rPr>
            </w:pPr>
          </w:p>
        </w:tc>
      </w:tr>
      <w:tr w14:paraId="5EBE3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93391F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发包人电话</w:t>
            </w:r>
          </w:p>
        </w:tc>
        <w:tc>
          <w:tcPr>
            <w:tcW w:w="7029" w:type="dxa"/>
            <w:tcBorders>
              <w:top w:val="single" w:color="auto" w:sz="6" w:space="0"/>
              <w:left w:val="nil"/>
              <w:bottom w:val="single" w:color="auto" w:sz="6" w:space="0"/>
              <w:right w:val="single" w:color="auto" w:sz="4" w:space="0"/>
            </w:tcBorders>
            <w:vAlign w:val="center"/>
          </w:tcPr>
          <w:p w14:paraId="07E92125">
            <w:pPr>
              <w:spacing w:line="480" w:lineRule="exact"/>
              <w:jc w:val="center"/>
              <w:rPr>
                <w:rFonts w:asciiTheme="minorEastAsia" w:hAnsiTheme="minorEastAsia" w:eastAsiaTheme="minorEastAsia"/>
                <w:sz w:val="24"/>
                <w:highlight w:val="none"/>
              </w:rPr>
            </w:pPr>
          </w:p>
        </w:tc>
      </w:tr>
      <w:tr w14:paraId="00D4E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E675183">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合同价格</w:t>
            </w:r>
          </w:p>
        </w:tc>
        <w:tc>
          <w:tcPr>
            <w:tcW w:w="7029" w:type="dxa"/>
            <w:tcBorders>
              <w:top w:val="single" w:color="auto" w:sz="6" w:space="0"/>
              <w:left w:val="nil"/>
              <w:bottom w:val="single" w:color="auto" w:sz="6" w:space="0"/>
              <w:right w:val="single" w:color="auto" w:sz="4" w:space="0"/>
            </w:tcBorders>
            <w:vAlign w:val="center"/>
          </w:tcPr>
          <w:p w14:paraId="106E8962">
            <w:pPr>
              <w:spacing w:line="480" w:lineRule="exact"/>
              <w:jc w:val="center"/>
              <w:rPr>
                <w:rFonts w:asciiTheme="minorEastAsia" w:hAnsiTheme="minorEastAsia" w:eastAsiaTheme="minorEastAsia"/>
                <w:sz w:val="24"/>
                <w:highlight w:val="none"/>
              </w:rPr>
            </w:pPr>
          </w:p>
        </w:tc>
      </w:tr>
      <w:tr w14:paraId="74A7A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7746C6A">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开工日期</w:t>
            </w:r>
          </w:p>
        </w:tc>
        <w:tc>
          <w:tcPr>
            <w:tcW w:w="7029" w:type="dxa"/>
            <w:tcBorders>
              <w:top w:val="single" w:color="auto" w:sz="6" w:space="0"/>
              <w:left w:val="nil"/>
              <w:bottom w:val="single" w:color="auto" w:sz="6" w:space="0"/>
              <w:right w:val="single" w:color="auto" w:sz="4" w:space="0"/>
            </w:tcBorders>
            <w:vAlign w:val="center"/>
          </w:tcPr>
          <w:p w14:paraId="6E2FC4DC">
            <w:pPr>
              <w:spacing w:line="480" w:lineRule="exact"/>
              <w:jc w:val="center"/>
              <w:rPr>
                <w:rFonts w:asciiTheme="minorEastAsia" w:hAnsiTheme="minorEastAsia" w:eastAsiaTheme="minorEastAsia"/>
                <w:sz w:val="24"/>
                <w:highlight w:val="none"/>
              </w:rPr>
            </w:pPr>
          </w:p>
        </w:tc>
      </w:tr>
      <w:tr w14:paraId="0225C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7834FD8E">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交工日期</w:t>
            </w:r>
          </w:p>
        </w:tc>
        <w:tc>
          <w:tcPr>
            <w:tcW w:w="7029" w:type="dxa"/>
            <w:tcBorders>
              <w:top w:val="single" w:color="auto" w:sz="6" w:space="0"/>
              <w:left w:val="nil"/>
              <w:bottom w:val="single" w:color="auto" w:sz="6" w:space="0"/>
              <w:right w:val="single" w:color="auto" w:sz="4" w:space="0"/>
            </w:tcBorders>
            <w:vAlign w:val="center"/>
          </w:tcPr>
          <w:p w14:paraId="7D2E36BA">
            <w:pPr>
              <w:spacing w:line="480" w:lineRule="exact"/>
              <w:jc w:val="center"/>
              <w:rPr>
                <w:rFonts w:asciiTheme="minorEastAsia" w:hAnsiTheme="minorEastAsia" w:eastAsiaTheme="minorEastAsia"/>
                <w:sz w:val="24"/>
                <w:highlight w:val="none"/>
              </w:rPr>
            </w:pPr>
          </w:p>
        </w:tc>
      </w:tr>
      <w:tr w14:paraId="11E9E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5B5E839">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承担的工作</w:t>
            </w:r>
          </w:p>
        </w:tc>
        <w:tc>
          <w:tcPr>
            <w:tcW w:w="7029" w:type="dxa"/>
            <w:tcBorders>
              <w:top w:val="single" w:color="auto" w:sz="6" w:space="0"/>
              <w:left w:val="nil"/>
              <w:bottom w:val="single" w:color="auto" w:sz="6" w:space="0"/>
              <w:right w:val="single" w:color="auto" w:sz="4" w:space="0"/>
            </w:tcBorders>
            <w:vAlign w:val="center"/>
          </w:tcPr>
          <w:p w14:paraId="14F01567">
            <w:pPr>
              <w:spacing w:line="480" w:lineRule="exact"/>
              <w:jc w:val="center"/>
              <w:rPr>
                <w:rFonts w:asciiTheme="minorEastAsia" w:hAnsiTheme="minorEastAsia" w:eastAsiaTheme="minorEastAsia"/>
                <w:sz w:val="24"/>
                <w:highlight w:val="none"/>
              </w:rPr>
            </w:pPr>
          </w:p>
        </w:tc>
      </w:tr>
      <w:tr w14:paraId="7FB57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5B55E7D">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工程质量</w:t>
            </w:r>
          </w:p>
        </w:tc>
        <w:tc>
          <w:tcPr>
            <w:tcW w:w="7029" w:type="dxa"/>
            <w:tcBorders>
              <w:top w:val="single" w:color="auto" w:sz="6" w:space="0"/>
              <w:left w:val="nil"/>
              <w:bottom w:val="single" w:color="auto" w:sz="6" w:space="0"/>
              <w:right w:val="single" w:color="auto" w:sz="4" w:space="0"/>
            </w:tcBorders>
            <w:vAlign w:val="center"/>
          </w:tcPr>
          <w:p w14:paraId="21CC3DAC">
            <w:pPr>
              <w:spacing w:line="480" w:lineRule="exact"/>
              <w:jc w:val="center"/>
              <w:rPr>
                <w:rFonts w:asciiTheme="minorEastAsia" w:hAnsiTheme="minorEastAsia" w:eastAsiaTheme="minorEastAsia"/>
                <w:sz w:val="24"/>
                <w:highlight w:val="none"/>
              </w:rPr>
            </w:pPr>
          </w:p>
        </w:tc>
      </w:tr>
      <w:tr w14:paraId="17238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4FBE765">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项目负责人</w:t>
            </w:r>
          </w:p>
        </w:tc>
        <w:tc>
          <w:tcPr>
            <w:tcW w:w="7029" w:type="dxa"/>
            <w:tcBorders>
              <w:top w:val="single" w:color="auto" w:sz="6" w:space="0"/>
              <w:left w:val="nil"/>
              <w:bottom w:val="single" w:color="auto" w:sz="6" w:space="0"/>
              <w:right w:val="single" w:color="auto" w:sz="4" w:space="0"/>
            </w:tcBorders>
            <w:vAlign w:val="center"/>
          </w:tcPr>
          <w:p w14:paraId="6914AC1D">
            <w:pPr>
              <w:spacing w:line="480" w:lineRule="exact"/>
              <w:jc w:val="center"/>
              <w:rPr>
                <w:rFonts w:asciiTheme="minorEastAsia" w:hAnsiTheme="minorEastAsia" w:eastAsiaTheme="minorEastAsia"/>
                <w:sz w:val="24"/>
                <w:highlight w:val="none"/>
              </w:rPr>
            </w:pPr>
          </w:p>
        </w:tc>
      </w:tr>
      <w:tr w14:paraId="555EC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70E6A8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项目描述</w:t>
            </w:r>
          </w:p>
        </w:tc>
        <w:tc>
          <w:tcPr>
            <w:tcW w:w="7029" w:type="dxa"/>
            <w:tcBorders>
              <w:top w:val="single" w:color="auto" w:sz="6" w:space="0"/>
              <w:left w:val="nil"/>
              <w:bottom w:val="single" w:color="auto" w:sz="6" w:space="0"/>
              <w:right w:val="single" w:color="auto" w:sz="4" w:space="0"/>
            </w:tcBorders>
            <w:vAlign w:val="center"/>
          </w:tcPr>
          <w:p w14:paraId="2DA66796">
            <w:pPr>
              <w:spacing w:line="480" w:lineRule="exact"/>
              <w:jc w:val="center"/>
              <w:rPr>
                <w:rFonts w:asciiTheme="minorEastAsia" w:hAnsiTheme="minorEastAsia" w:eastAsiaTheme="minorEastAsia"/>
                <w:sz w:val="24"/>
                <w:highlight w:val="none"/>
              </w:rPr>
            </w:pPr>
          </w:p>
        </w:tc>
      </w:tr>
      <w:tr w14:paraId="7143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7E947C2E">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tc>
        <w:tc>
          <w:tcPr>
            <w:tcW w:w="7029" w:type="dxa"/>
            <w:tcBorders>
              <w:top w:val="single" w:color="auto" w:sz="6" w:space="0"/>
              <w:left w:val="nil"/>
              <w:bottom w:val="single" w:color="auto" w:sz="4" w:space="0"/>
              <w:right w:val="single" w:color="auto" w:sz="4" w:space="0"/>
            </w:tcBorders>
            <w:vAlign w:val="center"/>
          </w:tcPr>
          <w:p w14:paraId="7444D33A">
            <w:pPr>
              <w:spacing w:line="480" w:lineRule="exact"/>
              <w:jc w:val="center"/>
              <w:rPr>
                <w:rFonts w:asciiTheme="minorEastAsia" w:hAnsiTheme="minorEastAsia" w:eastAsiaTheme="minorEastAsia"/>
                <w:sz w:val="24"/>
                <w:highlight w:val="none"/>
              </w:rPr>
            </w:pPr>
          </w:p>
        </w:tc>
      </w:tr>
    </w:tbl>
    <w:p w14:paraId="40104C9D">
      <w:pPr>
        <w:widowControl w:val="0"/>
        <w:adjustRightInd/>
        <w:snapToGrid/>
        <w:spacing w:before="156" w:beforeLines="50" w:after="156" w:afterLines="5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备注：本表后附</w:t>
      </w:r>
      <w:r>
        <w:rPr>
          <w:rFonts w:hint="eastAsia" w:cs="Times New Roman" w:asciiTheme="minorEastAsia" w:hAnsiTheme="minorEastAsia" w:eastAsiaTheme="minorEastAsia"/>
          <w:kern w:val="2"/>
          <w:sz w:val="21"/>
          <w:szCs w:val="21"/>
          <w:highlight w:val="none"/>
          <w:lang w:val="zh-CN"/>
        </w:rPr>
        <w:t>施工合同</w:t>
      </w:r>
      <w:r>
        <w:rPr>
          <w:rFonts w:hint="eastAsia" w:cs="Times New Roman" w:asciiTheme="minorEastAsia" w:hAnsiTheme="minorEastAsia" w:eastAsiaTheme="minorEastAsia"/>
          <w:kern w:val="2"/>
          <w:sz w:val="21"/>
          <w:szCs w:val="21"/>
          <w:highlight w:val="none"/>
          <w:lang w:val="en-US" w:eastAsia="zh-CN"/>
        </w:rPr>
        <w:t>和</w:t>
      </w:r>
      <w:r>
        <w:rPr>
          <w:rFonts w:hint="eastAsia" w:cs="Times New Roman" w:asciiTheme="minorEastAsia" w:hAnsiTheme="minorEastAsia" w:eastAsiaTheme="minorEastAsia"/>
          <w:kern w:val="2"/>
          <w:sz w:val="21"/>
          <w:szCs w:val="21"/>
          <w:highlight w:val="none"/>
          <w:lang w:val="zh-CN"/>
        </w:rPr>
        <w:t>中标通知书</w:t>
      </w:r>
      <w:r>
        <w:rPr>
          <w:rFonts w:hint="eastAsia" w:cs="Times New Roman" w:asciiTheme="minorEastAsia" w:hAnsiTheme="minorEastAsia" w:eastAsiaTheme="minorEastAsia"/>
          <w:kern w:val="2"/>
          <w:sz w:val="21"/>
          <w:szCs w:val="21"/>
          <w:highlight w:val="none"/>
        </w:rPr>
        <w:t>的扫描件，具体年份要求202</w:t>
      </w:r>
      <w:r>
        <w:rPr>
          <w:rFonts w:hint="eastAsia" w:cs="Times New Roman" w:asciiTheme="minorEastAsia" w:hAnsiTheme="minorEastAsia" w:eastAsiaTheme="minorEastAsia"/>
          <w:kern w:val="2"/>
          <w:sz w:val="21"/>
          <w:szCs w:val="21"/>
          <w:highlight w:val="none"/>
          <w:lang w:val="en-US" w:eastAsia="zh-CN"/>
        </w:rPr>
        <w:t>2</w:t>
      </w:r>
      <w:r>
        <w:rPr>
          <w:rFonts w:hint="eastAsia" w:cs="Times New Roman" w:asciiTheme="minorEastAsia" w:hAnsiTheme="minorEastAsia" w:eastAsiaTheme="minorEastAsia"/>
          <w:kern w:val="2"/>
          <w:sz w:val="21"/>
          <w:szCs w:val="21"/>
          <w:highlight w:val="none"/>
        </w:rPr>
        <w:t>年1月1日以来</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lang w:val="en-US" w:eastAsia="zh-CN"/>
        </w:rPr>
        <w:t>以签订日期为准</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rPr>
        <w:t>。每张表格只填写一个项目，并标明序号。</w:t>
      </w:r>
    </w:p>
    <w:p w14:paraId="5B0403D6">
      <w:pPr>
        <w:keepNext/>
        <w:keepLines/>
        <w:spacing w:line="480" w:lineRule="exact"/>
        <w:jc w:val="center"/>
        <w:rPr>
          <w:rFonts w:asciiTheme="minorEastAsia" w:hAnsiTheme="minorEastAsia" w:eastAsiaTheme="minorEastAsia"/>
          <w:sz w:val="24"/>
          <w:highlight w:val="none"/>
        </w:rPr>
      </w:pPr>
      <w:bookmarkStart w:id="693" w:name="_Toc514834640"/>
      <w:bookmarkEnd w:id="693"/>
      <w:bookmarkStart w:id="694" w:name="_Toc16770593"/>
    </w:p>
    <w:p w14:paraId="2FC03691">
      <w:pPr>
        <w:spacing w:before="156" w:beforeLines="50" w:after="156" w:afterLines="50" w:line="440" w:lineRule="exact"/>
        <w:outlineLvl w:val="1"/>
        <w:rPr>
          <w:rFonts w:cs="Times New Roman" w:asciiTheme="minorEastAsia" w:hAnsiTheme="minorEastAsia" w:eastAsiaTheme="minorEastAsia"/>
          <w:kern w:val="2"/>
          <w:sz w:val="24"/>
          <w:highlight w:val="none"/>
        </w:rPr>
      </w:pPr>
      <w:r>
        <w:rPr>
          <w:rFonts w:asciiTheme="minorEastAsia" w:hAnsiTheme="minorEastAsia" w:eastAsiaTheme="minorEastAsia"/>
          <w:sz w:val="24"/>
          <w:highlight w:val="none"/>
        </w:rPr>
        <w:br w:type="page"/>
      </w:r>
      <w:bookmarkStart w:id="695" w:name="_Toc5819"/>
      <w:bookmarkStart w:id="696" w:name="_Toc18856"/>
      <w:r>
        <w:rPr>
          <w:rFonts w:hint="eastAsia" w:cs="Times New Roman" w:asciiTheme="minorEastAsia" w:hAnsiTheme="minorEastAsia" w:eastAsiaTheme="minorEastAsia"/>
          <w:kern w:val="2"/>
          <w:sz w:val="24"/>
          <w:highlight w:val="none"/>
        </w:rPr>
        <w:t>3、正在施工的和新承接的项目情况表</w:t>
      </w:r>
      <w:bookmarkEnd w:id="695"/>
      <w:bookmarkEnd w:id="696"/>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91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D97CA7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项目名称</w:t>
            </w:r>
          </w:p>
        </w:tc>
        <w:tc>
          <w:tcPr>
            <w:tcW w:w="6095" w:type="dxa"/>
            <w:vAlign w:val="center"/>
          </w:tcPr>
          <w:p w14:paraId="5A220750">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349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49AD68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项目所在地</w:t>
            </w:r>
          </w:p>
        </w:tc>
        <w:tc>
          <w:tcPr>
            <w:tcW w:w="6095" w:type="dxa"/>
            <w:vAlign w:val="center"/>
          </w:tcPr>
          <w:p w14:paraId="28C9690D">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1A1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7FEE8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发包人名称</w:t>
            </w:r>
          </w:p>
        </w:tc>
        <w:tc>
          <w:tcPr>
            <w:tcW w:w="6095" w:type="dxa"/>
            <w:vAlign w:val="center"/>
          </w:tcPr>
          <w:p w14:paraId="2F1CA9B3">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4ABC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D74E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发包人地址</w:t>
            </w:r>
          </w:p>
        </w:tc>
        <w:tc>
          <w:tcPr>
            <w:tcW w:w="6095" w:type="dxa"/>
            <w:vAlign w:val="center"/>
          </w:tcPr>
          <w:p w14:paraId="51373122">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60D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36B25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发包人电话</w:t>
            </w:r>
          </w:p>
        </w:tc>
        <w:tc>
          <w:tcPr>
            <w:tcW w:w="6095" w:type="dxa"/>
            <w:vAlign w:val="center"/>
          </w:tcPr>
          <w:p w14:paraId="02370F61">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09B4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4BF6C6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签约合同价</w:t>
            </w:r>
          </w:p>
        </w:tc>
        <w:tc>
          <w:tcPr>
            <w:tcW w:w="6095" w:type="dxa"/>
            <w:vAlign w:val="center"/>
          </w:tcPr>
          <w:p w14:paraId="2A27A61B">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51E6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B3269B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开工日期</w:t>
            </w:r>
          </w:p>
        </w:tc>
        <w:tc>
          <w:tcPr>
            <w:tcW w:w="6095" w:type="dxa"/>
            <w:vAlign w:val="center"/>
          </w:tcPr>
          <w:p w14:paraId="3C31F3F2">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165D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C8893D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计划竣工日期</w:t>
            </w:r>
          </w:p>
        </w:tc>
        <w:tc>
          <w:tcPr>
            <w:tcW w:w="6095" w:type="dxa"/>
            <w:vAlign w:val="center"/>
          </w:tcPr>
          <w:p w14:paraId="153E981C">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26F1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C6243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承担的工作</w:t>
            </w:r>
          </w:p>
        </w:tc>
        <w:tc>
          <w:tcPr>
            <w:tcW w:w="6095" w:type="dxa"/>
            <w:vAlign w:val="center"/>
          </w:tcPr>
          <w:p w14:paraId="26EEC2C3">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07D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5BA828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工程质量</w:t>
            </w:r>
          </w:p>
        </w:tc>
        <w:tc>
          <w:tcPr>
            <w:tcW w:w="6095" w:type="dxa"/>
            <w:vAlign w:val="center"/>
          </w:tcPr>
          <w:p w14:paraId="6DACD2D4">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7B8E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425F4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项目负责人</w:t>
            </w:r>
          </w:p>
        </w:tc>
        <w:tc>
          <w:tcPr>
            <w:tcW w:w="6095" w:type="dxa"/>
            <w:vAlign w:val="center"/>
          </w:tcPr>
          <w:p w14:paraId="72959F78">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2BF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943818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总监理工程师及电话</w:t>
            </w:r>
          </w:p>
        </w:tc>
        <w:tc>
          <w:tcPr>
            <w:tcW w:w="6095" w:type="dxa"/>
            <w:vAlign w:val="center"/>
          </w:tcPr>
          <w:p w14:paraId="013EFA77">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7B41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901D0C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项目描述</w:t>
            </w:r>
          </w:p>
        </w:tc>
        <w:tc>
          <w:tcPr>
            <w:tcW w:w="6095" w:type="dxa"/>
            <w:vAlign w:val="center"/>
          </w:tcPr>
          <w:p w14:paraId="34E17827">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34E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A84B8D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备注</w:t>
            </w:r>
          </w:p>
        </w:tc>
        <w:tc>
          <w:tcPr>
            <w:tcW w:w="6095" w:type="dxa"/>
            <w:vAlign w:val="center"/>
          </w:tcPr>
          <w:p w14:paraId="1DAEA6D1">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bl>
    <w:p w14:paraId="387A2FD5">
      <w:pPr>
        <w:widowControl w:val="0"/>
        <w:adjustRightInd/>
        <w:snapToGrid/>
        <w:spacing w:after="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备注：本表后附</w:t>
      </w:r>
      <w:r>
        <w:rPr>
          <w:rFonts w:hint="eastAsia" w:cs="Times New Roman" w:asciiTheme="minorEastAsia" w:hAnsiTheme="minorEastAsia" w:eastAsiaTheme="minorEastAsia"/>
          <w:kern w:val="2"/>
          <w:sz w:val="21"/>
          <w:szCs w:val="21"/>
          <w:highlight w:val="none"/>
          <w:lang w:val="zh-CN"/>
        </w:rPr>
        <w:t>施工合同</w:t>
      </w:r>
      <w:r>
        <w:rPr>
          <w:rFonts w:hint="eastAsia" w:cs="Times New Roman" w:asciiTheme="minorEastAsia" w:hAnsiTheme="minorEastAsia" w:eastAsiaTheme="minorEastAsia"/>
          <w:kern w:val="2"/>
          <w:sz w:val="21"/>
          <w:szCs w:val="21"/>
          <w:highlight w:val="none"/>
          <w:lang w:val="en-US" w:eastAsia="zh-CN"/>
        </w:rPr>
        <w:t>和</w:t>
      </w:r>
      <w:r>
        <w:rPr>
          <w:rFonts w:hint="eastAsia" w:cs="Times New Roman" w:asciiTheme="minorEastAsia" w:hAnsiTheme="minorEastAsia" w:eastAsiaTheme="minorEastAsia"/>
          <w:kern w:val="2"/>
          <w:sz w:val="21"/>
          <w:szCs w:val="21"/>
          <w:highlight w:val="none"/>
          <w:lang w:val="zh-CN"/>
        </w:rPr>
        <w:t>中标通知书</w:t>
      </w:r>
      <w:r>
        <w:rPr>
          <w:rFonts w:hint="eastAsia" w:cs="Times New Roman" w:asciiTheme="minorEastAsia" w:hAnsiTheme="minorEastAsia" w:eastAsiaTheme="minorEastAsia"/>
          <w:kern w:val="2"/>
          <w:sz w:val="21"/>
          <w:szCs w:val="21"/>
          <w:highlight w:val="none"/>
        </w:rPr>
        <w:t>的扫描件，具体年份要求202</w:t>
      </w:r>
      <w:r>
        <w:rPr>
          <w:rFonts w:hint="eastAsia" w:cs="Times New Roman" w:asciiTheme="minorEastAsia" w:hAnsiTheme="minorEastAsia" w:eastAsiaTheme="minorEastAsia"/>
          <w:kern w:val="2"/>
          <w:sz w:val="21"/>
          <w:szCs w:val="21"/>
          <w:highlight w:val="none"/>
          <w:lang w:val="en-US" w:eastAsia="zh-CN"/>
        </w:rPr>
        <w:t>2</w:t>
      </w:r>
      <w:r>
        <w:rPr>
          <w:rFonts w:hint="eastAsia" w:cs="Times New Roman" w:asciiTheme="minorEastAsia" w:hAnsiTheme="minorEastAsia" w:eastAsiaTheme="minorEastAsia"/>
          <w:kern w:val="2"/>
          <w:sz w:val="21"/>
          <w:szCs w:val="21"/>
          <w:highlight w:val="none"/>
        </w:rPr>
        <w:t>年1月1日以来</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lang w:val="en-US" w:eastAsia="zh-CN"/>
        </w:rPr>
        <w:t>以签订日期为准</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rPr>
        <w:t>。每张表格只填写一个项目，并标明序号。</w:t>
      </w:r>
    </w:p>
    <w:p w14:paraId="65DE00C5">
      <w:pPr>
        <w:adjustRightInd/>
        <w:snapToGrid/>
        <w:spacing w:after="0"/>
        <w:rPr>
          <w:rFonts w:asciiTheme="minorEastAsia" w:hAnsiTheme="minorEastAsia" w:eastAsiaTheme="minorEastAsia"/>
          <w:sz w:val="24"/>
          <w:highlight w:val="none"/>
        </w:rPr>
      </w:pPr>
    </w:p>
    <w:p w14:paraId="729DEF06">
      <w:pPr>
        <w:adjustRightInd/>
        <w:snapToGrid/>
        <w:spacing w:after="0"/>
        <w:rPr>
          <w:rFonts w:asciiTheme="minorEastAsia" w:hAnsiTheme="minorEastAsia" w:eastAsiaTheme="minorEastAsia"/>
          <w:sz w:val="24"/>
          <w:highlight w:val="none"/>
        </w:rPr>
      </w:pPr>
    </w:p>
    <w:p w14:paraId="1D45485D">
      <w:pPr>
        <w:pStyle w:val="10"/>
        <w:rPr>
          <w:highlight w:val="none"/>
        </w:rPr>
      </w:pPr>
    </w:p>
    <w:p w14:paraId="28A9991E">
      <w:pPr>
        <w:rPr>
          <w:rFonts w:cs="Times New Roman" w:asciiTheme="minorEastAsia" w:hAnsiTheme="minorEastAsia" w:eastAsiaTheme="minorEastAsia"/>
          <w:b/>
          <w:sz w:val="32"/>
          <w:szCs w:val="32"/>
          <w:highlight w:val="none"/>
        </w:rPr>
      </w:pPr>
      <w:bookmarkStart w:id="697" w:name="_Toc17844"/>
      <w:bookmarkStart w:id="698" w:name="_Toc8650"/>
      <w:r>
        <w:rPr>
          <w:rFonts w:hint="eastAsia" w:cs="Times New Roman" w:asciiTheme="minorEastAsia" w:hAnsiTheme="minorEastAsia" w:eastAsiaTheme="minorEastAsia"/>
          <w:b/>
          <w:sz w:val="32"/>
          <w:szCs w:val="32"/>
          <w:highlight w:val="none"/>
        </w:rPr>
        <w:br w:type="page"/>
      </w:r>
    </w:p>
    <w:p w14:paraId="7AA8253D">
      <w:pPr>
        <w:keepNext/>
        <w:keepLines/>
        <w:spacing w:line="480" w:lineRule="exact"/>
        <w:jc w:val="center"/>
        <w:outlineLvl w:val="1"/>
        <w:rPr>
          <w:rFonts w:asciiTheme="minorEastAsia" w:hAnsiTheme="minorEastAsia" w:eastAsiaTheme="minorEastAsia"/>
          <w:highlight w:val="none"/>
        </w:rPr>
      </w:pPr>
      <w:r>
        <w:rPr>
          <w:rFonts w:hint="eastAsia" w:cs="Times New Roman" w:asciiTheme="minorEastAsia" w:hAnsiTheme="minorEastAsia" w:eastAsiaTheme="minorEastAsia"/>
          <w:b/>
          <w:sz w:val="32"/>
          <w:szCs w:val="32"/>
          <w:highlight w:val="none"/>
        </w:rPr>
        <w:t>九、</w:t>
      </w:r>
      <w:r>
        <w:rPr>
          <w:rFonts w:hint="eastAsia" w:cs="Times New Roman" w:asciiTheme="minorEastAsia" w:hAnsiTheme="minorEastAsia" w:eastAsiaTheme="minorEastAsia"/>
          <w:b/>
          <w:sz w:val="32"/>
          <w:szCs w:val="32"/>
          <w:highlight w:val="none"/>
          <w:lang w:eastAsia="zh-CN"/>
        </w:rPr>
        <w:t>响应人</w:t>
      </w:r>
      <w:r>
        <w:rPr>
          <w:rFonts w:hint="eastAsia" w:cs="Times New Roman" w:asciiTheme="minorEastAsia" w:hAnsiTheme="minorEastAsia" w:eastAsiaTheme="minorEastAsia"/>
          <w:b/>
          <w:sz w:val="32"/>
          <w:szCs w:val="32"/>
          <w:highlight w:val="none"/>
        </w:rPr>
        <w:t>认为有必要提供的其他资料</w:t>
      </w:r>
      <w:bookmarkEnd w:id="694"/>
      <w:bookmarkEnd w:id="697"/>
      <w:bookmarkEnd w:id="698"/>
    </w:p>
    <w:p w14:paraId="0DD5486C">
      <w:pPr>
        <w:spacing w:line="48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r>
        <w:rPr>
          <w:rFonts w:hint="eastAsia" w:ascii="宋体" w:hAnsi="宋体" w:eastAsia="宋体" w:cs="宋体"/>
          <w:spacing w:val="6"/>
          <w:sz w:val="24"/>
          <w:szCs w:val="24"/>
          <w:highlight w:val="none"/>
          <w:lang w:eastAsia="zh-CN"/>
        </w:rPr>
        <w:t>：</w:t>
      </w:r>
    </w:p>
    <w:p w14:paraId="2B441BC1">
      <w:pPr>
        <w:spacing w:line="48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val="0"/>
          <w:kern w:val="0"/>
          <w:sz w:val="24"/>
          <w:szCs w:val="24"/>
          <w:highlight w:val="none"/>
        </w:rPr>
        <w:t>中小企业声明函（</w:t>
      </w:r>
      <w:r>
        <w:rPr>
          <w:rFonts w:hint="eastAsia" w:ascii="宋体" w:hAnsi="宋体" w:eastAsia="宋体" w:cs="宋体"/>
          <w:b/>
          <w:bCs w:val="0"/>
          <w:kern w:val="0"/>
          <w:sz w:val="24"/>
          <w:szCs w:val="24"/>
          <w:highlight w:val="none"/>
          <w:lang w:val="en-US" w:eastAsia="zh-CN"/>
        </w:rPr>
        <w:t>工程</w:t>
      </w:r>
      <w:r>
        <w:rPr>
          <w:rFonts w:hint="eastAsia" w:ascii="宋体" w:hAnsi="宋体" w:eastAsia="宋体" w:cs="宋体"/>
          <w:b/>
          <w:bCs w:val="0"/>
          <w:kern w:val="0"/>
          <w:sz w:val="24"/>
          <w:szCs w:val="24"/>
          <w:highlight w:val="none"/>
        </w:rPr>
        <w:t>）</w:t>
      </w:r>
    </w:p>
    <w:p w14:paraId="33B27DB9">
      <w:pPr>
        <w:spacing w:before="312" w:beforeLines="100"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val="en-US" w:eastAsia="zh-CN"/>
        </w:rPr>
        <w:t>及标段</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采购活动，工程的施工单位全部为符合政策要求的中小企业（或者：服务全部由符合政策要求的中小企业承接）。相关企业的具体情况如下：</w:t>
      </w:r>
    </w:p>
    <w:p w14:paraId="098BA2EF">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万元，属于（中型企业/小型企业/微型企业）；</w:t>
      </w:r>
    </w:p>
    <w:p w14:paraId="1BF09D8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10B1AF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C9E81D9">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358ACCE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0722F8E">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企业名称（盖公章）：</w:t>
      </w:r>
    </w:p>
    <w:p w14:paraId="376F812B">
      <w:pPr>
        <w:spacing w:line="360" w:lineRule="auto"/>
        <w:ind w:firstLine="638" w:firstLineChars="266"/>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p>
    <w:p w14:paraId="00CC7BB6">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注：1、从业人员、营业收入、资产总额填报上一年度数据，无上一年度数据的新成立企业可不填报。</w:t>
      </w:r>
    </w:p>
    <w:p w14:paraId="34515CEB">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ascii="宋体" w:hAnsi="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中小企业划分标准见工业和信息化部国家统计局国家发展和改革委员财政部《关于印发中小企业划型标准规定的通知》（工信部联企业【2011】300号）</w:t>
      </w:r>
    </w:p>
    <w:p w14:paraId="11E85A9C">
      <w:pPr>
        <w:spacing w:line="48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p>
    <w:p w14:paraId="33E9B3FB">
      <w:pPr>
        <w:tabs>
          <w:tab w:val="left" w:pos="9040"/>
        </w:tabs>
        <w:spacing w:line="360" w:lineRule="auto"/>
        <w:ind w:right="30" w:rightChars="0"/>
        <w:jc w:val="center"/>
        <w:rPr>
          <w:color w:val="auto"/>
          <w:highlight w:val="none"/>
          <w:lang w:eastAsia="zh-CN"/>
        </w:rPr>
      </w:pPr>
      <w:r>
        <w:rPr>
          <w:rFonts w:hint="eastAsia" w:ascii="宋体" w:hAnsi="宋体" w:eastAsia="宋体" w:cs="Times New Roman"/>
          <w:b/>
          <w:bCs/>
          <w:color w:val="auto"/>
          <w:sz w:val="28"/>
          <w:szCs w:val="28"/>
          <w:highlight w:val="none"/>
          <w:lang w:val="en-US" w:eastAsia="zh-CN"/>
        </w:rPr>
        <w:t>满足《中华人民共和国政府采购法》第二十二条规定</w:t>
      </w:r>
    </w:p>
    <w:p w14:paraId="50246F52">
      <w:pPr>
        <w:pStyle w:val="11"/>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承    诺   书</w:t>
      </w:r>
    </w:p>
    <w:p w14:paraId="276E2A8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致：</w:t>
      </w:r>
      <w:r>
        <w:rPr>
          <w:rFonts w:hint="eastAsia" w:ascii="宋体" w:hAnsi="宋体" w:eastAsia="宋体" w:cs="Times New Roman"/>
          <w:color w:val="auto"/>
          <w:sz w:val="24"/>
          <w:szCs w:val="24"/>
          <w:highlight w:val="none"/>
          <w:u w:val="single"/>
          <w:lang w:eastAsia="zh-CN"/>
        </w:rPr>
        <w:t>（</w:t>
      </w:r>
      <w:r>
        <w:rPr>
          <w:rFonts w:hint="eastAsia" w:eastAsia="宋体" w:cs="Times New Roman"/>
          <w:color w:val="auto"/>
          <w:sz w:val="24"/>
          <w:szCs w:val="24"/>
          <w:highlight w:val="none"/>
          <w:u w:val="single"/>
          <w:lang w:eastAsia="zh-CN"/>
        </w:rPr>
        <w:t>招标人</w:t>
      </w:r>
      <w:r>
        <w:rPr>
          <w:rFonts w:hint="eastAsia" w:ascii="宋体" w:hAnsi="宋体" w:eastAsia="宋体" w:cs="Times New Roman"/>
          <w:color w:val="auto"/>
          <w:sz w:val="24"/>
          <w:szCs w:val="24"/>
          <w:highlight w:val="none"/>
          <w:u w:val="single"/>
          <w:lang w:eastAsia="zh-CN"/>
        </w:rPr>
        <w:t>及采购代理公司）</w:t>
      </w:r>
    </w:p>
    <w:p w14:paraId="4B9378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我单位自愿参加本次采购活动，严格遵守《中华人民共和国政府采购法》及相关法律法规，依法诚信经营，依法遵守本次采购活动的各项规定。我单位郑重承诺如下：</w:t>
      </w:r>
    </w:p>
    <w:p w14:paraId="2E55334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（一）具有独立承担民事责任的能力； </w:t>
      </w:r>
    </w:p>
    <w:p w14:paraId="3A2A312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（二）具有良好的商业信誉和健全的财务会计制度；</w:t>
      </w:r>
    </w:p>
    <w:p w14:paraId="0D64D3D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（三）具有履行合同所必需的设备和专业技术能力；</w:t>
      </w:r>
    </w:p>
    <w:p w14:paraId="17316AF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（四）有依法缴纳税收和社会保障资金的良好记录；</w:t>
      </w:r>
    </w:p>
    <w:p w14:paraId="729E946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（五）我单位参加本次采购活动前三年内，在经营活动中没有重大违法记录。（重大违法记录，是指</w:t>
      </w:r>
      <w:r>
        <w:rPr>
          <w:rFonts w:hint="eastAsia" w:eastAsia="宋体" w:cs="Times New Roman"/>
          <w:color w:val="auto"/>
          <w:sz w:val="24"/>
          <w:szCs w:val="24"/>
          <w:highlight w:val="none"/>
          <w:lang w:val="en-US" w:eastAsia="zh-CN"/>
        </w:rPr>
        <w:t>响应人</w:t>
      </w:r>
      <w:r>
        <w:rPr>
          <w:rFonts w:hint="eastAsia" w:ascii="宋体" w:hAnsi="宋体" w:eastAsia="宋体" w:cs="Times New Roman"/>
          <w:color w:val="auto"/>
          <w:sz w:val="24"/>
          <w:szCs w:val="24"/>
          <w:highlight w:val="none"/>
          <w:lang w:val="en-US" w:eastAsia="zh-CN"/>
        </w:rPr>
        <w:t>因违法经营受到刑事处罚或者责令停产停业、吊销许可证或者执照、较大数额罚款等行政处罚。）</w:t>
      </w:r>
    </w:p>
    <w:p w14:paraId="42C9FBA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bookmarkStart w:id="699" w:name="_Toc22137"/>
      <w:bookmarkStart w:id="700" w:name="_Toc5741"/>
      <w:bookmarkStart w:id="701" w:name="_Toc23761"/>
      <w:r>
        <w:rPr>
          <w:rFonts w:hint="eastAsia" w:ascii="宋体" w:hAnsi="宋体" w:eastAsia="宋体" w:cs="Times New Roman"/>
          <w:color w:val="auto"/>
          <w:sz w:val="24"/>
          <w:szCs w:val="24"/>
          <w:highlight w:val="none"/>
          <w:lang w:val="en-US" w:eastAsia="zh-CN"/>
        </w:rPr>
        <w:t>（六）我单位具备法律、行政法规规定的其他条件。</w:t>
      </w:r>
      <w:bookmarkEnd w:id="699"/>
      <w:bookmarkEnd w:id="700"/>
      <w:bookmarkEnd w:id="701"/>
    </w:p>
    <w:p w14:paraId="45E24EF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我单位保证上述声明的事项都是真实的，符合采购相关规定的</w:t>
      </w:r>
      <w:r>
        <w:rPr>
          <w:rFonts w:hint="eastAsia" w:eastAsia="宋体" w:cs="Times New Roman"/>
          <w:color w:val="auto"/>
          <w:sz w:val="24"/>
          <w:szCs w:val="24"/>
          <w:highlight w:val="none"/>
          <w:lang w:val="en-US" w:eastAsia="zh-CN"/>
        </w:rPr>
        <w:t>响应人</w:t>
      </w:r>
      <w:r>
        <w:rPr>
          <w:rFonts w:hint="eastAsia" w:ascii="宋体" w:hAnsi="宋体" w:eastAsia="宋体" w:cs="Times New Roman"/>
          <w:color w:val="auto"/>
          <w:sz w:val="24"/>
          <w:szCs w:val="24"/>
          <w:highlight w:val="none"/>
          <w:lang w:val="en-US" w:eastAsia="zh-CN"/>
        </w:rPr>
        <w:t>资格条件。如有弄虚作假，我单位愿意按照“提供虚假材料谋取中标”承担相应的法律责任，同意将违背承诺行为作为失信行为记录到社会信用信息平台，并承担因此所造成的一切损失。</w:t>
      </w:r>
    </w:p>
    <w:p w14:paraId="759D9D2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特此承诺！</w:t>
      </w:r>
    </w:p>
    <w:p w14:paraId="7E865B0A">
      <w:pPr>
        <w:pStyle w:val="11"/>
        <w:keepNext w:val="0"/>
        <w:keepLines w:val="0"/>
        <w:widowControl/>
        <w:suppressLineNumbers w:val="0"/>
        <w:spacing w:before="150" w:beforeAutospacing="0" w:line="450" w:lineRule="atLeast"/>
        <w:rPr>
          <w:rFonts w:hint="eastAsia" w:ascii="宋体" w:hAnsi="宋体" w:eastAsia="宋体" w:cs="Times New Roman"/>
          <w:color w:val="auto"/>
          <w:sz w:val="24"/>
          <w:szCs w:val="24"/>
          <w:highlight w:val="none"/>
          <w:lang w:val="en-US" w:eastAsia="zh-CN"/>
        </w:rPr>
      </w:pPr>
    </w:p>
    <w:p w14:paraId="0C9E74B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7C5FACAB">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7A25D466">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78A86AA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0A79AFBF">
      <w:pPr>
        <w:spacing w:line="24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p>
    <w:p w14:paraId="0653113E">
      <w:pPr>
        <w:spacing w:line="480" w:lineRule="auto"/>
        <w:jc w:val="center"/>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投标承诺书</w:t>
      </w:r>
    </w:p>
    <w:p w14:paraId="6D9681E7">
      <w:pPr>
        <w:snapToGrid w:val="0"/>
        <w:spacing w:line="6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致：</w:t>
      </w:r>
      <w:r>
        <w:rPr>
          <w:rFonts w:hint="eastAsia" w:asciiTheme="minorEastAsia" w:hAnsiTheme="minorEastAsia" w:eastAsiaTheme="minorEastAsia" w:cstheme="minorEastAsia"/>
          <w:sz w:val="24"/>
          <w:szCs w:val="24"/>
          <w:highlight w:val="none"/>
          <w:u w:val="single"/>
          <w:lang w:val="en-US" w:eastAsia="zh-CN"/>
        </w:rPr>
        <w:t xml:space="preserve">     （招标人、招标代理机构）</w:t>
      </w:r>
      <w:r>
        <w:rPr>
          <w:rFonts w:hint="eastAsia" w:asciiTheme="minorEastAsia" w:hAnsiTheme="minorEastAsia" w:eastAsiaTheme="minorEastAsia" w:cstheme="minorEastAsia"/>
          <w:sz w:val="24"/>
          <w:szCs w:val="24"/>
          <w:highlight w:val="none"/>
        </w:rPr>
        <w:t xml:space="preserve"> </w:t>
      </w:r>
    </w:p>
    <w:p w14:paraId="79FB95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本单位</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eastAsia="zh-CN"/>
        </w:rPr>
        <w:t>响应人</w:t>
      </w:r>
      <w:r>
        <w:rPr>
          <w:rFonts w:hint="eastAsia" w:asciiTheme="minorEastAsia" w:hAnsiTheme="minorEastAsia" w:eastAsiaTheme="minorEastAsia" w:cstheme="minorEastAsia"/>
          <w:sz w:val="24"/>
          <w:szCs w:val="24"/>
          <w:highlight w:val="none"/>
          <w:u w:val="single"/>
        </w:rPr>
        <w:t>全称）</w:t>
      </w:r>
      <w:r>
        <w:rPr>
          <w:rFonts w:hint="eastAsia" w:asciiTheme="minorEastAsia" w:hAnsiTheme="minorEastAsia" w:eastAsiaTheme="minorEastAsia" w:cstheme="minorEastAsia"/>
          <w:sz w:val="24"/>
          <w:szCs w:val="24"/>
          <w:highlight w:val="none"/>
        </w:rPr>
        <w:t>作为参与“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及标段）</w:t>
      </w: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招投标活动的响应人，就本次投标事宜，郑重作出如下承诺： </w:t>
      </w:r>
    </w:p>
    <w:p w14:paraId="154B9B3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1.响应文件真实性承诺：</w:t>
      </w:r>
      <w:r>
        <w:rPr>
          <w:rFonts w:hint="eastAsia" w:asciiTheme="minorEastAsia" w:hAnsiTheme="minorEastAsia" w:eastAsiaTheme="minorEastAsia" w:cstheme="minorEastAsia"/>
          <w:color w:val="auto"/>
          <w:sz w:val="24"/>
          <w:szCs w:val="24"/>
          <w:highlight w:val="none"/>
          <w:lang w:val="en-US" w:eastAsia="zh-CN"/>
        </w:rPr>
        <w:t>本单位提交的全部响应文件（包括但不限于资质证明、业绩材料、财务数据、技术方案、报价信息、人员资质、信用记录及其他相关证明文件等）均真实、合法、有效，不存在任何伪造、</w:t>
      </w:r>
      <w:r>
        <w:rPr>
          <w:rFonts w:hint="eastAsia" w:ascii="宋体" w:hAnsi="宋体" w:eastAsia="宋体" w:cs="Times New Roman"/>
          <w:color w:val="auto"/>
          <w:sz w:val="24"/>
          <w:szCs w:val="24"/>
          <w:highlight w:val="none"/>
          <w:lang w:val="en-US" w:eastAsia="zh-CN"/>
        </w:rPr>
        <w:t xml:space="preserve">变造、虚假记载、误导性陈述或隐瞒重要事实的情形，所有材料均符合国家法律法规及磋商文件要求。 </w:t>
      </w:r>
    </w:p>
    <w:p w14:paraId="1C26428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2.无串标、围标等违法违规行为承诺：</w:t>
      </w:r>
      <w:r>
        <w:rPr>
          <w:rFonts w:hint="eastAsia" w:ascii="宋体" w:hAnsi="宋体" w:eastAsia="宋体" w:cs="Times New Roman"/>
          <w:color w:val="auto"/>
          <w:sz w:val="24"/>
          <w:szCs w:val="24"/>
          <w:highlight w:val="none"/>
          <w:lang w:val="en-US" w:eastAsia="zh-CN"/>
        </w:rPr>
        <w:t>本单位在本次投标活动中，严格遵守《中华人民共和国招标投标法》及相关法律法规规定，不存在下列行为：</w:t>
      </w:r>
    </w:p>
    <w:p w14:paraId="13F12FC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•与其他响应人相互串通投标报价，或与招标人、招标代理机构串通谋取中标；</w:t>
      </w:r>
    </w:p>
    <w:p w14:paraId="28348BA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•以他人名义投标、允许他人以本单位名义投标，或转让、出借投标资格；</w:t>
      </w:r>
    </w:p>
    <w:p w14:paraId="4EF1EF2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•恶意压低或抬高投标报价，扰乱正常投标秩序；</w:t>
      </w:r>
    </w:p>
    <w:p w14:paraId="184ED37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•提供虚假材料谋取中标，或采取其他不正当手段妨碍、排挤其他响应人；</w:t>
      </w:r>
    </w:p>
    <w:p w14:paraId="3124CD9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•法律法规禁止的其他违法违规行为。 </w:t>
      </w:r>
    </w:p>
    <w:p w14:paraId="138E833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3．法律责任承诺：</w:t>
      </w:r>
      <w:r>
        <w:rPr>
          <w:rFonts w:hint="eastAsia" w:ascii="宋体" w:hAnsi="宋体" w:eastAsia="宋体" w:cs="Times New Roman"/>
          <w:color w:val="auto"/>
          <w:sz w:val="24"/>
          <w:szCs w:val="24"/>
          <w:highlight w:val="none"/>
          <w:lang w:val="en-US" w:eastAsia="zh-CN"/>
        </w:rPr>
        <w:t>若本单位违反上述任何承诺，或在投标活动中存在其他违反法律法规及磋商文件规定的行为，本单位自愿承担以下全部法律后果及责任：</w:t>
      </w:r>
    </w:p>
    <w:p w14:paraId="004D5D0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作无效处理，已中标的，中标资格自动丧失，且无需招标人另行通知；</w:t>
      </w:r>
    </w:p>
    <w:p w14:paraId="5D9F5C5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•被记入政府采购或招标投标不良信用记录，按照规定被限制参与相关招标活动；</w:t>
      </w:r>
    </w:p>
    <w:p w14:paraId="50DA8B3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•赔偿因自身违法违规行为给招标人、招标代理机构及其他相关方造成的全部损失（包括但不限于直接经济损失、项目延误损失、维权费用等）；</w:t>
      </w:r>
    </w:p>
    <w:p w14:paraId="6E9FC39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•接受有关行政监督部门依据《中华人民共和国招标投标法》及相关法律法规作出的行政处罚（包括但不限于罚款、没收违法所得等）；</w:t>
      </w:r>
    </w:p>
    <w:p w14:paraId="53407DE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•如行为构成犯罪的，自愿接受司法机关追究刑事责任。 </w:t>
      </w:r>
    </w:p>
    <w:p w14:paraId="16135DB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本承诺书是</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不可分割的组成部分，与</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具有同等法律效力。</w:t>
      </w:r>
    </w:p>
    <w:p w14:paraId="3E5D8EF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特此承诺！</w:t>
      </w:r>
    </w:p>
    <w:p w14:paraId="7FE94828">
      <w:pPr>
        <w:spacing w:line="360" w:lineRule="auto"/>
        <w:ind w:firstLine="480" w:firstLineChars="200"/>
        <w:jc w:val="right"/>
        <w:rPr>
          <w:rFonts w:hint="eastAsia" w:ascii="宋体" w:hAnsi="宋体" w:cs="宋体"/>
          <w:sz w:val="24"/>
          <w:highlight w:val="none"/>
        </w:rPr>
      </w:pPr>
    </w:p>
    <w:p w14:paraId="1DEE11C1">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35AC52A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4D03AD79">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373B03FF">
      <w:pPr>
        <w:spacing w:line="360" w:lineRule="auto"/>
        <w:ind w:left="840" w:right="840"/>
        <w:jc w:val="right"/>
        <w:rPr>
          <w:rFonts w:hint="eastAsia" w:ascii="宋体" w:hAnsi="宋体" w:eastAsia="宋体" w:cs="宋体"/>
          <w:color w:val="auto"/>
          <w:sz w:val="24"/>
          <w:szCs w:val="24"/>
          <w:highlight w:val="none"/>
          <w:lang w:eastAsia="zh-CN"/>
        </w:rPr>
      </w:pPr>
    </w:p>
    <w:p w14:paraId="79D08949"/>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F16A">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BAC1C">
                          <w:pPr>
                            <w:pStyle w:val="8"/>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293BAC1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62DA">
    <w:pPr>
      <w:pStyle w:val="8"/>
      <w:spacing w:after="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37845" cy="8896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7845" cy="889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D5E2B">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70.05pt;width:42.35pt;mso-position-horizontal:right;mso-position-horizontal-relative:margin;z-index:251660288;mso-width-relative:page;mso-height-relative:page;" filled="f" stroked="f" coordsize="21600,21600" o:gfxdata="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119yjTAAAABAEAAA8AAAAAAAAAAQAgAAAAIgAAAGRycy9kb3ducmV2LnhtbFBLAQIU&#10;ABQAAAAIAIdO4kB3llYnMQIAAFcEAAAOAAAAAAAAAAEAIAAAACIBAABkcnMvZTJvRG9jLnhtbFBL&#10;BQYAAAAABgAGAFkBAADFBQAAAAA=&#10;">
              <v:fill on="f" focussize="0,0"/>
              <v:stroke on="f" weight="0.5pt"/>
              <v:imagedata o:title=""/>
              <o:lock v:ext="edit" aspectratio="f"/>
              <v:textbox inset="0mm,0mm,0mm,0mm">
                <w:txbxContent>
                  <w:p w14:paraId="293D5E2B">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F0B2">
    <w:pPr>
      <w:pStyle w:val="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487045" cy="795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7045" cy="795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F226F">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62.6pt;width:38.35pt;mso-position-horizontal:right;mso-position-horizontal-relative:margin;z-index:251661312;mso-width-relative:page;mso-height-relative:page;" filled="f" stroked="f" coordsize="21600,21600" o:gfxdata="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wjTR3UAAAABAEAAA8AAAAAAAAAAQAgAAAAIgAAAGRycy9kb3ducmV2LnhtbFBL&#10;AQIUABQAAAAIAIdO4kCslNj0MwIAAFcEAAAOAAAAAAAAAAEAIAAAACMBAABkcnMvZTJvRG9jLnht&#10;bFBLBQYAAAAABgAGAFkBAADIBQAAAAA=&#10;">
              <v:fill on="f" focussize="0,0"/>
              <v:stroke on="f" weight="0.5pt"/>
              <v:imagedata o:title=""/>
              <o:lock v:ext="edit" aspectratio="f"/>
              <v:textbox inset="0mm,0mm,0mm,0mm">
                <w:txbxContent>
                  <w:p w14:paraId="389F226F">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49A0">
    <w:pPr>
      <w:pStyle w:val="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58868">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C358868">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E9C3">
    <w:pPr>
      <w:pStyle w:val="9"/>
      <w:pBdr>
        <w:bottom w:val="none" w:color="auto" w:sz="0" w:space="0"/>
      </w:pBdr>
      <w:ind w:firstLine="540" w:firstLineChars="300"/>
      <w:jc w:val="both"/>
      <w:rPr>
        <w:rFonts w:hint="eastAsia" w:ascii="仿宋" w:hAnsi="仿宋" w:eastAsia="仿宋"/>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329"/>
    <w:multiLevelType w:val="singleLevel"/>
    <w:tmpl w:val="CD70F329"/>
    <w:lvl w:ilvl="0" w:tentative="0">
      <w:start w:val="5"/>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00F90"/>
    <w:rsid w:val="08F82DAC"/>
    <w:rsid w:val="097751A1"/>
    <w:rsid w:val="1B7D2338"/>
    <w:rsid w:val="1EC83421"/>
    <w:rsid w:val="294837F2"/>
    <w:rsid w:val="2BDF1A6D"/>
    <w:rsid w:val="387C7CF3"/>
    <w:rsid w:val="41AE6058"/>
    <w:rsid w:val="4EC420CC"/>
    <w:rsid w:val="56C46F20"/>
    <w:rsid w:val="57452F9B"/>
    <w:rsid w:val="57A42087"/>
    <w:rsid w:val="606B2E27"/>
    <w:rsid w:val="6345240D"/>
    <w:rsid w:val="66F52CC3"/>
    <w:rsid w:val="6907225D"/>
    <w:rsid w:val="69F250B4"/>
    <w:rsid w:val="6BB93F50"/>
    <w:rsid w:val="6C1D19B2"/>
    <w:rsid w:val="6CA9429E"/>
    <w:rsid w:val="6D633D24"/>
    <w:rsid w:val="743F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5"/>
    <w:basedOn w:val="1"/>
    <w:next w:val="1"/>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footer"/>
    <w:basedOn w:val="1"/>
    <w:unhideWhenUsed/>
    <w:qFormat/>
    <w:uiPriority w:val="99"/>
    <w:pPr>
      <w:tabs>
        <w:tab w:val="center" w:pos="4153"/>
        <w:tab w:val="right" w:pos="8306"/>
      </w:tabs>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rPr>
      <w:rFonts w:asciiTheme="minorHAnsi" w:hAnsiTheme="minorHAnsi" w:eastAsiaTheme="minorEastAsia"/>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1"/>
    <w:next w:val="13"/>
    <w:qFormat/>
    <w:uiPriority w:val="99"/>
    <w:pPr>
      <w:ind w:firstLine="420" w:firstLineChars="100"/>
    </w:pPr>
  </w:style>
  <w:style w:type="paragraph" w:styleId="13">
    <w:name w:val="Body Text First Indent 2"/>
    <w:basedOn w:val="6"/>
    <w:next w:val="1"/>
    <w:unhideWhenUsed/>
    <w:qFormat/>
    <w:uiPriority w:val="0"/>
    <w:pPr>
      <w:ind w:firstLine="420" w:firstLineChars="200"/>
    </w:pPr>
  </w:style>
  <w:style w:type="paragraph" w:customStyle="1" w:styleId="16">
    <w:name w:val="Default"/>
    <w:basedOn w:val="1"/>
    <w:next w:val="10"/>
    <w:autoRedefine/>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customStyle="1" w:styleId="17">
    <w:name w:val="WPSOffice手动目录 1"/>
    <w:basedOn w:val="1"/>
    <w:autoRedefine/>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18">
    <w:name w:val="其他"/>
    <w:basedOn w:val="1"/>
    <w:autoRedefine/>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9">
    <w:name w:val="正文 1.1"/>
    <w:basedOn w:val="1"/>
    <w:next w:val="20"/>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20">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7706</Words>
  <Characters>8582</Characters>
  <Lines>0</Lines>
  <Paragraphs>0</Paragraphs>
  <TotalTime>35</TotalTime>
  <ScaleCrop>false</ScaleCrop>
  <LinksUpToDate>false</LinksUpToDate>
  <CharactersWithSpaces>8674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2025-09-17T01:34:00Z</dcterms:created>
  <dc:creator>Administrator</dc:creator>
  <cp:lastModifiedBy>吐个泡泡</cp:lastModifiedBy>
  <dcterms:modified xsi:type="dcterms:W3CDTF">2025-11-07T07:35:36Z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eyJoZGlkIjoiNjkzMTg4MDE4YmNjMmI0NGNjNWQ3MjBhZjZjNTdiN2YiLCJ1c2VySWQiOiI0NDYzMzMxNTcifQ==</vt:lpwstr>
  </property>
  <property fmtid="{D5CDD505-2E9C-101B-9397-08002B2CF9AE}" pid="4" name="ICV">
    <vt:lpwstr>8B61D38ED59E41E6BBF46136398CD3E6_12</vt:lpwstr>
  </property>
</Properties>
</file>