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493">
      <w:pPr>
        <w:ind w:firstLine="840"/>
        <w:jc w:val="center"/>
        <w:rPr>
          <w:rFonts w:cs="Times New Roman" w:asciiTheme="minorEastAsia" w:hAnsiTheme="minorEastAsia"/>
          <w:bCs/>
          <w:color w:val="auto"/>
          <w:sz w:val="42"/>
          <w:szCs w:val="42"/>
        </w:rPr>
      </w:pPr>
    </w:p>
    <w:p w14:paraId="542C854A">
      <w:pPr>
        <w:jc w:val="center"/>
        <w:rPr>
          <w:rFonts w:cs="Times New Roman" w:asciiTheme="minorEastAsia" w:hAnsiTheme="minorEastAsia"/>
          <w:b/>
          <w:bCs/>
          <w:color w:val="auto"/>
          <w:sz w:val="56"/>
          <w:szCs w:val="56"/>
        </w:rPr>
      </w:pPr>
      <w:r>
        <w:rPr>
          <w:rFonts w:hint="eastAsia" w:cs="Times New Roman" w:asciiTheme="minorEastAsia" w:hAnsiTheme="minorEastAsia"/>
          <w:b/>
          <w:bCs/>
          <w:color w:val="auto"/>
          <w:sz w:val="44"/>
          <w:szCs w:val="44"/>
          <w:lang w:eastAsia="zh-CN"/>
        </w:rPr>
        <w:t>陕州区精神障碍社区康复购买服务项目（</w:t>
      </w:r>
      <w:r>
        <w:rPr>
          <w:rFonts w:hint="eastAsia" w:cs="Times New Roman" w:asciiTheme="minorEastAsia" w:hAnsiTheme="minorEastAsia"/>
          <w:b/>
          <w:bCs/>
          <w:color w:val="auto"/>
          <w:sz w:val="44"/>
          <w:szCs w:val="44"/>
          <w:lang w:val="en-US" w:eastAsia="zh-CN"/>
        </w:rPr>
        <w:t>三次</w:t>
      </w:r>
      <w:r>
        <w:rPr>
          <w:rFonts w:hint="eastAsia" w:cs="Times New Roman" w:asciiTheme="minorEastAsia" w:hAnsiTheme="minorEastAsia"/>
          <w:b/>
          <w:bCs/>
          <w:color w:val="auto"/>
          <w:sz w:val="44"/>
          <w:szCs w:val="44"/>
          <w:lang w:eastAsia="zh-CN"/>
        </w:rPr>
        <w:t>）</w:t>
      </w:r>
    </w:p>
    <w:p w14:paraId="3DECAB3E">
      <w:pPr>
        <w:jc w:val="center"/>
        <w:rPr>
          <w:rFonts w:hint="eastAsia" w:cs="Times New Roman" w:asciiTheme="minorEastAsia" w:hAnsiTheme="minorEastAsia"/>
          <w:b/>
          <w:bCs/>
          <w:color w:val="auto"/>
          <w:sz w:val="84"/>
          <w:szCs w:val="84"/>
        </w:rPr>
      </w:pPr>
    </w:p>
    <w:p w14:paraId="4BCD51DB">
      <w:pPr>
        <w:pStyle w:val="18"/>
        <w:rPr>
          <w:rFonts w:hint="eastAsia" w:cs="Times New Roman" w:asciiTheme="minorEastAsia" w:hAnsiTheme="minorEastAsia"/>
          <w:b/>
          <w:bCs/>
          <w:color w:val="auto"/>
          <w:sz w:val="84"/>
          <w:szCs w:val="84"/>
        </w:rPr>
      </w:pPr>
    </w:p>
    <w:p w14:paraId="460D1AAE">
      <w:pPr>
        <w:pStyle w:val="19"/>
        <w:rPr>
          <w:rFonts w:hint="eastAsia"/>
        </w:rPr>
      </w:pPr>
    </w:p>
    <w:p w14:paraId="7EF263EA">
      <w:pPr>
        <w:jc w:val="center"/>
        <w:rPr>
          <w:rFonts w:cs="Times New Roman" w:asciiTheme="minorEastAsia" w:hAnsiTheme="minorEastAsia"/>
          <w:bCs/>
          <w:color w:val="auto"/>
          <w:sz w:val="22"/>
          <w:szCs w:val="22"/>
        </w:rPr>
      </w:pPr>
      <w:r>
        <w:rPr>
          <w:rFonts w:hint="eastAsia" w:cs="Times New Roman" w:asciiTheme="minorEastAsia" w:hAnsiTheme="minorEastAsia"/>
          <w:b/>
          <w:bCs/>
          <w:color w:val="auto"/>
          <w:sz w:val="60"/>
          <w:szCs w:val="60"/>
        </w:rPr>
        <w:t>竞争性磋商文件</w:t>
      </w:r>
    </w:p>
    <w:p w14:paraId="568A92A7">
      <w:pPr>
        <w:jc w:val="center"/>
        <w:rPr>
          <w:rFonts w:hint="eastAsia" w:cs="Times New Roman" w:asciiTheme="minorEastAsia" w:hAnsiTheme="minorEastAsia"/>
          <w:color w:val="auto"/>
          <w:sz w:val="28"/>
          <w:szCs w:val="28"/>
          <w:lang w:eastAsia="zh-CN"/>
        </w:rPr>
      </w:pPr>
      <w:r>
        <w:rPr>
          <w:rFonts w:hint="eastAsia" w:cs="Times New Roman" w:asciiTheme="minorEastAsia" w:hAnsiTheme="minorEastAsia"/>
          <w:color w:val="auto"/>
          <w:sz w:val="28"/>
          <w:szCs w:val="28"/>
        </w:rPr>
        <w:t>项目编号：陕州竞磋采购-2025-115</w:t>
      </w:r>
      <w:r>
        <w:rPr>
          <w:rFonts w:hint="eastAsia" w:cs="Times New Roman" w:asciiTheme="minorEastAsia" w:hAnsiTheme="minorEastAsia"/>
          <w:color w:val="auto"/>
          <w:sz w:val="28"/>
          <w:szCs w:val="28"/>
          <w:lang w:eastAsia="zh-CN"/>
        </w:rPr>
        <w:t>；</w:t>
      </w:r>
    </w:p>
    <w:p w14:paraId="63AD6C34">
      <w:pPr>
        <w:jc w:val="center"/>
        <w:rPr>
          <w:rFonts w:hint="eastAsia" w:cs="Times New Roman" w:asciiTheme="minorEastAsia" w:hAnsiTheme="minorEastAsia" w:eastAsiaTheme="minorEastAsia"/>
          <w:color w:val="auto"/>
          <w:sz w:val="28"/>
          <w:szCs w:val="28"/>
          <w:highlight w:val="yellow"/>
          <w:lang w:eastAsia="zh-CN"/>
        </w:rPr>
      </w:pPr>
      <w:r>
        <w:rPr>
          <w:rFonts w:hint="eastAsia" w:cs="Times New Roman" w:asciiTheme="minorEastAsia" w:hAnsiTheme="minorEastAsia"/>
          <w:color w:val="auto"/>
          <w:sz w:val="28"/>
          <w:szCs w:val="28"/>
          <w:lang w:eastAsia="zh-CN"/>
        </w:rPr>
        <w:t>SZGZ[2026]007-ZC005</w:t>
      </w:r>
    </w:p>
    <w:p w14:paraId="0879836D">
      <w:pPr>
        <w:jc w:val="center"/>
        <w:rPr>
          <w:rFonts w:hint="default" w:cs="Times New Roman" w:asciiTheme="minorEastAsia" w:hAnsiTheme="minorEastAsia"/>
          <w:color w:val="auto"/>
          <w:sz w:val="28"/>
          <w:szCs w:val="28"/>
          <w:highlight w:val="none"/>
          <w:lang w:val="en-US" w:eastAsia="zh-CN"/>
        </w:rPr>
      </w:pPr>
    </w:p>
    <w:p w14:paraId="696B4FC9">
      <w:pPr>
        <w:jc w:val="center"/>
        <w:rPr>
          <w:rFonts w:asciiTheme="minorEastAsia" w:hAnsiTheme="minorEastAsia" w:eastAsiaTheme="minorEastAsia"/>
          <w:color w:val="auto"/>
        </w:rPr>
      </w:pPr>
    </w:p>
    <w:p w14:paraId="23E8CFFB">
      <w:pPr>
        <w:pStyle w:val="9"/>
        <w:ind w:left="0" w:leftChars="0"/>
        <w:rPr>
          <w:rFonts w:asciiTheme="minorEastAsia" w:hAnsiTheme="minorEastAsia" w:eastAsiaTheme="minorEastAsia"/>
          <w:color w:val="auto"/>
        </w:rPr>
      </w:pPr>
    </w:p>
    <w:p w14:paraId="1EF02F82">
      <w:pPr>
        <w:ind w:firstLine="1820" w:firstLineChars="650"/>
        <w:rPr>
          <w:rFonts w:hint="eastAsia" w:cs="Times New Roman" w:asciiTheme="minorEastAsia" w:hAnsiTheme="minorEastAsia"/>
          <w:color w:val="auto"/>
          <w:sz w:val="28"/>
          <w:szCs w:val="28"/>
        </w:rPr>
      </w:pPr>
    </w:p>
    <w:p w14:paraId="594C2074">
      <w:pPr>
        <w:jc w:val="both"/>
        <w:rPr>
          <w:rFonts w:hint="eastAsia" w:cs="Times New Roman" w:asciiTheme="minorEastAsia" w:hAnsiTheme="minorEastAsia"/>
          <w:color w:val="auto"/>
          <w:sz w:val="28"/>
          <w:szCs w:val="28"/>
        </w:rPr>
      </w:pPr>
    </w:p>
    <w:p w14:paraId="7ED85857">
      <w:pPr>
        <w:jc w:val="both"/>
        <w:rPr>
          <w:rFonts w:hint="eastAsia" w:cs="Times New Roman" w:asciiTheme="minorEastAsia" w:hAnsiTheme="minorEastAsia"/>
          <w:color w:val="auto"/>
          <w:sz w:val="28"/>
          <w:szCs w:val="28"/>
        </w:rPr>
      </w:pPr>
    </w:p>
    <w:p w14:paraId="24E0EBCD">
      <w:pPr>
        <w:ind w:firstLine="1960" w:firstLineChars="700"/>
        <w:jc w:val="both"/>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color w:val="auto"/>
          <w:sz w:val="28"/>
          <w:szCs w:val="28"/>
        </w:rPr>
        <w:t>采   购  人：</w:t>
      </w:r>
      <w:r>
        <w:rPr>
          <w:rFonts w:hint="eastAsia" w:cs="Times New Roman" w:asciiTheme="minorEastAsia" w:hAnsiTheme="minorEastAsia"/>
          <w:color w:val="auto"/>
          <w:sz w:val="28"/>
          <w:szCs w:val="28"/>
          <w:lang w:eastAsia="zh-CN"/>
        </w:rPr>
        <w:t>三门峡市陕州区民政局</w:t>
      </w:r>
    </w:p>
    <w:p w14:paraId="2D3FF8B3">
      <w:pPr>
        <w:ind w:firstLine="1960" w:firstLineChars="700"/>
        <w:jc w:val="both"/>
        <w:rPr>
          <w:rFonts w:hint="eastAsia" w:cs="Times New Roman" w:asciiTheme="minorEastAsia" w:hAnsiTheme="minorEastAsia"/>
          <w:color w:val="auto"/>
          <w:sz w:val="28"/>
          <w:szCs w:val="28"/>
          <w:lang w:val="en-US" w:eastAsia="zh-CN"/>
        </w:rPr>
      </w:pPr>
      <w:r>
        <w:rPr>
          <w:rFonts w:hint="eastAsia" w:cs="Times New Roman" w:asciiTheme="minorEastAsia" w:hAnsiTheme="minorEastAsia"/>
          <w:color w:val="auto"/>
          <w:sz w:val="28"/>
          <w:szCs w:val="28"/>
        </w:rPr>
        <w:t>代 理 机 构：</w:t>
      </w:r>
      <w:r>
        <w:rPr>
          <w:rFonts w:hint="eastAsia" w:cs="Times New Roman" w:asciiTheme="minorEastAsia" w:hAnsiTheme="minorEastAsia"/>
          <w:color w:val="auto"/>
          <w:sz w:val="28"/>
          <w:szCs w:val="28"/>
          <w:lang w:val="en-US" w:eastAsia="zh-CN"/>
        </w:rPr>
        <w:t>河南嘉泰工程管理有限公司</w:t>
      </w:r>
    </w:p>
    <w:p w14:paraId="29DB35BE">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 xml:space="preserve">     期：二〇二</w:t>
      </w:r>
      <w:r>
        <w:rPr>
          <w:rFonts w:hint="eastAsia" w:cs="Times New Roman" w:asciiTheme="minorEastAsia" w:hAnsiTheme="minorEastAsia"/>
          <w:color w:val="auto"/>
          <w:sz w:val="28"/>
          <w:szCs w:val="28"/>
          <w:lang w:val="en-US" w:eastAsia="zh-CN"/>
        </w:rPr>
        <w:t>六</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二</w:t>
      </w:r>
      <w:r>
        <w:rPr>
          <w:rFonts w:hint="eastAsia" w:cs="Times New Roman" w:asciiTheme="minorEastAsia" w:hAnsiTheme="minorEastAsia"/>
          <w:color w:val="auto"/>
          <w:sz w:val="28"/>
          <w:szCs w:val="28"/>
        </w:rPr>
        <w:t>月</w:t>
      </w:r>
    </w:p>
    <w:p w14:paraId="0286897E">
      <w:pPr>
        <w:ind w:firstLine="562"/>
        <w:jc w:val="center"/>
        <w:rPr>
          <w:rFonts w:cs="Times New Roman" w:asciiTheme="minorEastAsia" w:hAnsiTheme="minorEastAsia"/>
          <w:b/>
          <w:color w:val="auto"/>
          <w:sz w:val="28"/>
          <w:szCs w:val="28"/>
          <w:highlight w:val="yellow"/>
        </w:rPr>
        <w:sectPr>
          <w:pgSz w:w="11906" w:h="16838"/>
          <w:pgMar w:top="1440" w:right="1576" w:bottom="1440" w:left="1576" w:header="851" w:footer="992" w:gutter="0"/>
          <w:pgNumType w:start="1" w:chapStyle="1"/>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74117142"/>
      </w:sdtPr>
      <w:sdtEndPr>
        <w:rPr>
          <w:rFonts w:hint="eastAsia" w:ascii="宋体" w:hAnsi="宋体" w:eastAsia="宋体" w:cs="宋体"/>
          <w:b w:val="0"/>
          <w:bCs w:val="0"/>
          <w:color w:val="auto"/>
          <w:kern w:val="2"/>
          <w:sz w:val="28"/>
          <w:szCs w:val="28"/>
          <w:lang w:val="en-US"/>
        </w:rPr>
      </w:sdtEndPr>
      <w:sdtContent>
        <w:p w14:paraId="6031AD4E">
          <w:pPr>
            <w:pStyle w:val="36"/>
            <w:pageBreakBefore w:val="0"/>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highlight w:val="none"/>
              <w:lang w:val="zh-CN"/>
            </w:rPr>
            <w:t>目  录</w:t>
          </w:r>
        </w:p>
        <w:p w14:paraId="32FCA1CC">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_Toc30992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rPr>
            <w:t>第一章</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_Toc30992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826C54">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_Toc23158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2BF01F">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fldChar w:fldCharType="end"/>
          </w:r>
        </w:p>
        <w:p w14:paraId="16711FF9">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EE582C">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_Toc30880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_Toc30880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D0A62A">
          <w:pPr>
            <w:pStyle w:val="13"/>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_Toc27694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磋商文件格式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4F0171">
          <w:pPr>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sdtContent>
    </w:sdt>
    <w:p w14:paraId="4526EE6A">
      <w:pPr>
        <w:spacing w:line="520" w:lineRule="exact"/>
        <w:rPr>
          <w:rFonts w:cs="Times New Roman" w:asciiTheme="minorEastAsia" w:hAnsiTheme="minorEastAsia"/>
          <w:color w:val="auto"/>
          <w:kern w:val="0"/>
          <w:sz w:val="28"/>
          <w:szCs w:val="24"/>
        </w:rPr>
      </w:pPr>
    </w:p>
    <w:p w14:paraId="4242A32A">
      <w:pPr>
        <w:spacing w:line="520" w:lineRule="exact"/>
        <w:rPr>
          <w:rFonts w:cs="Times New Roman" w:asciiTheme="minorEastAsia" w:hAnsiTheme="minorEastAsia"/>
          <w:color w:val="auto"/>
          <w:kern w:val="0"/>
          <w:sz w:val="28"/>
          <w:szCs w:val="24"/>
        </w:rPr>
      </w:pPr>
    </w:p>
    <w:p w14:paraId="6F4565F0">
      <w:pPr>
        <w:spacing w:line="520" w:lineRule="exact"/>
        <w:rPr>
          <w:rFonts w:cs="Times New Roman" w:asciiTheme="minorEastAsia" w:hAnsiTheme="minorEastAsia"/>
          <w:color w:val="auto"/>
          <w:kern w:val="0"/>
          <w:sz w:val="28"/>
          <w:szCs w:val="24"/>
        </w:rPr>
      </w:pPr>
    </w:p>
    <w:p w14:paraId="02187C5D">
      <w:pPr>
        <w:spacing w:line="520" w:lineRule="exact"/>
        <w:rPr>
          <w:rFonts w:cs="Times New Roman" w:asciiTheme="minorEastAsia" w:hAnsiTheme="minorEastAsia"/>
          <w:color w:val="auto"/>
          <w:kern w:val="0"/>
          <w:sz w:val="28"/>
          <w:szCs w:val="24"/>
        </w:rPr>
      </w:pPr>
    </w:p>
    <w:p w14:paraId="7CCC7CA0">
      <w:pPr>
        <w:spacing w:line="520" w:lineRule="exact"/>
        <w:rPr>
          <w:rFonts w:cs="Times New Roman" w:asciiTheme="minorEastAsia" w:hAnsiTheme="minorEastAsia"/>
          <w:color w:val="auto"/>
          <w:kern w:val="0"/>
          <w:sz w:val="28"/>
          <w:szCs w:val="24"/>
        </w:rPr>
      </w:pPr>
    </w:p>
    <w:p w14:paraId="42C01F7C">
      <w:pPr>
        <w:spacing w:line="520" w:lineRule="exact"/>
        <w:rPr>
          <w:rFonts w:cs="Times New Roman" w:asciiTheme="minorEastAsia" w:hAnsiTheme="minorEastAsia"/>
          <w:color w:val="auto"/>
          <w:kern w:val="0"/>
          <w:sz w:val="28"/>
          <w:szCs w:val="24"/>
        </w:rPr>
      </w:pPr>
    </w:p>
    <w:p w14:paraId="4A2474B1">
      <w:pPr>
        <w:spacing w:line="520" w:lineRule="exact"/>
        <w:rPr>
          <w:rFonts w:cs="Times New Roman" w:asciiTheme="minorEastAsia" w:hAnsiTheme="minorEastAsia"/>
          <w:color w:val="auto"/>
          <w:kern w:val="0"/>
          <w:sz w:val="28"/>
          <w:szCs w:val="24"/>
        </w:rPr>
      </w:pPr>
    </w:p>
    <w:p w14:paraId="604F01DE">
      <w:pPr>
        <w:spacing w:line="520" w:lineRule="exact"/>
        <w:rPr>
          <w:rFonts w:cs="Times New Roman" w:asciiTheme="minorEastAsia" w:hAnsiTheme="minorEastAsia"/>
          <w:color w:val="auto"/>
          <w:kern w:val="0"/>
          <w:sz w:val="28"/>
          <w:szCs w:val="24"/>
        </w:rPr>
      </w:pPr>
    </w:p>
    <w:p w14:paraId="52521BCC">
      <w:pPr>
        <w:spacing w:line="520" w:lineRule="exact"/>
        <w:rPr>
          <w:rFonts w:cs="Times New Roman" w:asciiTheme="minorEastAsia" w:hAnsiTheme="minorEastAsia"/>
          <w:color w:val="auto"/>
          <w:kern w:val="0"/>
          <w:sz w:val="28"/>
          <w:szCs w:val="24"/>
        </w:rPr>
      </w:pPr>
    </w:p>
    <w:p w14:paraId="3D719C49">
      <w:pPr>
        <w:spacing w:line="520" w:lineRule="exact"/>
        <w:rPr>
          <w:rFonts w:cs="Times New Roman" w:asciiTheme="minorEastAsia" w:hAnsiTheme="minorEastAsia"/>
          <w:color w:val="auto"/>
          <w:kern w:val="0"/>
          <w:sz w:val="28"/>
          <w:szCs w:val="24"/>
        </w:rPr>
      </w:pPr>
    </w:p>
    <w:p w14:paraId="13A99CF8">
      <w:pPr>
        <w:spacing w:line="520" w:lineRule="exact"/>
        <w:rPr>
          <w:rFonts w:cs="Times New Roman" w:asciiTheme="minorEastAsia" w:hAnsiTheme="minorEastAsia"/>
          <w:color w:val="auto"/>
          <w:kern w:val="0"/>
          <w:sz w:val="28"/>
          <w:szCs w:val="24"/>
        </w:rPr>
      </w:pPr>
      <w:r>
        <w:rPr>
          <w:rFonts w:cs="Times New Roman" w:asciiTheme="minorEastAsia" w:hAnsiTheme="minorEastAsia"/>
          <w:color w:val="auto"/>
          <w:kern w:val="0"/>
          <w:sz w:val="28"/>
          <w:szCs w:val="24"/>
        </w:rPr>
        <w:br w:type="textWrapping"/>
      </w:r>
    </w:p>
    <w:p w14:paraId="09422D36">
      <w:pPr>
        <w:pStyle w:val="5"/>
        <w:ind w:firstLine="480"/>
        <w:rPr>
          <w:rFonts w:asciiTheme="minorEastAsia" w:hAnsiTheme="minorEastAsia" w:eastAsiaTheme="minorEastAsia"/>
          <w:color w:val="auto"/>
        </w:rPr>
      </w:pPr>
    </w:p>
    <w:p w14:paraId="6EF7C111">
      <w:pPr>
        <w:spacing w:line="520" w:lineRule="exact"/>
        <w:rPr>
          <w:rFonts w:cs="Times New Roman" w:asciiTheme="minorEastAsia" w:hAnsiTheme="minorEastAsia"/>
          <w:color w:val="auto"/>
          <w:kern w:val="0"/>
          <w:sz w:val="28"/>
          <w:szCs w:val="24"/>
        </w:rPr>
      </w:pPr>
    </w:p>
    <w:p w14:paraId="29C0F1CC">
      <w:pPr>
        <w:spacing w:line="520" w:lineRule="exact"/>
        <w:rPr>
          <w:rFonts w:cs="Times New Roman" w:asciiTheme="minorEastAsia" w:hAnsiTheme="minorEastAsia"/>
          <w:color w:val="auto"/>
          <w:kern w:val="0"/>
          <w:sz w:val="28"/>
          <w:szCs w:val="24"/>
        </w:rPr>
        <w:sectPr>
          <w:footerReference r:id="rId3" w:type="default"/>
          <w:pgSz w:w="11910" w:h="16850"/>
          <w:pgMar w:top="1400" w:right="960" w:bottom="880" w:left="1160" w:header="706" w:footer="691" w:gutter="0"/>
          <w:pgNumType w:fmt="decimal" w:start="1"/>
          <w:cols w:space="720" w:num="1"/>
        </w:sectPr>
      </w:pPr>
    </w:p>
    <w:p w14:paraId="09C88B85">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0"/>
          <w:sz w:val="28"/>
          <w:szCs w:val="28"/>
        </w:rPr>
      </w:pPr>
      <w:bookmarkStart w:id="0" w:name="_Toc145065050"/>
      <w:bookmarkStart w:id="1" w:name="_Toc30992"/>
      <w:bookmarkStart w:id="2" w:name="_Toc109675032"/>
      <w:r>
        <w:rPr>
          <w:rFonts w:hint="eastAsia" w:ascii="宋体" w:hAnsi="宋体" w:eastAsia="宋体" w:cs="宋体"/>
          <w:b/>
          <w:bCs/>
          <w:color w:val="auto"/>
          <w:kern w:val="0"/>
          <w:sz w:val="28"/>
          <w:szCs w:val="28"/>
        </w:rPr>
        <w:t>第一章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竞争性磋商公告</w:t>
      </w:r>
      <w:bookmarkEnd w:id="0"/>
      <w:bookmarkEnd w:id="1"/>
      <w:bookmarkEnd w:id="2"/>
    </w:p>
    <w:p w14:paraId="7B657A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5DF720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三次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的潜在投标人应在三门峡市公共资源交易中心网获取磋商文件，并</w:t>
      </w:r>
      <w:r>
        <w:rPr>
          <w:rFonts w:hint="eastAsia" w:ascii="宋体" w:hAnsi="宋体" w:eastAsia="宋体" w:cs="宋体"/>
          <w:color w:val="auto"/>
          <w:sz w:val="24"/>
          <w:szCs w:val="24"/>
          <w:lang w:eastAsia="zh-CN"/>
        </w:rPr>
        <w:t>于202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日0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highlight w:val="none"/>
          <w:lang w:eastAsia="zh-CN"/>
        </w:rPr>
        <w:t>（北京时间）前递交响应文件。</w:t>
      </w:r>
    </w:p>
    <w:p w14:paraId="5A7321E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一、项目基本情况</w:t>
      </w:r>
    </w:p>
    <w:p w14:paraId="7F8EB40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1.项目编号：陕州竞磋采购-2025-115、SZGZ[2026]007-ZC005</w:t>
      </w:r>
    </w:p>
    <w:p w14:paraId="5BD0631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三次</w:t>
      </w:r>
      <w:r>
        <w:rPr>
          <w:rFonts w:hint="eastAsia" w:ascii="宋体" w:hAnsi="宋体" w:eastAsia="宋体" w:cs="宋体"/>
          <w:color w:val="auto"/>
          <w:sz w:val="24"/>
          <w:szCs w:val="24"/>
          <w:lang w:eastAsia="zh-CN"/>
        </w:rPr>
        <w:t>）</w:t>
      </w:r>
    </w:p>
    <w:p w14:paraId="7DF4976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7987D5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p w14:paraId="0D8AA3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tbl>
      <w:tblPr>
        <w:tblStyle w:val="20"/>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940"/>
        <w:gridCol w:w="2490"/>
        <w:gridCol w:w="1456"/>
        <w:gridCol w:w="1559"/>
      </w:tblGrid>
      <w:tr w14:paraId="65C2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29"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940"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490"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456" w:type="dxa"/>
            <w:vAlign w:val="center"/>
          </w:tcPr>
          <w:p w14:paraId="0DF9D54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2501218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1559"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33C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9"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20" w:firstLineChars="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40"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SZGZ[2026]007-ZC005-1</w:t>
            </w:r>
          </w:p>
        </w:tc>
        <w:tc>
          <w:tcPr>
            <w:tcW w:w="2490"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陕州区精神障碍社区康复购买服务项目（</w:t>
            </w:r>
            <w:r>
              <w:rPr>
                <w:rFonts w:hint="eastAsia" w:ascii="宋体" w:hAnsi="宋体" w:eastAsia="宋体" w:cs="宋体"/>
                <w:color w:val="auto"/>
                <w:sz w:val="24"/>
                <w:szCs w:val="24"/>
                <w:lang w:val="en-US" w:eastAsia="zh-CN"/>
              </w:rPr>
              <w:t>三次</w:t>
            </w:r>
            <w:r>
              <w:rPr>
                <w:rFonts w:hint="eastAsia" w:ascii="宋体" w:hAnsi="宋体" w:eastAsia="宋体" w:cs="宋体"/>
                <w:color w:val="auto"/>
                <w:sz w:val="24"/>
                <w:szCs w:val="24"/>
                <w:lang w:eastAsia="zh-CN"/>
              </w:rPr>
              <w:t>）</w:t>
            </w:r>
          </w:p>
        </w:tc>
        <w:tc>
          <w:tcPr>
            <w:tcW w:w="1456"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300000</w:t>
            </w:r>
          </w:p>
        </w:tc>
        <w:tc>
          <w:tcPr>
            <w:tcW w:w="1559"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300000</w:t>
            </w:r>
          </w:p>
        </w:tc>
      </w:tr>
    </w:tbl>
    <w:p w14:paraId="244F5AC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0FE47B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本项目为陕州区精神障碍社区康复购买服务项目，主要内容是通过项目宣传筛选服务对象，为精神障碍康复者提供健康发展、情感关怀、社会融入、就业辅导等个性化服务，多方位支援精神康复者的社区康复；了解服务对象需求，在充分保护服务对象的隐私前提下开展康复服务工作。通过多场精神障碍社区康复活动的开展，使精神疾病人群能够减轻心理压力，调节生活情绪，更好的融入社会大家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具体内容详见第三章技术要求以及相关服务内容；</w:t>
      </w:r>
    </w:p>
    <w:p w14:paraId="4F48708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5.2资金来源：财政资金，已落实</w:t>
      </w:r>
      <w:r>
        <w:rPr>
          <w:rFonts w:hint="eastAsia" w:ascii="宋体" w:hAnsi="宋体" w:eastAsia="宋体" w:cs="宋体"/>
          <w:color w:val="auto"/>
          <w:sz w:val="24"/>
          <w:szCs w:val="24"/>
          <w:lang w:eastAsia="zh-CN"/>
        </w:rPr>
        <w:t>；</w:t>
      </w:r>
    </w:p>
    <w:p w14:paraId="129CADF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5.3服务期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1年；</w:t>
      </w:r>
    </w:p>
    <w:p w14:paraId="167BE9E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5.4质量要求：</w:t>
      </w:r>
      <w:r>
        <w:rPr>
          <w:rFonts w:hint="eastAsia" w:ascii="宋体" w:hAnsi="宋体" w:eastAsia="宋体" w:cs="宋体"/>
          <w:color w:val="auto"/>
          <w:sz w:val="24"/>
          <w:szCs w:val="24"/>
          <w:lang w:eastAsia="zh-CN"/>
        </w:rPr>
        <w:t>符合国家、行业及地方现行相关法律法规、规范及技术标准，满足采购人要求；</w:t>
      </w:r>
    </w:p>
    <w:p w14:paraId="2407310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6、合同履行期限：按合同约定执行</w:t>
      </w:r>
      <w:r>
        <w:rPr>
          <w:rFonts w:hint="eastAsia" w:ascii="宋体" w:hAnsi="宋体" w:eastAsia="宋体" w:cs="宋体"/>
          <w:color w:val="auto"/>
          <w:sz w:val="24"/>
          <w:szCs w:val="24"/>
          <w:lang w:eastAsia="zh-CN"/>
        </w:rPr>
        <w:t>；</w:t>
      </w:r>
    </w:p>
    <w:p w14:paraId="0F449D0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A48B25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DFA63B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9、是否为只面向中小企业采购：否</w:t>
      </w:r>
    </w:p>
    <w:p w14:paraId="610F288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60CD08B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B40543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2.落实政府采购政策满足的资格要求：本项目</w:t>
      </w:r>
      <w:r>
        <w:rPr>
          <w:rFonts w:hint="eastAsia" w:ascii="宋体" w:hAnsi="宋体" w:eastAsia="宋体" w:cs="宋体"/>
          <w:color w:val="auto"/>
          <w:sz w:val="24"/>
          <w:szCs w:val="24"/>
          <w:lang w:val="en-US" w:eastAsia="zh-CN"/>
        </w:rPr>
        <w:t>非</w:t>
      </w:r>
      <w:r>
        <w:rPr>
          <w:rFonts w:hint="eastAsia" w:ascii="宋体" w:hAnsi="宋体" w:eastAsia="宋体" w:cs="宋体"/>
          <w:color w:val="auto"/>
          <w:sz w:val="24"/>
          <w:szCs w:val="24"/>
        </w:rPr>
        <w:t xml:space="preserve">专门面向中小微企业采购项目，执行优先采购节能环保、环境标志性产品，促进中小企业（监狱企业、残疾人福利性企业）发展等政府采购政策；   </w:t>
      </w:r>
    </w:p>
    <w:p w14:paraId="22983F9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C33CB4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3.1、供应商具有独立承担民事责任的能力（具有有效的营业执照或事业单位法人证书或具有民办非企业单位登记证书）；</w:t>
      </w:r>
      <w:r>
        <w:rPr>
          <w:rFonts w:hint="eastAsia" w:ascii="宋体" w:hAnsi="宋体" w:eastAsia="宋体" w:cs="Times New Roman"/>
          <w:sz w:val="24"/>
          <w:szCs w:val="24"/>
          <w:lang w:eastAsia="zh-CN"/>
        </w:rPr>
        <w:t>提供具有履行合同所必需的设备和专业技术能力（自行作出承诺，格式自拟）；</w:t>
      </w:r>
    </w:p>
    <w:p w14:paraId="74FED4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lang w:eastAsia="zh-CN"/>
        </w:rPr>
        <w:t>；</w:t>
      </w:r>
    </w:p>
    <w:p w14:paraId="7471185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3.3、供应商出具无行贿记录在中国裁判文书网自行查询或自行承诺（查询对象：企业、法定代表人）；</w:t>
      </w:r>
    </w:p>
    <w:p w14:paraId="35B5EBA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35FF9EE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、本项目不接受联合体投标</w:t>
      </w:r>
      <w:r>
        <w:rPr>
          <w:rFonts w:hint="eastAsia" w:ascii="宋体" w:hAnsi="宋体" w:eastAsia="宋体" w:cs="宋体"/>
          <w:color w:val="auto"/>
          <w:sz w:val="24"/>
          <w:szCs w:val="24"/>
          <w:lang w:eastAsia="zh-CN"/>
        </w:rPr>
        <w:t>；</w:t>
      </w:r>
    </w:p>
    <w:p w14:paraId="47045B9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lang w:eastAsia="zh-CN"/>
        </w:rPr>
        <w:t>本次磋商实行资格后审，资格审查的具体要求详见竞争性磋商文件。</w:t>
      </w:r>
    </w:p>
    <w:p w14:paraId="2FFA216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2839015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1.时间：20</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日，每天上午00:00至12:00，下午12:00至23:59（北京时间，法定节假日除外。）</w:t>
      </w:r>
    </w:p>
    <w:p w14:paraId="266CCFD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2F7C134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8CB461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1D5F4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F9F717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01424A1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447FE2A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3FBB933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4367AE3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1B9385B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公共资源交易中心开标</w:t>
      </w:r>
      <w:r>
        <w:rPr>
          <w:rFonts w:hint="eastAsia" w:ascii="宋体" w:hAnsi="宋体" w:eastAsia="宋体" w:cs="宋体"/>
          <w:color w:val="auto"/>
          <w:sz w:val="24"/>
          <w:szCs w:val="24"/>
          <w:lang w:val="en-US" w:eastAsia="zh-CN"/>
        </w:rPr>
        <w:t>区</w:t>
      </w:r>
    </w:p>
    <w:p w14:paraId="2115621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7EB00AE7">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》、《三门峡市公共资源交易中心网》上发布。</w:t>
      </w:r>
    </w:p>
    <w:p w14:paraId="3A41F9F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452166E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1、资格评（预）审部分：资格评（预）以响应文件为准，其上传资料真实性由供应商自行承担；</w:t>
      </w:r>
    </w:p>
    <w:p w14:paraId="736F269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2、评标打分部分：评标打分部分仍按照100分制原则进行，涉及到资格审查、企业荣誉、人员业绩、企业业绩等计分部分时，以供应商自行上传到响应文件中的相应内容为准；</w:t>
      </w:r>
    </w:p>
    <w:p w14:paraId="2E1D3F8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6C8973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4、我单位（采购人）严格按三财购【2021】9号文要求的时限发布中标结果公告，发出中标通知书，签订采购合同，上传采购合同；</w:t>
      </w:r>
    </w:p>
    <w:p w14:paraId="24AD994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5、供应商应仔细阅读操作手册，在本公告中要求的截止时间前完成磋商文件下载等工作。因供应商操作不当等问题造成的无法下载磋商文件、无法磋商等一切后果，由供应商自行承担；</w:t>
      </w:r>
    </w:p>
    <w:p w14:paraId="256FEE5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6、供应商递交的响应文件不论中标与否均不予退还；</w:t>
      </w:r>
    </w:p>
    <w:p w14:paraId="277EDC7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7、采购人不组织供应商踏勘现场。</w:t>
      </w:r>
    </w:p>
    <w:p w14:paraId="1B6F0F69">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监督单位：三门峡市陕州区财政局政府采购监督管理科</w:t>
      </w:r>
    </w:p>
    <w:p w14:paraId="0B32B11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联系电话：0398-3839210</w:t>
      </w:r>
    </w:p>
    <w:p w14:paraId="7235AD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5E2BF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23E51939">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三门峡市陕州区民政局</w:t>
      </w:r>
    </w:p>
    <w:p w14:paraId="521CD48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三门峡市陕州区</w:t>
      </w:r>
      <w:r>
        <w:rPr>
          <w:rFonts w:hint="eastAsia" w:ascii="宋体" w:hAnsi="宋体" w:eastAsia="宋体" w:cs="宋体"/>
          <w:color w:val="auto"/>
          <w:sz w:val="24"/>
          <w:szCs w:val="24"/>
          <w:lang w:val="en-US" w:eastAsia="zh-CN"/>
        </w:rPr>
        <w:t>卧龙街</w:t>
      </w:r>
    </w:p>
    <w:p w14:paraId="589015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联系人：潘</w:t>
      </w:r>
      <w:r>
        <w:rPr>
          <w:rFonts w:hint="eastAsia" w:ascii="宋体" w:hAnsi="宋体" w:eastAsia="宋体" w:cs="宋体"/>
          <w:color w:val="auto"/>
          <w:sz w:val="24"/>
          <w:szCs w:val="24"/>
          <w:lang w:val="en-US" w:eastAsia="zh-CN"/>
        </w:rPr>
        <w:t>先生</w:t>
      </w:r>
    </w:p>
    <w:p w14:paraId="0F6078AD">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p w14:paraId="1DA589D0">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.采购代理机构信息（如有）</w:t>
      </w:r>
    </w:p>
    <w:p w14:paraId="536AB733">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河南嘉泰工程管理有限公司</w:t>
      </w:r>
    </w:p>
    <w:p w14:paraId="1D5A4DB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地址：河南自贸试验区郑州片区（郑东）商都路100号2号楼2单元17层1718号</w:t>
      </w:r>
    </w:p>
    <w:p w14:paraId="40ED9A1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联系人：李先生</w:t>
      </w:r>
    </w:p>
    <w:p w14:paraId="26357A3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15239860647</w:t>
      </w:r>
    </w:p>
    <w:p w14:paraId="4012A34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.项目联系方式</w:t>
      </w:r>
    </w:p>
    <w:p w14:paraId="2F3C5D2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联系人：潘</w:t>
      </w:r>
      <w:r>
        <w:rPr>
          <w:rFonts w:hint="eastAsia" w:ascii="宋体" w:hAnsi="宋体" w:eastAsia="宋体" w:cs="宋体"/>
          <w:color w:val="auto"/>
          <w:sz w:val="24"/>
          <w:szCs w:val="24"/>
          <w:lang w:val="en-US" w:eastAsia="zh-CN"/>
        </w:rPr>
        <w:t>先生</w:t>
      </w:r>
    </w:p>
    <w:p w14:paraId="0E05000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p w14:paraId="5376D07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1F1AB0C">
      <w:pPr>
        <w:keepNext w:val="0"/>
        <w:keepLines w:val="0"/>
        <w:pageBreakBefore w:val="0"/>
        <w:widowControl/>
        <w:kinsoku/>
        <w:overflowPunct/>
        <w:topLinePunct w:val="0"/>
        <w:autoSpaceDE/>
        <w:autoSpaceDN/>
        <w:bidi w:val="0"/>
        <w:adjustRightInd/>
        <w:snapToGrid/>
        <w:spacing w:line="360" w:lineRule="auto"/>
        <w:ind w:firstLine="723"/>
        <w:jc w:val="center"/>
        <w:textAlignment w:val="auto"/>
        <w:outlineLvl w:val="9"/>
        <w:rPr>
          <w:rFonts w:hint="eastAsia" w:ascii="宋体" w:hAnsi="宋体" w:eastAsia="宋体" w:cs="宋体"/>
          <w:b/>
          <w:bCs/>
          <w:color w:val="auto"/>
          <w:sz w:val="24"/>
          <w:szCs w:val="24"/>
        </w:rPr>
      </w:pPr>
    </w:p>
    <w:p w14:paraId="276D0291">
      <w:pPr>
        <w:pStyle w:val="5"/>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p>
    <w:p w14:paraId="1618F76B">
      <w:pPr>
        <w:pStyle w:val="14"/>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lang w:val="en-US" w:eastAsia="zh-CN" w:bidi="ar"/>
        </w:rPr>
        <w:sectPr>
          <w:pgSz w:w="11910" w:h="16850"/>
          <w:pgMar w:top="1304" w:right="1531" w:bottom="1304" w:left="1531" w:header="706" w:footer="691" w:gutter="0"/>
          <w:pgNumType w:fmt="decimal"/>
          <w:cols w:space="720" w:num="1"/>
        </w:sect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
        </w:rPr>
        <w:t xml:space="preserve"> </w:t>
      </w:r>
    </w:p>
    <w:p w14:paraId="7DEE7FF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 w:name="_Toc23158"/>
      <w:r>
        <w:rPr>
          <w:rFonts w:hint="eastAsia" w:ascii="宋体" w:hAnsi="宋体" w:eastAsia="宋体" w:cs="宋体"/>
          <w:b/>
          <w:bCs/>
          <w:color w:val="auto"/>
          <w:kern w:val="0"/>
          <w:sz w:val="28"/>
          <w:szCs w:val="28"/>
        </w:rPr>
        <w:t>第二章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供应商须知</w:t>
      </w:r>
      <w:bookmarkEnd w:id="3"/>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bookmarkStart w:id="4" w:name="_Toc145065218"/>
      <w:bookmarkStart w:id="5" w:name="_Toc518571702"/>
      <w:bookmarkStart w:id="6" w:name="_Toc109675033"/>
      <w:bookmarkStart w:id="7" w:name="_Toc145065051"/>
      <w:r>
        <w:rPr>
          <w:rFonts w:hint="eastAsia" w:ascii="宋体" w:hAnsi="宋体" w:eastAsia="宋体" w:cs="宋体"/>
          <w:bCs/>
          <w:color w:val="auto"/>
          <w:sz w:val="24"/>
          <w:szCs w:val="24"/>
        </w:rPr>
        <w:t>须知前附表</w:t>
      </w:r>
      <w:bookmarkEnd w:id="4"/>
      <w:bookmarkEnd w:id="5"/>
      <w:bookmarkEnd w:id="6"/>
      <w:bookmarkEnd w:id="7"/>
    </w:p>
    <w:tbl>
      <w:tblPr>
        <w:tblStyle w:val="20"/>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项号</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内容</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综合说明与要求</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综合说明</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项目名称：陕州区精神障碍社区康复购买服务项目（</w:t>
            </w:r>
            <w:r>
              <w:rPr>
                <w:rFonts w:hint="eastAsia" w:ascii="宋体" w:hAnsi="宋体" w:eastAsia="宋体" w:cs="宋体"/>
                <w:color w:val="auto"/>
                <w:sz w:val="24"/>
                <w:szCs w:val="24"/>
                <w:lang w:val="en-US" w:eastAsia="zh-CN"/>
              </w:rPr>
              <w:t>三次</w:t>
            </w:r>
            <w:r>
              <w:rPr>
                <w:rFonts w:hint="eastAsia" w:ascii="宋体" w:hAnsi="宋体" w:eastAsia="宋体" w:cs="宋体"/>
                <w:color w:val="auto"/>
                <w:sz w:val="24"/>
                <w:szCs w:val="24"/>
                <w:lang w:eastAsia="zh-CN"/>
              </w:rPr>
              <w:t>）</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陕州竞磋采购-2025-115、</w:t>
            </w:r>
            <w:r>
              <w:rPr>
                <w:rFonts w:hint="eastAsia" w:ascii="宋体" w:hAnsi="宋体" w:eastAsia="宋体" w:cs="宋体"/>
                <w:color w:val="auto"/>
                <w:sz w:val="24"/>
                <w:szCs w:val="24"/>
                <w:lang w:val="en-US" w:eastAsia="zh-CN"/>
              </w:rPr>
              <w:t>SZGZ[2026]007-ZC005</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Merge w:val="restart"/>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Merge w:val="restart"/>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采购代理机构</w:t>
            </w:r>
          </w:p>
        </w:tc>
        <w:tc>
          <w:tcPr>
            <w:tcW w:w="6973" w:type="dxa"/>
            <w:tcBorders>
              <w:bottom w:val="single" w:color="auto" w:sz="4" w:space="0"/>
            </w:tcBorders>
            <w:vAlign w:val="center"/>
          </w:tcPr>
          <w:p w14:paraId="7CFB6E4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采购人名称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三门峡市陕州区民政局</w:t>
            </w:r>
          </w:p>
          <w:p w14:paraId="1C17680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地址：三门峡市陕州区卧龙街</w:t>
            </w:r>
          </w:p>
          <w:p w14:paraId="18F597E7">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联系人：潘先生</w:t>
            </w:r>
          </w:p>
          <w:p w14:paraId="2644C8EF">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联系方式：13603409136</w:t>
            </w:r>
          </w:p>
        </w:tc>
      </w:tr>
      <w:tr w14:paraId="4D433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Merge w:val="continue"/>
            <w:vAlign w:val="center"/>
          </w:tcPr>
          <w:p w14:paraId="608748A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p>
        </w:tc>
        <w:tc>
          <w:tcPr>
            <w:tcW w:w="1701" w:type="dxa"/>
            <w:vMerge w:val="continue"/>
            <w:vAlign w:val="center"/>
          </w:tcPr>
          <w:p w14:paraId="0BB6A56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p>
        </w:tc>
        <w:tc>
          <w:tcPr>
            <w:tcW w:w="6973" w:type="dxa"/>
            <w:tcBorders>
              <w:top w:val="single" w:color="auto" w:sz="4" w:space="0"/>
            </w:tcBorders>
            <w:vAlign w:val="center"/>
          </w:tcPr>
          <w:p w14:paraId="033D4A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代理机构名称：河南嘉泰工程管理有限公司</w:t>
            </w:r>
          </w:p>
          <w:p w14:paraId="3F63C2D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地址：河南自贸试验区郑州片区（郑东）商都路100号2号楼2单元17层1718号</w:t>
            </w:r>
          </w:p>
          <w:p w14:paraId="492CE665">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联系人：李先生</w:t>
            </w:r>
          </w:p>
          <w:p w14:paraId="337263FE">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联系方式：15239860647</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为陕州区精神障碍社区康复购买服务项目，主要内容是通过项目宣传筛选服务对象，为精神障碍康复者提供健康发展、情感关怀、社会融入、就业辅导等个性化服务，多方位支援精神康复者的社区康复；了解服务对象需求，在充分保护服务对象的隐私前提下开展康复服务工作。通过多场精神障碍社区康复活动的开展，使精神疾病人群能够减轻心理压力，调节生活情绪，更好的融入社会大家庭；具体内容详见第三章技术要求以及相关服务内容；</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1年</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投标截止之日起60日历天</w:t>
            </w:r>
          </w:p>
        </w:tc>
      </w:tr>
      <w:tr w14:paraId="33DB3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FCBD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w:t>
            </w:r>
          </w:p>
        </w:tc>
        <w:tc>
          <w:tcPr>
            <w:tcW w:w="1701" w:type="dxa"/>
            <w:vAlign w:val="center"/>
          </w:tcPr>
          <w:p w14:paraId="37E5B5F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供应商提出问题的截止时间</w:t>
            </w:r>
          </w:p>
        </w:tc>
        <w:tc>
          <w:tcPr>
            <w:tcW w:w="6973" w:type="dxa"/>
            <w:vAlign w:val="center"/>
          </w:tcPr>
          <w:p w14:paraId="25C97B4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4956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DD7BEC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11</w:t>
            </w:r>
          </w:p>
        </w:tc>
        <w:tc>
          <w:tcPr>
            <w:tcW w:w="1701" w:type="dxa"/>
            <w:vAlign w:val="center"/>
          </w:tcPr>
          <w:p w14:paraId="7DDCA55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采购人书面澄清的时间</w:t>
            </w:r>
          </w:p>
        </w:tc>
        <w:tc>
          <w:tcPr>
            <w:tcW w:w="6973" w:type="dxa"/>
            <w:vAlign w:val="center"/>
          </w:tcPr>
          <w:p w14:paraId="50CFD88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5BFC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1B1827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12</w:t>
            </w:r>
          </w:p>
        </w:tc>
        <w:tc>
          <w:tcPr>
            <w:tcW w:w="1701" w:type="dxa"/>
            <w:vAlign w:val="center"/>
          </w:tcPr>
          <w:p w14:paraId="436355F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供应商确认收到磋商文件的澄清时间</w:t>
            </w:r>
          </w:p>
        </w:tc>
        <w:tc>
          <w:tcPr>
            <w:tcW w:w="6973" w:type="dxa"/>
            <w:vAlign w:val="center"/>
          </w:tcPr>
          <w:p w14:paraId="5C30B7A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27AA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8612D2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13</w:t>
            </w:r>
          </w:p>
        </w:tc>
        <w:tc>
          <w:tcPr>
            <w:tcW w:w="1701" w:type="dxa"/>
            <w:vAlign w:val="center"/>
          </w:tcPr>
          <w:p w14:paraId="14673A6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供应商确认收到磋商文件的修改时间</w:t>
            </w:r>
          </w:p>
        </w:tc>
        <w:tc>
          <w:tcPr>
            <w:tcW w:w="6973" w:type="dxa"/>
            <w:vAlign w:val="center"/>
          </w:tcPr>
          <w:p w14:paraId="7354269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4</w:t>
            </w:r>
          </w:p>
        </w:tc>
        <w:tc>
          <w:tcPr>
            <w:tcW w:w="1701" w:type="dxa"/>
            <w:vAlign w:val="center"/>
          </w:tcPr>
          <w:p w14:paraId="1463EC0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竞争性磋商保证金</w:t>
            </w:r>
          </w:p>
        </w:tc>
        <w:tc>
          <w:tcPr>
            <w:tcW w:w="6973" w:type="dxa"/>
            <w:vAlign w:val="center"/>
          </w:tcPr>
          <w:p w14:paraId="45A7902D">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根据《河南省财政厅关于优化政府采购营商环境有关问题的通知》（豫财购【2019】4号）第6条的规定，磋商保证金不再收取。</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5</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6</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0C41EA61">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kern w:val="0"/>
                <w:sz w:val="24"/>
                <w:szCs w:val="24"/>
              </w:rPr>
              <w:t>本项目为电子化、无纸化交易项目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但中标后，中标单位在领取成交通知书时需提交纸质版响应文件（应由电子响应文件导出）3份。</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7</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8</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9</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973" w:type="dxa"/>
            <w:vAlign w:val="center"/>
          </w:tcPr>
          <w:p w14:paraId="22FFB61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地点：三门峡市</w:t>
            </w:r>
            <w:r>
              <w:rPr>
                <w:rFonts w:hint="eastAsia" w:ascii="宋体" w:hAnsi="宋体" w:eastAsia="宋体" w:cs="宋体"/>
                <w:color w:val="auto"/>
                <w:spacing w:val="6"/>
                <w:sz w:val="24"/>
                <w:szCs w:val="24"/>
                <w:lang w:val="en-US" w:eastAsia="zh-CN"/>
              </w:rPr>
              <w:t>陕州区</w:t>
            </w:r>
            <w:r>
              <w:rPr>
                <w:rFonts w:hint="eastAsia" w:ascii="宋体" w:hAnsi="宋体" w:eastAsia="宋体" w:cs="宋体"/>
                <w:color w:val="auto"/>
                <w:spacing w:val="6"/>
                <w:sz w:val="24"/>
                <w:szCs w:val="24"/>
              </w:rPr>
              <w:t>公共资源交易中心</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3461B3F5">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由采购人代表1人及有关经济、技术等方面的专家2人共3人组成；</w:t>
            </w:r>
          </w:p>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专家确定方式：由采购人依法从相关专家库随机抽取。</w:t>
            </w:r>
          </w:p>
        </w:tc>
      </w:tr>
      <w:tr w14:paraId="6E55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59F7A6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21</w:t>
            </w:r>
          </w:p>
        </w:tc>
        <w:tc>
          <w:tcPr>
            <w:tcW w:w="1701" w:type="dxa"/>
            <w:vAlign w:val="center"/>
          </w:tcPr>
          <w:p w14:paraId="4239503D">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授权评委小组推荐成交候选人</w:t>
            </w:r>
          </w:p>
        </w:tc>
        <w:tc>
          <w:tcPr>
            <w:tcW w:w="6973" w:type="dxa"/>
            <w:vAlign w:val="center"/>
          </w:tcPr>
          <w:p w14:paraId="483AFD5B">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是，推荐的成交候选人数：1-3个</w:t>
            </w:r>
          </w:p>
          <w:p w14:paraId="4DD831E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23</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24</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eastAsia" w:ascii="宋体" w:hAnsi="宋体" w:eastAsia="宋体" w:cs="宋体"/>
                <w:color w:val="auto"/>
                <w:sz w:val="24"/>
                <w:szCs w:val="24"/>
                <w:lang w:val="en-US" w:eastAsia="zh-CN"/>
              </w:rPr>
              <w:t>300000</w:t>
            </w:r>
            <w:r>
              <w:rPr>
                <w:rFonts w:hint="eastAsia" w:ascii="宋体" w:hAnsi="宋体" w:eastAsia="宋体" w:cs="宋体"/>
                <w:color w:val="auto"/>
                <w:sz w:val="24"/>
                <w:szCs w:val="24"/>
              </w:rPr>
              <w:t>.00元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z w:val="24"/>
                <w:szCs w:val="24"/>
              </w:rPr>
              <w:t>磋商供应商磋商报价超出“预算价”的，该磋商供应商按无效处理。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25</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6</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本项目中小企业所属行业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其他未列明行业</w:t>
            </w:r>
          </w:p>
        </w:tc>
      </w:tr>
      <w:tr w14:paraId="6595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165094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27</w:t>
            </w:r>
          </w:p>
        </w:tc>
        <w:tc>
          <w:tcPr>
            <w:tcW w:w="1701" w:type="dxa"/>
            <w:vAlign w:val="center"/>
          </w:tcPr>
          <w:p w14:paraId="2870DC5B">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政府采购政策</w:t>
            </w:r>
          </w:p>
        </w:tc>
        <w:tc>
          <w:tcPr>
            <w:tcW w:w="6973" w:type="dxa"/>
            <w:vAlign w:val="center"/>
          </w:tcPr>
          <w:p w14:paraId="4D82EF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D163E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在政府采购活动中，供应商提供的货物、工程或者服务符合下列情形的，享受本办法规定的中小企业扶持政策：</w:t>
            </w:r>
          </w:p>
          <w:p w14:paraId="115EDC5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（一）在货物采购项目中，货物由中小企业制造，即货物由中小企业生产且使用该中小企业商号或者注册商标；</w:t>
            </w:r>
          </w:p>
          <w:p w14:paraId="6F31050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（二）在工程采购项目中，工程由中小企业承建，即工程施工单位为中小企业；</w:t>
            </w:r>
          </w:p>
          <w:p w14:paraId="0B52F2F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0E774B8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2、中小企业参加政府采购活动时，应当出具《中小企业声明函》（本次采购标的对应的中小企业划分标准依据《中小企业划型标准规定》（工信部联企业〔2011〕300 号）），否则不享受相关中小企业扶持政策。</w:t>
            </w:r>
          </w:p>
          <w:p w14:paraId="766B868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3、根据财政部司法部《关于政府采购支持监狱企业发展有关问题的通知》（财库〔2014〕68号）规定，监狱企业视同小型、微型企业，享受评审中价格扣除等政府采购促进中小企业发展的政府采购政策。</w:t>
            </w:r>
          </w:p>
          <w:p w14:paraId="72300CD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3776E84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5、同一供应商（包括联合体），中小微企业产品、监狱企业产品、残疾人福利性单位产品价格扣除优惠只享受一次，不得重复享受。</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28</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招标代理费</w:t>
            </w:r>
          </w:p>
        </w:tc>
        <w:tc>
          <w:tcPr>
            <w:tcW w:w="6973" w:type="dxa"/>
            <w:vAlign w:val="center"/>
          </w:tcPr>
          <w:p w14:paraId="0C80711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1、招标代理服务费按照河南省招标投标协会关于印发《河南省招标代理服务收费指导意见》的通知【豫招协（2023）002号】文件中招标代理服务收费标准计取。</w:t>
            </w:r>
          </w:p>
          <w:p w14:paraId="1F0E7C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2、招标代理服务费收费方式：中标人在领取中标通知书时，以现金或转账的方式一次性向代理机构缴纳招标代理服务费。</w:t>
            </w:r>
          </w:p>
        </w:tc>
      </w:tr>
      <w:tr w14:paraId="4F9C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5C4388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29</w:t>
            </w:r>
          </w:p>
        </w:tc>
        <w:tc>
          <w:tcPr>
            <w:tcW w:w="1701" w:type="dxa"/>
            <w:vAlign w:val="center"/>
          </w:tcPr>
          <w:p w14:paraId="6CCAD415">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需要补充的其他内容</w:t>
            </w:r>
          </w:p>
        </w:tc>
        <w:tc>
          <w:tcPr>
            <w:tcW w:w="6973" w:type="dxa"/>
            <w:vAlign w:val="center"/>
          </w:tcPr>
          <w:p w14:paraId="7F931D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1.成交人与采购人签订合同后，将合同副本原件一份报采购代理机构备案。</w:t>
            </w:r>
          </w:p>
          <w:p w14:paraId="5DED95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2.我单位（采购人）严格按三财购【2021】9号文要求的时限发布中标结果公告，发出中标通知书，签订采购合同，上传采购合同。</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30</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14B1F06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5FE8448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p>
          <w:p w14:paraId="4F352F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https://download.bqpoint.com/download/downloadlist.html?SoftTypeCode=06进行下载。</w:t>
            </w:r>
          </w:p>
          <w:p w14:paraId="5879273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55F7225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31018DC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38E5B9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4017EEE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504E045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2F411B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w:t>
            </w:r>
          </w:p>
          <w:p w14:paraId="6BDF0EB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4D0690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256DD72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1793E2C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837449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2979198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62218EA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4F528EF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p>
          <w:p w14:paraId="5A81DEB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http://122.112.246.33/BidOpening/bidopeninghallaction/hall/login）,在线准时参加开标活动并进行响应文件解密等。</w:t>
            </w:r>
          </w:p>
          <w:p w14:paraId="383396B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A0B553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EF8D7A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4557585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682AC4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6F891AA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E1F614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响应人应保证在磋商期间电话、电脑、网络能够正常工作，响应人因停电、电脑病毒、网络堵塞等原因，未在规定的解密时间内对响应文件进行解密的，其响应文件不予接收。</w:t>
            </w:r>
          </w:p>
          <w:p w14:paraId="5AD7DE3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65E0E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0CE94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7、如评标委员会对需要回复的响应人连续三次致电未接通的，视为响应人放弃回复，评标委员会将自行对需要回复的内容进行认定。</w:t>
            </w:r>
          </w:p>
          <w:p w14:paraId="7B10D6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53885A5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71047339">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D7B148C">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1B2D613">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E9717EA">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29610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一、说明</w:t>
      </w:r>
    </w:p>
    <w:p w14:paraId="3B9CA9F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1.适用范围</w:t>
      </w:r>
    </w:p>
    <w:p w14:paraId="6EF334D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本竞争性磋商文件仅适用于竞争性磋商公告中所叙述项目的相关采购。</w:t>
      </w:r>
    </w:p>
    <w:p w14:paraId="059229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2.定义</w:t>
      </w:r>
    </w:p>
    <w:p w14:paraId="383A61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2.1 “采购人”系指本次采购项目的采购单位。</w:t>
      </w:r>
    </w:p>
    <w:p w14:paraId="179B29F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2.2 “采购代理机构”系指本次采购项目活动组织方。</w:t>
      </w:r>
    </w:p>
    <w:p w14:paraId="1A95D7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2.3 “供应商”系指</w:t>
      </w:r>
      <w:r>
        <w:rPr>
          <w:rFonts w:hint="eastAsia" w:ascii="宋体" w:hAnsi="宋体" w:eastAsia="宋体" w:cs="宋体"/>
          <w:color w:val="auto"/>
          <w:spacing w:val="-3"/>
          <w:kern w:val="0"/>
          <w:sz w:val="24"/>
          <w:szCs w:val="24"/>
          <w:lang w:val="en-US" w:eastAsia="zh-CN"/>
        </w:rPr>
        <w:t>下载</w:t>
      </w:r>
      <w:r>
        <w:rPr>
          <w:rFonts w:hint="eastAsia" w:ascii="宋体" w:hAnsi="宋体" w:eastAsia="宋体" w:cs="宋体"/>
          <w:color w:val="auto"/>
          <w:spacing w:val="-3"/>
          <w:kern w:val="0"/>
          <w:sz w:val="24"/>
          <w:szCs w:val="24"/>
        </w:rPr>
        <w:t>了本次竞争性磋商文件，且已经提交本次响应性文件。</w:t>
      </w:r>
    </w:p>
    <w:p w14:paraId="3A6A473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2.4 “供应商代表”系指代表供应商参加本次磋商活动的磋商供应商的法定代表人或其委托代理人。</w:t>
      </w:r>
    </w:p>
    <w:p w14:paraId="1D85012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2.5“相关服务”系指竞争性磋商文件规定磋商供应商须承担的与本次采购项目相关的服务、协调工作以及其他类似的义务。</w:t>
      </w:r>
    </w:p>
    <w:p w14:paraId="6481C3E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3.磋商预算价</w:t>
      </w:r>
    </w:p>
    <w:p w14:paraId="6ACCBD1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kern w:val="0"/>
          <w:sz w:val="24"/>
          <w:szCs w:val="24"/>
        </w:rPr>
        <w:t>本次磋商预算价为：</w:t>
      </w:r>
      <w:r>
        <w:rPr>
          <w:rFonts w:hint="eastAsia" w:ascii="宋体" w:hAnsi="宋体" w:eastAsia="宋体" w:cs="宋体"/>
          <w:color w:val="auto"/>
          <w:spacing w:val="-3"/>
          <w:kern w:val="0"/>
          <w:sz w:val="24"/>
          <w:szCs w:val="24"/>
          <w:lang w:val="en-US" w:eastAsia="zh-CN"/>
        </w:rPr>
        <w:t>300000</w:t>
      </w:r>
      <w:r>
        <w:rPr>
          <w:rFonts w:hint="eastAsia" w:ascii="宋体" w:hAnsi="宋体" w:eastAsia="宋体" w:cs="宋体"/>
          <w:color w:val="auto"/>
          <w:spacing w:val="-3"/>
          <w:kern w:val="0"/>
          <w:sz w:val="24"/>
          <w:szCs w:val="24"/>
        </w:rPr>
        <w:t>.00</w:t>
      </w:r>
      <w:r>
        <w:rPr>
          <w:rFonts w:hint="eastAsia" w:ascii="宋体" w:hAnsi="宋体" w:eastAsia="宋体" w:cs="宋体"/>
          <w:color w:val="auto"/>
          <w:sz w:val="24"/>
          <w:szCs w:val="24"/>
        </w:rPr>
        <w:t>元</w:t>
      </w:r>
    </w:p>
    <w:p w14:paraId="697032E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4.供应商应提交的资格证明文件</w:t>
      </w:r>
    </w:p>
    <w:p w14:paraId="26EC220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详见供应商须知</w:t>
      </w:r>
    </w:p>
    <w:p w14:paraId="2B21430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5.联合体参加磋商</w:t>
      </w:r>
    </w:p>
    <w:p w14:paraId="3F405F1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5.1 本项目不接受联合体参加磋商。</w:t>
      </w:r>
    </w:p>
    <w:p w14:paraId="14E519F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.特别说明：</w:t>
      </w:r>
    </w:p>
    <w:p w14:paraId="6A862BD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.1供应商参加磋商所使用的资格、信誉、荣誉、业绩与企业认证必须为本法人所拥有。</w:t>
      </w:r>
    </w:p>
    <w:p w14:paraId="5F8791E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.2供应商代表只能接受一个供应商的委托参加磋商。</w:t>
      </w:r>
    </w:p>
    <w:p w14:paraId="0A83E43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.3 供应商在磋商活动中提供虚假材料或从事其他违法活动的,其响应无效，由相关部门查处。</w:t>
      </w:r>
    </w:p>
    <w:p w14:paraId="0B7E06E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.质疑程序及处理</w:t>
      </w:r>
    </w:p>
    <w:p w14:paraId="5FED436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7.1 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535748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（一）对可以质疑的磋商文件提出质疑的，为收到磋商文件之日或者磋商文件公告期限届满之日；</w:t>
      </w:r>
    </w:p>
    <w:p w14:paraId="7FF336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（二）对采购过程提出质疑的，为各采购程序环节结束之日；</w:t>
      </w:r>
    </w:p>
    <w:p w14:paraId="3BE7F6E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（三）对成交结果提出质疑的，为成交结果公告期限届满之日。</w:t>
      </w:r>
    </w:p>
    <w:p w14:paraId="1FC6A40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7.2 质疑书应当包括下列主要内容，并按照“谁主张、谁举证”的原则，附上相关证明材料。否则，采购人不予受理：</w:t>
      </w:r>
    </w:p>
    <w:p w14:paraId="7C33FF6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（一）质疑磋商响应供应商全称、地址、法定代表人、联系人及联系电话、邮政编码等；</w:t>
      </w:r>
    </w:p>
    <w:p w14:paraId="5F1F37A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（二）被质疑采购项目的名称、编号；</w:t>
      </w:r>
    </w:p>
    <w:p w14:paraId="76FF7A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（三）质疑的具体事项、明确的请求和主张；</w:t>
      </w:r>
    </w:p>
    <w:p w14:paraId="39793AC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（四）质疑所依据的法律依据（具体条款）、具体事实和具体理由。质疑书依据理由部分只有主观陈述、推理、猜测等，而没有提供客观事实依据、法律依据的；</w:t>
      </w:r>
    </w:p>
    <w:p w14:paraId="04E6997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33951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（六）充足有效的相关证明材料；如果涉及到产品功能或技术指标的，应出具相关制造商的证明文件；</w:t>
      </w:r>
    </w:p>
    <w:p w14:paraId="606E048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（七）质疑材料中有外文资料的，应一并附上中文译本，并以中文译本为准。</w:t>
      </w:r>
    </w:p>
    <w:p w14:paraId="0FD353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（八）提起质疑的日期</w:t>
      </w:r>
    </w:p>
    <w:p w14:paraId="3288CEF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7.3 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7CC4C2C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7.4 磋商响应供应商委托代理人办理质疑事宜，应当提交授权委托书，并载明委托代理的具体权限和事项。授权委托书应当由委托人签字并加盖单位公章。</w:t>
      </w:r>
    </w:p>
    <w:p w14:paraId="438B361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7.5 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DE71B4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7.6 质疑书提交方式。磋商响应供应商或者其委托代理人应当当面提交质疑书及相关证明材料，提交地点：三门峡市陕州区民政局（三门峡市陕州区卧龙街），联系人：潘先生（13603409136）。磋商响应供应商以电子邮件、传真等其他方式提交质疑书及相关证明材料的，或者不是磋商响应供应商或者其委托代理人提交质疑书及相关证明材料的，采购人或采购机构可以拒收。</w:t>
      </w:r>
    </w:p>
    <w:p w14:paraId="5D87D6F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7.7 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2EAF65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lang w:val="en-US" w:eastAsia="zh-CN"/>
        </w:rPr>
      </w:pPr>
      <w:r>
        <w:rPr>
          <w:rFonts w:hint="eastAsia" w:ascii="宋体" w:hAnsi="宋体" w:eastAsia="宋体" w:cs="宋体"/>
          <w:color w:val="auto"/>
          <w:spacing w:val="-3"/>
          <w:kern w:val="0"/>
          <w:sz w:val="24"/>
          <w:szCs w:val="24"/>
          <w:lang w:val="en-US" w:eastAsia="zh-CN"/>
        </w:rPr>
        <w:t>7.8 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9750C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7.9 质疑供应商对采购人的答复不满意以及采购人未在规定的时间内做出答复的，可以在答复期满后15个工作日内向财政部门投诉。</w:t>
      </w:r>
    </w:p>
    <w:p w14:paraId="28D0E32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8</w:t>
      </w:r>
      <w:r>
        <w:rPr>
          <w:rFonts w:hint="eastAsia" w:ascii="宋体" w:hAnsi="宋体" w:eastAsia="宋体" w:cs="宋体"/>
          <w:color w:val="auto"/>
          <w:spacing w:val="-3"/>
          <w:kern w:val="0"/>
          <w:sz w:val="24"/>
          <w:szCs w:val="24"/>
        </w:rPr>
        <w:t>.供应商的风险</w:t>
      </w:r>
    </w:p>
    <w:p w14:paraId="7B61C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供应商没有按照竞争性磋商文件要求提供全部资料，或者供应商没有对响应性文件在各方面都做出实质性响应是供应商的风险，可能导致其响应被拒绝。</w:t>
      </w:r>
    </w:p>
    <w:p w14:paraId="101490A1">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3"/>
          <w:kern w:val="0"/>
          <w:sz w:val="24"/>
          <w:szCs w:val="24"/>
        </w:rPr>
      </w:pPr>
      <w:bookmarkStart w:id="8" w:name="_Toc145065219"/>
      <w:bookmarkStart w:id="9" w:name="_Toc518571704"/>
      <w:bookmarkStart w:id="10" w:name="_Toc109675034"/>
      <w:bookmarkStart w:id="11" w:name="_Toc145065052"/>
      <w:r>
        <w:rPr>
          <w:rFonts w:hint="eastAsia" w:ascii="宋体" w:hAnsi="宋体" w:eastAsia="宋体" w:cs="宋体"/>
          <w:color w:val="auto"/>
          <w:spacing w:val="-3"/>
          <w:kern w:val="0"/>
          <w:sz w:val="24"/>
          <w:szCs w:val="24"/>
        </w:rPr>
        <w:t>二、竞争性磋商文件</w:t>
      </w:r>
      <w:bookmarkEnd w:id="8"/>
      <w:bookmarkEnd w:id="9"/>
      <w:bookmarkEnd w:id="10"/>
      <w:bookmarkEnd w:id="11"/>
    </w:p>
    <w:p w14:paraId="7E239E4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10.竞争性磋商文件的构成。本竞争性磋商文件由以下部分组成：</w:t>
      </w:r>
    </w:p>
    <w:p w14:paraId="69B0C25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10.1 竞争性磋商公告</w:t>
      </w:r>
    </w:p>
    <w:p w14:paraId="33DF18FE">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10.2供应商须知</w:t>
      </w:r>
    </w:p>
    <w:p w14:paraId="11A0D16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10.3 技术要求以及相关服务内容</w:t>
      </w:r>
    </w:p>
    <w:p w14:paraId="0FBA991C">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10.4 合同条款及合同文件格式</w:t>
      </w:r>
    </w:p>
    <w:p w14:paraId="64FA63A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10.5 评审标准</w:t>
      </w:r>
    </w:p>
    <w:p w14:paraId="5402AD6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10.6磋商文件格式</w:t>
      </w:r>
    </w:p>
    <w:p w14:paraId="2ADEA97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11.竞争性磋商文件的澄清与修改</w:t>
      </w:r>
    </w:p>
    <w:p w14:paraId="19C1E9DB">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11.1 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ascii="宋体" w:hAnsi="宋体" w:eastAsia="宋体" w:cs="宋体"/>
          <w:color w:val="auto"/>
          <w:spacing w:val="-3"/>
          <w:kern w:val="0"/>
          <w:sz w:val="24"/>
          <w:szCs w:val="24"/>
          <w:lang w:eastAsia="zh-CN"/>
        </w:rPr>
        <w:t>中国采购与招标网</w:t>
      </w:r>
      <w:r>
        <w:rPr>
          <w:rFonts w:hint="eastAsia" w:ascii="宋体" w:hAnsi="宋体" w:eastAsia="宋体" w:cs="宋体"/>
          <w:color w:val="auto"/>
          <w:spacing w:val="-3"/>
          <w:kern w:val="0"/>
          <w:sz w:val="24"/>
          <w:szCs w:val="24"/>
        </w:rPr>
        <w:t>》和《三门峡市公共资源交易中心网》等相关媒体上发布更正公告。竞争性磋商文件公示期间对竞争性磋商文件进行的澄清、修改或补充不受上述限制。</w:t>
      </w:r>
    </w:p>
    <w:p w14:paraId="72CB16B9">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11.2 竞争性磋商文件澄清、修改或补充的内容为竞争性磋商文件的组成部分。</w:t>
      </w:r>
    </w:p>
    <w:p w14:paraId="648F60B6">
      <w:pPr>
        <w:keepNext w:val="0"/>
        <w:keepLines w:val="0"/>
        <w:pageBreakBefore w:val="0"/>
        <w:widowControl w:val="0"/>
        <w:kinsoku/>
        <w:wordWrap/>
        <w:overflowPunct/>
        <w:topLinePunct w:val="0"/>
        <w:autoSpaceDE w:val="0"/>
        <w:autoSpaceDN w:val="0"/>
        <w:bidi w:val="0"/>
        <w:adjustRightInd w:val="0"/>
        <w:snapToGrid/>
        <w:spacing w:line="460" w:lineRule="exact"/>
        <w:ind w:right="-58" w:firstLine="468"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3"/>
          <w:kern w:val="0"/>
          <w:sz w:val="24"/>
          <w:szCs w:val="24"/>
        </w:rPr>
        <w:t>11.3采购代理机构可以视采购具体情况，延长递交响应性文件截止时间和</w:t>
      </w:r>
      <w:r>
        <w:rPr>
          <w:rFonts w:hint="eastAsia" w:ascii="宋体" w:hAnsi="宋体" w:eastAsia="宋体" w:cs="宋体"/>
          <w:color w:val="auto"/>
          <w:spacing w:val="-4"/>
          <w:kern w:val="0"/>
          <w:sz w:val="24"/>
          <w:szCs w:val="24"/>
        </w:rPr>
        <w:t>开始磋商时间，但至少应当在竞争性磋商文件要求提交响应性文件的截止时间5日前，将在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中国采购与招标网</w:t>
      </w:r>
      <w:r>
        <w:rPr>
          <w:rFonts w:hint="eastAsia" w:ascii="宋体" w:hAnsi="宋体" w:eastAsia="宋体" w:cs="宋体"/>
          <w:color w:val="auto"/>
          <w:sz w:val="24"/>
          <w:szCs w:val="24"/>
        </w:rPr>
        <w:t>》和《三门峡市公共资源交易中心网》</w:t>
      </w:r>
      <w:r>
        <w:rPr>
          <w:rFonts w:hint="eastAsia" w:ascii="宋体" w:hAnsi="宋体" w:eastAsia="宋体" w:cs="宋体"/>
          <w:color w:val="auto"/>
          <w:spacing w:val="-4"/>
          <w:kern w:val="0"/>
          <w:sz w:val="24"/>
          <w:szCs w:val="24"/>
        </w:rPr>
        <w:t>等相关媒体上发布更正公告。</w:t>
      </w:r>
    </w:p>
    <w:p w14:paraId="2AE6F5B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bookmarkStart w:id="12" w:name="_Toc145065220"/>
      <w:bookmarkStart w:id="13" w:name="_Toc518571705"/>
      <w:bookmarkStart w:id="14" w:name="_Toc145065053"/>
      <w:bookmarkStart w:id="15" w:name="_Toc109675035"/>
      <w:r>
        <w:rPr>
          <w:rFonts w:hint="eastAsia" w:ascii="宋体" w:hAnsi="宋体" w:eastAsia="宋体" w:cs="宋体"/>
          <w:color w:val="auto"/>
          <w:spacing w:val="-3"/>
          <w:kern w:val="0"/>
          <w:sz w:val="24"/>
          <w:szCs w:val="24"/>
        </w:rPr>
        <w:t>三、响应性文件的编制</w:t>
      </w:r>
      <w:bookmarkEnd w:id="12"/>
      <w:bookmarkEnd w:id="13"/>
      <w:bookmarkEnd w:id="14"/>
      <w:bookmarkEnd w:id="15"/>
    </w:p>
    <w:p w14:paraId="222767A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12.要求</w:t>
      </w:r>
    </w:p>
    <w:p w14:paraId="6AD93A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61FF2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13.响应性文件的语言和计量单位</w:t>
      </w:r>
    </w:p>
    <w:p w14:paraId="0083069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13.1 响应性文件以及供应商与采购、代理机构就有关磋商事宜的所有来往函电均应使用简体中文书写。</w:t>
      </w:r>
    </w:p>
    <w:p w14:paraId="375C4EF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13.2 关于计量单位，竞争性磋商文件已有明确规定的，使用竞争性磋商文件规定的计量单位；竞争性磋商文件没有规定的，应采用中华人民共和国法定计量单位。</w:t>
      </w:r>
    </w:p>
    <w:p w14:paraId="5E87C0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14.响应性文件的组成。响应性文件应包括下列部分：</w:t>
      </w:r>
    </w:p>
    <w:p w14:paraId="27C3CB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14.1、磋 商 函</w:t>
      </w:r>
    </w:p>
    <w:p w14:paraId="7EF988D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14.2、磋商函附表</w:t>
      </w:r>
    </w:p>
    <w:p w14:paraId="25ABD33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14.3、法定代表人身份证明书</w:t>
      </w:r>
    </w:p>
    <w:p w14:paraId="23404F9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14.3、授权委托书</w:t>
      </w:r>
    </w:p>
    <w:p w14:paraId="0521551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14.4、投标人业绩信誉资料</w:t>
      </w:r>
    </w:p>
    <w:p w14:paraId="4722C28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14.5、资格证明资料</w:t>
      </w:r>
    </w:p>
    <w:p w14:paraId="28E8BD5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rPr>
        <w:t>14.6、</w:t>
      </w:r>
      <w:r>
        <w:rPr>
          <w:rFonts w:hint="eastAsia" w:ascii="宋体" w:hAnsi="宋体" w:eastAsia="宋体" w:cs="宋体"/>
          <w:color w:val="auto"/>
          <w:spacing w:val="-4"/>
          <w:kern w:val="0"/>
          <w:sz w:val="24"/>
          <w:szCs w:val="24"/>
          <w:lang w:val="en-US" w:eastAsia="zh-CN"/>
        </w:rPr>
        <w:t>技术部分</w:t>
      </w:r>
    </w:p>
    <w:p w14:paraId="1F88DD6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14.7、服务承诺书</w:t>
      </w:r>
    </w:p>
    <w:p w14:paraId="7BFD535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14.8、项目管理机构配备情况</w:t>
      </w:r>
    </w:p>
    <w:p w14:paraId="7721D92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14.9、投标承诺函</w:t>
      </w:r>
    </w:p>
    <w:p w14:paraId="0A9059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w:t>
      </w:r>
      <w:r>
        <w:rPr>
          <w:rFonts w:hint="eastAsia" w:ascii="宋体" w:hAnsi="宋体" w:eastAsia="宋体" w:cs="宋体"/>
          <w:color w:val="auto"/>
          <w:spacing w:val="-4"/>
          <w:kern w:val="0"/>
          <w:sz w:val="24"/>
          <w:szCs w:val="24"/>
          <w:lang w:val="en-US" w:eastAsia="zh-CN"/>
        </w:rPr>
        <w:t>0</w:t>
      </w:r>
      <w:r>
        <w:rPr>
          <w:rFonts w:hint="eastAsia" w:ascii="宋体" w:hAnsi="宋体" w:eastAsia="宋体" w:cs="宋体"/>
          <w:color w:val="auto"/>
          <w:spacing w:val="-4"/>
          <w:kern w:val="0"/>
          <w:sz w:val="24"/>
          <w:szCs w:val="24"/>
        </w:rPr>
        <w:t>、投标人认为需要提供的其他材料</w:t>
      </w:r>
    </w:p>
    <w:p w14:paraId="5F22EA4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15.1 响应性文件从所规定的递交响应性文件截止期之后开始生效，有效期不足将导致其响应性文件被拒绝。成交供应商的响应性文件有效期至合同完全履行止。</w:t>
      </w:r>
    </w:p>
    <w:p w14:paraId="201D9FB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8EE33F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16.磋商报价</w:t>
      </w:r>
    </w:p>
    <w:p w14:paraId="6E691B9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16.1 所有磋商报价均以人民币元为计算单位。供应商的报价为项目实施所需的人工费、服务费、税费及完成项目所需其他一切费用。</w:t>
      </w:r>
    </w:p>
    <w:p w14:paraId="7607EF5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16.2供应商要按磋商函附表的内容填写。</w:t>
      </w:r>
    </w:p>
    <w:p w14:paraId="06A732F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16.3 本次磋商应以人民币报价，分两次进行报价。</w:t>
      </w:r>
    </w:p>
    <w:p w14:paraId="5FC60B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17、磋商保证金</w:t>
      </w:r>
    </w:p>
    <w:p w14:paraId="4A776913">
      <w:pPr>
        <w:keepNext w:val="0"/>
        <w:keepLines w:val="0"/>
        <w:pageBreakBefore w:val="0"/>
        <w:widowControl w:val="0"/>
        <w:kinsoku/>
        <w:wordWrap/>
        <w:overflowPunct/>
        <w:topLinePunct w:val="0"/>
        <w:bidi w:val="0"/>
        <w:snapToGrid/>
        <w:spacing w:line="46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rPr>
        <w:t>17.1</w:t>
      </w:r>
      <w:r>
        <w:rPr>
          <w:rFonts w:hint="eastAsia" w:ascii="宋体" w:hAnsi="宋体" w:eastAsia="宋体" w:cs="宋体"/>
          <w:color w:val="auto"/>
          <w:sz w:val="24"/>
          <w:szCs w:val="24"/>
        </w:rPr>
        <w:t>根据《河南省财政厅关于优化政府采购营商环境有关问题的通知》（豫财购【2019】4号）第6条的规定，保证金不再收取。</w:t>
      </w:r>
    </w:p>
    <w:p w14:paraId="73F727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 响应性文件的签署</w:t>
      </w:r>
    </w:p>
    <w:p w14:paraId="0B9A78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C077EF0">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16" w:name="_Toc145065054"/>
      <w:bookmarkStart w:id="17" w:name="_Toc518571706"/>
      <w:bookmarkStart w:id="18" w:name="_Toc145065221"/>
      <w:bookmarkStart w:id="19" w:name="_Toc109675036"/>
      <w:r>
        <w:rPr>
          <w:rFonts w:hint="eastAsia" w:ascii="宋体" w:hAnsi="宋体" w:eastAsia="宋体" w:cs="宋体"/>
          <w:color w:val="auto"/>
          <w:spacing w:val="-4"/>
          <w:kern w:val="0"/>
          <w:sz w:val="24"/>
          <w:szCs w:val="24"/>
        </w:rPr>
        <w:t>四、响应性文件的递交</w:t>
      </w:r>
      <w:bookmarkEnd w:id="16"/>
      <w:bookmarkEnd w:id="17"/>
      <w:bookmarkEnd w:id="18"/>
      <w:bookmarkEnd w:id="19"/>
    </w:p>
    <w:p w14:paraId="61F296E5">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19.响应性文件的递交</w:t>
      </w:r>
    </w:p>
    <w:p w14:paraId="233191FB">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在响应文件截止时间前上传至三门峡市公共资源交易中心系统平台。</w:t>
      </w:r>
    </w:p>
    <w:p w14:paraId="4325BB5F">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20.响应性文件的修改和撤回</w:t>
      </w:r>
    </w:p>
    <w:p w14:paraId="22700959">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20.1 供应商在递交竞争性磋商文件截止时间前，可以对所提交的响应性文件进行补充、修改或者撤回。</w:t>
      </w:r>
    </w:p>
    <w:p w14:paraId="2F7E33B8">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21.采购人或采购代理机构将拒绝接受其响应性文件：</w:t>
      </w:r>
    </w:p>
    <w:p w14:paraId="7E348B33">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 1 在竞争性磋商文件规定的递交竞争性磋商文件截止时间之后上传竞争性磋商文件的。</w:t>
      </w:r>
    </w:p>
    <w:p w14:paraId="4D12341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0" w:name="_Toc145065055"/>
      <w:bookmarkStart w:id="21" w:name="_Toc518571707"/>
      <w:bookmarkStart w:id="22" w:name="_Toc109675037"/>
      <w:bookmarkStart w:id="23" w:name="_Toc145065222"/>
      <w:r>
        <w:rPr>
          <w:rFonts w:hint="eastAsia" w:ascii="宋体" w:hAnsi="宋体" w:eastAsia="宋体" w:cs="宋体"/>
          <w:color w:val="auto"/>
          <w:spacing w:val="-4"/>
          <w:kern w:val="0"/>
          <w:sz w:val="24"/>
          <w:szCs w:val="24"/>
        </w:rPr>
        <w:t>五、磋商</w:t>
      </w:r>
      <w:bookmarkEnd w:id="20"/>
      <w:bookmarkEnd w:id="21"/>
      <w:bookmarkEnd w:id="22"/>
      <w:bookmarkEnd w:id="23"/>
    </w:p>
    <w:p w14:paraId="519C391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22、磋商仪式</w:t>
      </w:r>
    </w:p>
    <w:p w14:paraId="674CDE6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22.1采购人按本须知前附表所规定的时间和地点开标，开标会议由采购代理机构主持，在有关部门监督下进行。</w:t>
      </w:r>
    </w:p>
    <w:p w14:paraId="129CF2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22.2投标供应商无需到开标现场参加开标会议，投标供应商应当在投标截止时间前，登陆不见面开标大厅选择登陆三门峡市公共资源电子招投标系统进行登陆</w:t>
      </w:r>
    </w:p>
    <w:p w14:paraId="695DFBD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（网址为</w:t>
      </w:r>
    </w:p>
    <w:p w14:paraId="39D0000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http://120.194.249.36:10094/BidOpening/bidopeninghallaction/hall/login）,在线准时参加开标活动并进行投标文件解密等。</w:t>
      </w:r>
    </w:p>
    <w:p w14:paraId="7E1BD8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23、磋商小组</w:t>
      </w:r>
    </w:p>
    <w:p w14:paraId="58A302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采购代理机构根据采购项目的特点依法组建磋商小组。磋商小组由采购人代表1人及有关经济、技术等方面的专家2人共3人组成；</w:t>
      </w:r>
    </w:p>
    <w:p w14:paraId="0B0558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专家确定方式：由采购人依法从相关专家库随机抽取。</w:t>
      </w:r>
    </w:p>
    <w:p w14:paraId="534090D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24、磋商工作纪律及保密</w:t>
      </w:r>
    </w:p>
    <w:p w14:paraId="49EF964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评审专家应当遵守评审工作纪律，不得泄露评审情况和评审中获悉的商业秘密。</w:t>
      </w:r>
    </w:p>
    <w:p w14:paraId="0C5C5C4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25、磋商小组工作原则</w:t>
      </w:r>
    </w:p>
    <w:p w14:paraId="731C5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7D65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26、响应文件审查</w:t>
      </w:r>
    </w:p>
    <w:p w14:paraId="30BDD01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0EE1EF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27、供应商澄清</w:t>
      </w:r>
    </w:p>
    <w:p w14:paraId="78F807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磋商小组要求供应商澄清、说明或者更正响应文件将在电子系统作出。</w:t>
      </w:r>
    </w:p>
    <w:p w14:paraId="3EDB354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28、磋商程序、最后报价、综合评分</w:t>
      </w:r>
    </w:p>
    <w:p w14:paraId="6DF5759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磋商小组所有成员应当集中与单一供应商分别进行磋商，并给予所有参加磋商的供应商平等的磋商机会。</w:t>
      </w:r>
    </w:p>
    <w:p w14:paraId="1EAB4FA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4C343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磋商文件能够详细列明采购的的技术、服务要求的，磋商结束后，磋商小组将要求所有实质性响应的供应商提交最后报价。最后报价是供应商响应文件的有效组成部分。</w:t>
      </w:r>
    </w:p>
    <w:p w14:paraId="5879F76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已提交响应文件的供应商，在提交最后报价之前，可以根据情况退出磋商。</w:t>
      </w:r>
    </w:p>
    <w:p w14:paraId="18A21E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A24E20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评审时，磋商小组各成员独立对每个有效响应的文件进行评价、打分，然后汇总每个供应商每项评分因素的得分。</w:t>
      </w:r>
    </w:p>
    <w:p w14:paraId="3C16FC10">
      <w:pPr>
        <w:keepNext w:val="0"/>
        <w:keepLines w:val="0"/>
        <w:pageBreakBefore w:val="0"/>
        <w:widowControl w:val="0"/>
        <w:kinsoku/>
        <w:wordWrap/>
        <w:overflowPunct/>
        <w:topLinePunct w:val="0"/>
        <w:autoSpaceDE w:val="0"/>
        <w:autoSpaceDN w:val="0"/>
        <w:bidi w:val="0"/>
        <w:adjustRightInd w:val="0"/>
        <w:snapToGrid/>
        <w:spacing w:before="32" w:line="460" w:lineRule="exact"/>
        <w:ind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5B6C94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出现下列情形之一的，将终止竞争性磋商采购活动，发布项目终止公告并说明原因，重新开展采购活动：</w:t>
      </w:r>
    </w:p>
    <w:p w14:paraId="623C014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1、不符合法律、法规和竞争性磋商文件中规定的其他实质性要求的</w:t>
      </w:r>
    </w:p>
    <w:p w14:paraId="21A9F59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2、其他法律、法规及本竞争性磋商文件规定的属响应无效的情形。终止竞争性磋商采购活动的条款</w:t>
      </w:r>
    </w:p>
    <w:p w14:paraId="719D6FB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3、因情况变化，不再符合规定的竞争性磋商采购方式适用情形的；出现影响采购公正的违法、违规行为的；</w:t>
      </w:r>
    </w:p>
    <w:p w14:paraId="3B618E8B">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4" w:name="_Toc145065223"/>
      <w:bookmarkStart w:id="25" w:name="_Toc109675038"/>
      <w:bookmarkStart w:id="26" w:name="_Toc145065056"/>
      <w:bookmarkStart w:id="27" w:name="_Toc518571708"/>
      <w:r>
        <w:rPr>
          <w:rFonts w:hint="eastAsia" w:ascii="宋体" w:hAnsi="宋体" w:eastAsia="宋体" w:cs="宋体"/>
          <w:color w:val="auto"/>
          <w:spacing w:val="-4"/>
          <w:kern w:val="0"/>
          <w:sz w:val="24"/>
          <w:szCs w:val="24"/>
        </w:rPr>
        <w:t>六、确定成交</w:t>
      </w:r>
      <w:bookmarkEnd w:id="24"/>
      <w:bookmarkEnd w:id="25"/>
      <w:bookmarkEnd w:id="26"/>
      <w:bookmarkEnd w:id="27"/>
    </w:p>
    <w:p w14:paraId="0CEAD0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采购人在收到评审报告后2个工作日内，从评审报告提出的成交候选供应商中，按照排序由高到低的原则确定成交供应商。</w:t>
      </w:r>
    </w:p>
    <w:p w14:paraId="5694DAC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highlight w:val="none"/>
        </w:rPr>
      </w:pPr>
      <w:bookmarkStart w:id="28" w:name="_Toc145065224"/>
      <w:bookmarkStart w:id="29" w:name="_Toc518571709"/>
      <w:bookmarkStart w:id="30" w:name="_Toc109675039"/>
      <w:bookmarkStart w:id="31" w:name="_Toc145065057"/>
      <w:r>
        <w:rPr>
          <w:rFonts w:hint="eastAsia" w:ascii="宋体" w:hAnsi="宋体" w:eastAsia="宋体" w:cs="宋体"/>
          <w:color w:val="auto"/>
          <w:spacing w:val="-4"/>
          <w:kern w:val="0"/>
          <w:sz w:val="24"/>
          <w:szCs w:val="24"/>
          <w:highlight w:val="none"/>
        </w:rPr>
        <w:t>七、授予合同</w:t>
      </w:r>
      <w:bookmarkEnd w:id="28"/>
      <w:bookmarkEnd w:id="29"/>
      <w:bookmarkEnd w:id="30"/>
      <w:bookmarkEnd w:id="31"/>
    </w:p>
    <w:p w14:paraId="3EAC15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6"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b/>
          <w:bCs/>
          <w:color w:val="auto"/>
          <w:spacing w:val="-4"/>
          <w:kern w:val="0"/>
          <w:sz w:val="24"/>
          <w:szCs w:val="24"/>
          <w:highlight w:val="none"/>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eastAsia="宋体" w:cs="宋体"/>
          <w:color w:val="auto"/>
          <w:spacing w:val="-4"/>
          <w:kern w:val="0"/>
          <w:sz w:val="24"/>
          <w:szCs w:val="24"/>
          <w:highlight w:val="none"/>
        </w:rPr>
        <w:t>双方所签</w:t>
      </w:r>
      <w:r>
        <w:rPr>
          <w:rFonts w:hint="eastAsia" w:ascii="宋体" w:hAnsi="宋体" w:eastAsia="宋体" w:cs="宋体"/>
          <w:color w:val="auto"/>
          <w:spacing w:val="-4"/>
          <w:kern w:val="0"/>
          <w:sz w:val="24"/>
          <w:szCs w:val="24"/>
        </w:rPr>
        <w:t>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38DCE31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89B5E9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E2FEDF">
      <w:pPr>
        <w:pStyle w:val="8"/>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Cs/>
          <w:color w:val="auto"/>
          <w:sz w:val="24"/>
          <w:szCs w:val="24"/>
        </w:rPr>
      </w:pPr>
    </w:p>
    <w:p w14:paraId="759893B4">
      <w:pPr>
        <w:rPr>
          <w:rFonts w:hint="eastAsia" w:ascii="宋体" w:hAnsi="宋体" w:eastAsia="宋体" w:cs="宋体"/>
          <w:color w:val="auto"/>
          <w:sz w:val="28"/>
          <w:szCs w:val="28"/>
        </w:rPr>
      </w:pPr>
      <w:bookmarkStart w:id="32" w:name="_Toc109675040"/>
      <w:bookmarkStart w:id="33" w:name="_Toc145065058"/>
      <w:bookmarkStart w:id="34" w:name="_Toc2034"/>
      <w:r>
        <w:rPr>
          <w:rFonts w:hint="eastAsia" w:ascii="宋体" w:hAnsi="宋体" w:eastAsia="宋体" w:cs="宋体"/>
          <w:color w:val="auto"/>
          <w:sz w:val="28"/>
          <w:szCs w:val="28"/>
        </w:rPr>
        <w:br w:type="page"/>
      </w:r>
    </w:p>
    <w:p w14:paraId="117C4193">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第三章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技术要求以及相关服务内容</w:t>
      </w:r>
      <w:bookmarkEnd w:id="32"/>
      <w:bookmarkEnd w:id="33"/>
      <w:bookmarkEnd w:id="34"/>
      <w:bookmarkStart w:id="35" w:name="_Toc522547233"/>
    </w:p>
    <w:p w14:paraId="528EC33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一、服务需求</w:t>
      </w:r>
    </w:p>
    <w:p w14:paraId="75698E5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服务需求围绕精神障碍患者的不同需求,不断丰富服药训练、生活技能训练、社交技能训练、职业能力训练、居家康复指导等服务项目,为精神障碍患者提供多种类型的康复服务。</w:t>
      </w:r>
    </w:p>
    <w:p w14:paraId="7DF974F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二、服务对象经治疗病情稳定的精神障碍患者。如治疗过程中精神障碍患者病情变化，要及时督促家属送入精神卫生医疗机构进行治疗。</w:t>
      </w:r>
    </w:p>
    <w:p w14:paraId="06FC6CB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三、服务要求此项目服务人次需达到3000人次以上。</w:t>
      </w:r>
    </w:p>
    <w:p w14:paraId="681FF94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四、服务方式通过项目宣传筛选服务对象，了解服务对象需求，在充分保护服务对象的隐私前提下开展康复服务工作。通过多场精神障碍社区康复活动的开展，使精神疾病人群能够减轻心理压力，调节生活情绪，更好的融入社会大家庭。</w:t>
      </w:r>
    </w:p>
    <w:p w14:paraId="6D24B72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五、服务区域</w:t>
      </w:r>
    </w:p>
    <w:p w14:paraId="440A4BA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投标人中标本项目后，必须在陕州区范围内开展此服务。</w:t>
      </w:r>
    </w:p>
    <w:p w14:paraId="3E32E10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六、其他要求</w:t>
      </w:r>
    </w:p>
    <w:p w14:paraId="4634F7A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1、预算资金：300000.00元</w:t>
      </w:r>
    </w:p>
    <w:p w14:paraId="30812FC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2、合同履行期限：1年。</w:t>
      </w:r>
    </w:p>
    <w:p w14:paraId="6BB43BA3">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3、质量：符合国家、行业及地方现行相关法律法规、规范及技术标准，满足采购人要求。</w:t>
      </w:r>
    </w:p>
    <w:p w14:paraId="378FCE05">
      <w:pPr>
        <w:keepNext w:val="0"/>
        <w:keepLines w:val="0"/>
        <w:pageBreakBefore w:val="0"/>
        <w:widowControl w:val="0"/>
        <w:kinsoku/>
        <w:wordWrap/>
        <w:overflowPunct/>
        <w:topLinePunct w:val="0"/>
        <w:autoSpaceDE/>
        <w:autoSpaceDN/>
        <w:bidi w:val="0"/>
        <w:adjustRightInd/>
        <w:snapToGrid w:val="0"/>
        <w:spacing w:line="360" w:lineRule="auto"/>
        <w:textAlignment w:val="auto"/>
      </w:pPr>
    </w:p>
    <w:p w14:paraId="6EDB0ED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60" w:firstLineChars="200"/>
        <w:textAlignment w:val="auto"/>
        <w:outlineLvl w:val="9"/>
        <w:rPr>
          <w:rFonts w:cs="Times New Roman" w:asciiTheme="minorEastAsia" w:hAnsiTheme="minorEastAsia"/>
          <w:b/>
          <w:color w:val="auto"/>
          <w:sz w:val="36"/>
          <w:szCs w:val="36"/>
        </w:rPr>
        <w:sectPr>
          <w:pgSz w:w="11910" w:h="16850"/>
          <w:pgMar w:top="1417" w:right="1304" w:bottom="1417" w:left="1304" w:header="706" w:footer="691" w:gutter="0"/>
          <w:pgNumType w:fmt="decimal"/>
          <w:cols w:space="720" w:num="1"/>
        </w:sectPr>
      </w:pPr>
      <w:r>
        <w:rPr>
          <w:rFonts w:hint="eastAsia" w:ascii="宋体" w:hAnsi="宋体"/>
          <w:color w:val="auto"/>
          <w:sz w:val="28"/>
          <w:szCs w:val="28"/>
        </w:rPr>
        <w:br w:type="page"/>
      </w:r>
    </w:p>
    <w:p w14:paraId="20111CBF">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6" w:name="_Toc20385"/>
      <w:r>
        <w:rPr>
          <w:rFonts w:hint="eastAsia" w:ascii="宋体" w:hAnsi="宋体" w:eastAsia="宋体" w:cs="宋体"/>
          <w:b/>
          <w:bCs/>
          <w:color w:val="auto"/>
          <w:kern w:val="0"/>
          <w:sz w:val="28"/>
          <w:szCs w:val="28"/>
        </w:rPr>
        <w:t>第四章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合同条款及合同文件格式</w:t>
      </w:r>
      <w:bookmarkEnd w:id="35"/>
      <w:bookmarkEnd w:id="36"/>
    </w:p>
    <w:p w14:paraId="71064E2B">
      <w:pPr>
        <w:keepNext w:val="0"/>
        <w:keepLines w:val="0"/>
        <w:pageBreakBefore w:val="0"/>
        <w:widowControl w:val="0"/>
        <w:kinsoku/>
        <w:wordWrap/>
        <w:overflowPunct/>
        <w:topLinePunct w:val="0"/>
        <w:autoSpaceDE w:val="0"/>
        <w:autoSpaceDN w:val="0"/>
        <w:bidi w:val="0"/>
        <w:adjustRightInd/>
        <w:snapToGrid/>
        <w:spacing w:line="510" w:lineRule="exact"/>
        <w:ind w:firstLine="560"/>
        <w:jc w:val="center"/>
        <w:textAlignment w:val="auto"/>
        <w:outlineLvl w:val="9"/>
        <w:rPr>
          <w:rFonts w:hint="eastAsia" w:ascii="宋体" w:hAnsi="宋体" w:eastAsia="宋体" w:cs="宋体"/>
          <w:color w:val="auto"/>
          <w:kern w:val="0"/>
          <w:sz w:val="28"/>
          <w:szCs w:val="28"/>
          <w:lang w:val="zh-CN"/>
        </w:rPr>
      </w:pPr>
    </w:p>
    <w:p w14:paraId="0BAE6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47"/>
          <w:rFonts w:hint="eastAsia" w:ascii="宋体" w:hAnsi="宋体" w:eastAsia="宋体" w:cs="宋体"/>
          <w:color w:val="auto"/>
          <w:sz w:val="24"/>
          <w:szCs w:val="24"/>
        </w:rPr>
      </w:pPr>
      <w:r>
        <w:rPr>
          <w:rFonts w:hint="eastAsia" w:ascii="宋体" w:hAnsi="宋体" w:eastAsia="宋体" w:cs="宋体"/>
          <w:b/>
          <w:color w:val="auto"/>
          <w:sz w:val="24"/>
          <w:szCs w:val="24"/>
        </w:rPr>
        <w:t>合同签订特别说明：按《三门峡市财政局关于市本级政府采购合同备案管理工作的通知》（三财购[2021]9号）文要求，集中采购目录以外政府采购项目，原则上自中标通知书发出之日起2个工作日内与中标（成交）投标人按照采购文件确定的事项与投标人签订政府采购合同。</w:t>
      </w:r>
    </w:p>
    <w:p w14:paraId="50D25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40A0D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（最终以发包人与承包人协商一致签订合同为准）</w:t>
      </w:r>
    </w:p>
    <w:p w14:paraId="1E29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4DC73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D314F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BE8F28F">
      <w:pPr>
        <w:spacing w:line="600" w:lineRule="exact"/>
        <w:jc w:val="center"/>
        <w:rPr>
          <w:rFonts w:hint="eastAsia" w:ascii="宋体" w:hAnsi="宋体"/>
          <w:color w:val="auto"/>
          <w:sz w:val="28"/>
          <w:szCs w:val="28"/>
        </w:rPr>
      </w:pPr>
    </w:p>
    <w:p w14:paraId="6FE0C2A7">
      <w:pPr>
        <w:pStyle w:val="18"/>
        <w:rPr>
          <w:rFonts w:hint="eastAsia" w:ascii="宋体" w:hAnsi="宋体"/>
          <w:color w:val="auto"/>
          <w:sz w:val="28"/>
          <w:szCs w:val="28"/>
        </w:rPr>
      </w:pPr>
    </w:p>
    <w:p w14:paraId="18F396D5">
      <w:pPr>
        <w:pStyle w:val="19"/>
        <w:rPr>
          <w:rFonts w:hint="eastAsia" w:ascii="宋体" w:hAnsi="宋体"/>
          <w:color w:val="auto"/>
          <w:sz w:val="28"/>
          <w:szCs w:val="28"/>
        </w:rPr>
      </w:pPr>
    </w:p>
    <w:p w14:paraId="23A94C53">
      <w:pPr>
        <w:rPr>
          <w:rFonts w:hint="eastAsia" w:ascii="宋体" w:hAnsi="宋体"/>
          <w:color w:val="auto"/>
          <w:sz w:val="28"/>
          <w:szCs w:val="28"/>
        </w:rPr>
      </w:pPr>
    </w:p>
    <w:p w14:paraId="5AFC5089">
      <w:pPr>
        <w:pStyle w:val="18"/>
        <w:rPr>
          <w:rFonts w:hint="eastAsia" w:ascii="宋体" w:hAnsi="宋体"/>
          <w:color w:val="auto"/>
          <w:sz w:val="28"/>
          <w:szCs w:val="28"/>
        </w:rPr>
      </w:pPr>
    </w:p>
    <w:p w14:paraId="4E8DE878">
      <w:pPr>
        <w:pStyle w:val="19"/>
        <w:rPr>
          <w:rFonts w:hint="eastAsia" w:ascii="宋体" w:hAnsi="宋体"/>
          <w:color w:val="auto"/>
          <w:sz w:val="28"/>
          <w:szCs w:val="28"/>
        </w:rPr>
      </w:pPr>
    </w:p>
    <w:p w14:paraId="19A245D9">
      <w:pPr>
        <w:rPr>
          <w:rFonts w:hint="eastAsia" w:ascii="宋体" w:hAnsi="宋体"/>
          <w:color w:val="auto"/>
          <w:sz w:val="28"/>
          <w:szCs w:val="28"/>
        </w:rPr>
      </w:pPr>
    </w:p>
    <w:p w14:paraId="41A52D1A">
      <w:pPr>
        <w:pStyle w:val="18"/>
        <w:rPr>
          <w:rFonts w:hint="eastAsia" w:ascii="宋体" w:hAnsi="宋体"/>
          <w:color w:val="auto"/>
          <w:sz w:val="28"/>
          <w:szCs w:val="28"/>
        </w:rPr>
      </w:pPr>
    </w:p>
    <w:p w14:paraId="5ABA542B">
      <w:pPr>
        <w:pStyle w:val="19"/>
        <w:rPr>
          <w:rFonts w:hint="eastAsia"/>
          <w:color w:val="auto"/>
        </w:rPr>
      </w:pPr>
    </w:p>
    <w:p w14:paraId="5B62BE22">
      <w:pPr>
        <w:rPr>
          <w:rFonts w:hint="eastAsia" w:ascii="宋体" w:hAnsi="宋体" w:eastAsia="宋体" w:cs="宋体"/>
          <w:b/>
          <w:bCs/>
          <w:color w:val="auto"/>
          <w:kern w:val="0"/>
          <w:sz w:val="28"/>
          <w:szCs w:val="28"/>
        </w:rPr>
      </w:pPr>
      <w:bookmarkStart w:id="37" w:name="_Toc30880"/>
      <w:r>
        <w:rPr>
          <w:rFonts w:hint="eastAsia" w:ascii="宋体" w:hAnsi="宋体" w:eastAsia="宋体" w:cs="宋体"/>
          <w:b/>
          <w:bCs/>
          <w:color w:val="auto"/>
          <w:kern w:val="0"/>
          <w:sz w:val="28"/>
          <w:szCs w:val="28"/>
        </w:rPr>
        <w:br w:type="page"/>
      </w:r>
    </w:p>
    <w:p w14:paraId="7E2D81E3">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第五章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评审标准</w:t>
      </w:r>
      <w:bookmarkEnd w:id="37"/>
    </w:p>
    <w:tbl>
      <w:tblPr>
        <w:tblStyle w:val="20"/>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00"/>
        <w:gridCol w:w="2466"/>
        <w:gridCol w:w="6092"/>
      </w:tblGrid>
      <w:tr w14:paraId="785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09D8750">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466" w:type="dxa"/>
            <w:tcBorders>
              <w:top w:val="single" w:color="auto" w:sz="4" w:space="0"/>
              <w:left w:val="single" w:color="auto" w:sz="4" w:space="0"/>
              <w:bottom w:val="single" w:color="auto" w:sz="4" w:space="0"/>
              <w:right w:val="single" w:color="auto" w:sz="4" w:space="0"/>
            </w:tcBorders>
            <w:vAlign w:val="center"/>
          </w:tcPr>
          <w:p w14:paraId="7DD66731">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92" w:type="dxa"/>
            <w:tcBorders>
              <w:top w:val="single" w:color="auto" w:sz="4" w:space="0"/>
              <w:left w:val="single" w:color="auto" w:sz="4" w:space="0"/>
              <w:bottom w:val="single" w:color="auto" w:sz="4" w:space="0"/>
              <w:right w:val="single" w:color="auto" w:sz="4" w:space="0"/>
            </w:tcBorders>
            <w:vAlign w:val="center"/>
          </w:tcPr>
          <w:p w14:paraId="664C955F">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C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 w:type="dxa"/>
            <w:vMerge w:val="restart"/>
            <w:tcBorders>
              <w:top w:val="single" w:color="auto" w:sz="4" w:space="0"/>
              <w:left w:val="single" w:color="auto" w:sz="4" w:space="0"/>
              <w:right w:val="single" w:color="auto" w:sz="4" w:space="0"/>
            </w:tcBorders>
            <w:vAlign w:val="center"/>
          </w:tcPr>
          <w:p w14:paraId="1BDDCB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2.1.1</w:t>
            </w:r>
          </w:p>
        </w:tc>
        <w:tc>
          <w:tcPr>
            <w:tcW w:w="1000" w:type="dxa"/>
            <w:vMerge w:val="restart"/>
            <w:tcBorders>
              <w:top w:val="single" w:color="auto" w:sz="4" w:space="0"/>
              <w:left w:val="single" w:color="auto" w:sz="4" w:space="0"/>
              <w:right w:val="single" w:color="auto" w:sz="4" w:space="0"/>
            </w:tcBorders>
            <w:vAlign w:val="center"/>
          </w:tcPr>
          <w:p w14:paraId="3015E43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p w14:paraId="0E86A64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bottom w:val="single" w:color="auto" w:sz="4" w:space="0"/>
              <w:right w:val="single" w:color="auto" w:sz="4" w:space="0"/>
            </w:tcBorders>
            <w:vAlign w:val="center"/>
          </w:tcPr>
          <w:p w14:paraId="31CBA3A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092" w:type="dxa"/>
            <w:tcBorders>
              <w:top w:val="single" w:color="auto" w:sz="4" w:space="0"/>
              <w:left w:val="single" w:color="auto" w:sz="4" w:space="0"/>
              <w:bottom w:val="single" w:color="auto" w:sz="4" w:space="0"/>
              <w:right w:val="single" w:color="auto" w:sz="4" w:space="0"/>
            </w:tcBorders>
            <w:vAlign w:val="center"/>
          </w:tcPr>
          <w:p w14:paraId="21241C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14:paraId="0AE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right w:val="single" w:color="auto" w:sz="4" w:space="0"/>
            </w:tcBorders>
            <w:vAlign w:val="center"/>
          </w:tcPr>
          <w:p w14:paraId="1962ED6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right w:val="single" w:color="auto" w:sz="4" w:space="0"/>
            </w:tcBorders>
            <w:vAlign w:val="center"/>
          </w:tcPr>
          <w:p w14:paraId="5D02BDF3">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6AE66F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6092" w:type="dxa"/>
            <w:tcBorders>
              <w:top w:val="single" w:color="auto" w:sz="4" w:space="0"/>
              <w:left w:val="single" w:color="auto" w:sz="4" w:space="0"/>
              <w:bottom w:val="single" w:color="auto" w:sz="4" w:space="0"/>
              <w:right w:val="single" w:color="auto" w:sz="4" w:space="0"/>
            </w:tcBorders>
            <w:vAlign w:val="center"/>
          </w:tcPr>
          <w:p w14:paraId="5B6D7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w:t>
            </w:r>
          </w:p>
        </w:tc>
      </w:tr>
      <w:tr w14:paraId="248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bottom w:val="single" w:color="auto" w:sz="4" w:space="0"/>
              <w:right w:val="single" w:color="auto" w:sz="4" w:space="0"/>
            </w:tcBorders>
            <w:vAlign w:val="center"/>
          </w:tcPr>
          <w:p w14:paraId="3105289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bottom w:val="single" w:color="auto" w:sz="4" w:space="0"/>
              <w:right w:val="single" w:color="auto" w:sz="4" w:space="0"/>
            </w:tcBorders>
            <w:vAlign w:val="center"/>
          </w:tcPr>
          <w:p w14:paraId="0A7BD615">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2DB1BF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92" w:type="dxa"/>
            <w:tcBorders>
              <w:top w:val="single" w:color="auto" w:sz="4" w:space="0"/>
              <w:left w:val="single" w:color="auto" w:sz="4" w:space="0"/>
              <w:bottom w:val="single" w:color="auto" w:sz="4" w:space="0"/>
              <w:right w:val="single" w:color="auto" w:sz="4" w:space="0"/>
            </w:tcBorders>
            <w:vAlign w:val="center"/>
          </w:tcPr>
          <w:p w14:paraId="3C1FFE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只能有一个有效报价且不超出采购预算</w:t>
            </w:r>
          </w:p>
        </w:tc>
      </w:tr>
      <w:tr w14:paraId="06E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872" w:type="dxa"/>
            <w:vMerge w:val="restart"/>
            <w:tcBorders>
              <w:top w:val="single" w:color="auto" w:sz="4" w:space="0"/>
              <w:left w:val="single" w:color="auto" w:sz="4" w:space="0"/>
              <w:right w:val="single" w:color="auto" w:sz="4" w:space="0"/>
            </w:tcBorders>
            <w:vAlign w:val="center"/>
          </w:tcPr>
          <w:p w14:paraId="1E7895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1000" w:type="dxa"/>
            <w:vMerge w:val="restart"/>
            <w:tcBorders>
              <w:top w:val="single" w:color="auto" w:sz="4" w:space="0"/>
              <w:left w:val="single" w:color="auto" w:sz="4" w:space="0"/>
              <w:right w:val="single" w:color="auto" w:sz="4" w:space="0"/>
            </w:tcBorders>
            <w:vAlign w:val="center"/>
          </w:tcPr>
          <w:p w14:paraId="2870CFD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资格性</w:t>
            </w:r>
          </w:p>
          <w:p w14:paraId="3DC991E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604D3D6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19F71B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6092" w:type="dxa"/>
            <w:tcBorders>
              <w:top w:val="single" w:color="auto" w:sz="4" w:space="0"/>
              <w:left w:val="single" w:color="auto" w:sz="4" w:space="0"/>
              <w:right w:val="single" w:color="auto" w:sz="4" w:space="0"/>
            </w:tcBorders>
            <w:vAlign w:val="center"/>
          </w:tcPr>
          <w:p w14:paraId="726B8C94">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满供应商符合《中华人民共和国政府采购法》第二十二条规定条件（供应商只需提供承诺书，不需要提供证明材料，对承诺书的真实性负责）</w:t>
            </w:r>
          </w:p>
        </w:tc>
      </w:tr>
      <w:tr w14:paraId="41C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7AEB87B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5197C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40A6513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092" w:type="dxa"/>
            <w:tcBorders>
              <w:top w:val="single" w:color="auto" w:sz="4" w:space="0"/>
              <w:left w:val="single" w:color="auto" w:sz="4" w:space="0"/>
              <w:right w:val="single" w:color="auto" w:sz="4" w:space="0"/>
            </w:tcBorders>
            <w:vAlign w:val="center"/>
          </w:tcPr>
          <w:p w14:paraId="0D8F115F">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供应商具有独立承担民事责任的能力（具有有效的营业执照或事业单位法人证书或具有民办非企业单位登记证书）；提供具有履行合同所必需的设备和专业技术能力（自行作出承诺，格式自拟）</w:t>
            </w:r>
          </w:p>
        </w:tc>
      </w:tr>
      <w:tr w14:paraId="2C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2" w:type="dxa"/>
            <w:vMerge w:val="continue"/>
            <w:tcBorders>
              <w:left w:val="single" w:color="auto" w:sz="4" w:space="0"/>
              <w:right w:val="single" w:color="auto" w:sz="4" w:space="0"/>
            </w:tcBorders>
            <w:vAlign w:val="center"/>
          </w:tcPr>
          <w:p w14:paraId="0F9F4F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7AC096D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38E9B6C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无商业贿赂和无不正当竞争行为</w:t>
            </w:r>
          </w:p>
        </w:tc>
        <w:tc>
          <w:tcPr>
            <w:tcW w:w="6092" w:type="dxa"/>
            <w:tcBorders>
              <w:top w:val="single" w:color="auto" w:sz="4" w:space="0"/>
              <w:left w:val="single" w:color="auto" w:sz="4" w:space="0"/>
              <w:right w:val="single" w:color="auto" w:sz="4" w:space="0"/>
            </w:tcBorders>
            <w:vAlign w:val="center"/>
          </w:tcPr>
          <w:p w14:paraId="5BDCCB09">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供应商须承诺本企业无商业贿赂和无不正当竞争行为（提供承诺书，格式自拟）</w:t>
            </w:r>
          </w:p>
        </w:tc>
      </w:tr>
      <w:tr w14:paraId="01D0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2" w:type="dxa"/>
            <w:vMerge w:val="continue"/>
            <w:tcBorders>
              <w:left w:val="single" w:color="auto" w:sz="4" w:space="0"/>
              <w:right w:val="single" w:color="auto" w:sz="4" w:space="0"/>
            </w:tcBorders>
            <w:vAlign w:val="center"/>
          </w:tcPr>
          <w:p w14:paraId="33E6310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4E950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096797B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无行贿记录</w:t>
            </w:r>
          </w:p>
        </w:tc>
        <w:tc>
          <w:tcPr>
            <w:tcW w:w="6092" w:type="dxa"/>
            <w:tcBorders>
              <w:top w:val="single" w:color="auto" w:sz="4" w:space="0"/>
              <w:left w:val="single" w:color="auto" w:sz="4" w:space="0"/>
              <w:right w:val="single" w:color="auto" w:sz="4" w:space="0"/>
            </w:tcBorders>
            <w:vAlign w:val="center"/>
          </w:tcPr>
          <w:p w14:paraId="10242CAD">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供应商出具无行贿记录在中国裁判文书网自行查询或自行承诺（查询对象：企业、法定代表人）</w:t>
            </w:r>
          </w:p>
        </w:tc>
      </w:tr>
      <w:tr w14:paraId="232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27DC062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506DA7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39DB0A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6092" w:type="dxa"/>
            <w:tcBorders>
              <w:top w:val="single" w:color="auto" w:sz="4" w:space="0"/>
              <w:left w:val="single" w:color="auto" w:sz="4" w:space="0"/>
              <w:right w:val="single" w:color="auto" w:sz="4" w:space="0"/>
            </w:tcBorders>
            <w:vAlign w:val="center"/>
          </w:tcPr>
          <w:p w14:paraId="5AEF7714">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tc>
      </w:tr>
      <w:tr w14:paraId="3B2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006902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04A119F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51DC8C7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6092" w:type="dxa"/>
            <w:tcBorders>
              <w:top w:val="single" w:color="auto" w:sz="4" w:space="0"/>
              <w:left w:val="single" w:color="auto" w:sz="4" w:space="0"/>
              <w:right w:val="single" w:color="auto" w:sz="4" w:space="0"/>
            </w:tcBorders>
            <w:vAlign w:val="center"/>
          </w:tcPr>
          <w:p w14:paraId="55333FCC">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本项目不接受联合体投标，提供非联合体承诺，格式自拟。</w:t>
            </w:r>
          </w:p>
        </w:tc>
      </w:tr>
      <w:tr w14:paraId="38F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430" w:type="dxa"/>
            <w:gridSpan w:val="4"/>
            <w:tcBorders>
              <w:left w:val="single" w:color="auto" w:sz="4" w:space="0"/>
              <w:right w:val="single" w:color="auto" w:sz="4" w:space="0"/>
            </w:tcBorders>
            <w:vAlign w:val="center"/>
          </w:tcPr>
          <w:p w14:paraId="3B29156F">
            <w:pPr>
              <w:keepNext w:val="0"/>
              <w:keepLines w:val="0"/>
              <w:pageBreakBefore w:val="0"/>
              <w:tabs>
                <w:tab w:val="left" w:pos="1868"/>
              </w:tabs>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资格评审以响应文件为准，其上传资料真实性由投标人自行承担，同时，投标人要完善主体库。</w:t>
            </w:r>
          </w:p>
        </w:tc>
      </w:tr>
      <w:tr w14:paraId="59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2" w:type="dxa"/>
            <w:vMerge w:val="restart"/>
            <w:tcBorders>
              <w:top w:val="single" w:color="auto" w:sz="4" w:space="0"/>
              <w:left w:val="single" w:color="auto" w:sz="4" w:space="0"/>
              <w:right w:val="single" w:color="auto" w:sz="4" w:space="0"/>
            </w:tcBorders>
            <w:vAlign w:val="center"/>
          </w:tcPr>
          <w:p w14:paraId="1007F5C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000" w:type="dxa"/>
            <w:vMerge w:val="restart"/>
            <w:tcBorders>
              <w:top w:val="single" w:color="auto" w:sz="4" w:space="0"/>
              <w:left w:val="single" w:color="auto" w:sz="4" w:space="0"/>
              <w:right w:val="single" w:color="auto" w:sz="4" w:space="0"/>
            </w:tcBorders>
            <w:vAlign w:val="center"/>
          </w:tcPr>
          <w:p w14:paraId="68142B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响应性</w:t>
            </w:r>
          </w:p>
          <w:p w14:paraId="43BB89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p w14:paraId="6FC9E8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0BAA868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092" w:type="dxa"/>
            <w:tcBorders>
              <w:top w:val="single" w:color="auto" w:sz="4" w:space="0"/>
              <w:left w:val="single" w:color="auto" w:sz="4" w:space="0"/>
              <w:right w:val="single" w:color="auto" w:sz="4" w:space="0"/>
            </w:tcBorders>
            <w:vAlign w:val="center"/>
          </w:tcPr>
          <w:p w14:paraId="331235B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1年</w:t>
            </w:r>
            <w:r>
              <w:rPr>
                <w:rFonts w:hint="eastAsia" w:ascii="宋体" w:hAnsi="宋体" w:eastAsia="宋体" w:cs="宋体"/>
                <w:color w:val="auto"/>
                <w:sz w:val="24"/>
                <w:szCs w:val="24"/>
              </w:rPr>
              <w:t>。</w:t>
            </w:r>
          </w:p>
        </w:tc>
      </w:tr>
      <w:tr w14:paraId="354E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2" w:type="dxa"/>
            <w:vMerge w:val="continue"/>
            <w:tcBorders>
              <w:top w:val="single" w:color="auto" w:sz="4" w:space="0"/>
              <w:left w:val="single" w:color="auto" w:sz="4" w:space="0"/>
              <w:right w:val="single" w:color="auto" w:sz="4" w:space="0"/>
            </w:tcBorders>
            <w:vAlign w:val="center"/>
          </w:tcPr>
          <w:p w14:paraId="5FA7EA7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1000" w:type="dxa"/>
            <w:vMerge w:val="continue"/>
            <w:tcBorders>
              <w:top w:val="single" w:color="auto" w:sz="4" w:space="0"/>
              <w:left w:val="single" w:color="auto" w:sz="4" w:space="0"/>
              <w:right w:val="single" w:color="auto" w:sz="4" w:space="0"/>
            </w:tcBorders>
            <w:vAlign w:val="center"/>
          </w:tcPr>
          <w:p w14:paraId="0C9C527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2466" w:type="dxa"/>
            <w:tcBorders>
              <w:top w:val="single" w:color="auto" w:sz="4" w:space="0"/>
              <w:left w:val="single" w:color="auto" w:sz="4" w:space="0"/>
              <w:right w:val="single" w:color="auto" w:sz="4" w:space="0"/>
            </w:tcBorders>
            <w:vAlign w:val="center"/>
          </w:tcPr>
          <w:p w14:paraId="497D93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092" w:type="dxa"/>
            <w:tcBorders>
              <w:top w:val="single" w:color="auto" w:sz="4" w:space="0"/>
              <w:left w:val="single" w:color="auto" w:sz="4" w:space="0"/>
              <w:right w:val="single" w:color="auto" w:sz="4" w:space="0"/>
            </w:tcBorders>
            <w:vAlign w:val="center"/>
          </w:tcPr>
          <w:p w14:paraId="3908ED0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tc>
      </w:tr>
      <w:tr w14:paraId="0E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6D934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3CAFDA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7CDED35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6092" w:type="dxa"/>
            <w:tcBorders>
              <w:top w:val="single" w:color="auto" w:sz="4" w:space="0"/>
              <w:left w:val="single" w:color="auto" w:sz="4" w:space="0"/>
              <w:bottom w:val="single" w:color="auto" w:sz="4" w:space="0"/>
              <w:right w:val="single" w:color="auto" w:sz="4" w:space="0"/>
            </w:tcBorders>
            <w:vAlign w:val="center"/>
          </w:tcPr>
          <w:p w14:paraId="5811026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w:t>
            </w:r>
          </w:p>
        </w:tc>
      </w:tr>
      <w:tr w14:paraId="41F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2E88658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73F3DDD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13FEC6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2" w:type="dxa"/>
            <w:tcBorders>
              <w:top w:val="single" w:color="auto" w:sz="4" w:space="0"/>
              <w:left w:val="single" w:color="auto" w:sz="4" w:space="0"/>
              <w:bottom w:val="single" w:color="auto" w:sz="4" w:space="0"/>
              <w:right w:val="single" w:color="auto" w:sz="4" w:space="0"/>
            </w:tcBorders>
            <w:vAlign w:val="center"/>
          </w:tcPr>
          <w:p w14:paraId="1F9D489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投标截止之日起60日历天</w:t>
            </w:r>
          </w:p>
        </w:tc>
      </w:tr>
    </w:tbl>
    <w:p w14:paraId="1A838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 磋商文件的评审、比较和否决</w:t>
      </w:r>
    </w:p>
    <w:p w14:paraId="5D45DF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磋商小组将按照竞争性磋商文件的规定，仅对在实质上响应竞争性磋商文件要求的响应文件进行评估和比较。</w:t>
      </w:r>
    </w:p>
    <w:p w14:paraId="570FAA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根据相关法律法规及有关磋商文件规定，结合本项目具体情况，制定本次采购磋商办法。并按照“公平、公正、科学、择优”的原则进行磋商。采用百分制综合评估法进行评比。</w:t>
      </w:r>
    </w:p>
    <w:p w14:paraId="58079C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rPr>
        <w:t>凡遇到响应文件中无界定或界定不清、前后不一致使评委会成员</w:t>
      </w:r>
      <w:r>
        <w:rPr>
          <w:rFonts w:hint="eastAsia" w:ascii="宋体" w:hAnsi="宋体" w:eastAsia="宋体" w:cs="宋体"/>
          <w:color w:val="auto"/>
          <w:sz w:val="24"/>
          <w:szCs w:val="24"/>
        </w:rPr>
        <w:t>意见</w:t>
      </w:r>
      <w:r>
        <w:rPr>
          <w:rFonts w:hint="eastAsia" w:ascii="宋体" w:hAnsi="宋体" w:eastAsia="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eastAsia="宋体" w:cs="宋体"/>
          <w:color w:val="auto"/>
          <w:sz w:val="24"/>
          <w:szCs w:val="24"/>
        </w:rPr>
        <w:t>。</w:t>
      </w:r>
    </w:p>
    <w:p w14:paraId="1C49A9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磋商时，磋商报价是磋商的重要依据，但不是唯一依据，采购人不承诺将合同授予报价最低或最高的磋商供应商。</w:t>
      </w:r>
    </w:p>
    <w:p w14:paraId="722A2A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FFCC8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 磋商程序</w:t>
      </w:r>
    </w:p>
    <w:p w14:paraId="3FB05E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资格审查</w:t>
      </w:r>
    </w:p>
    <w:p w14:paraId="617BBC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w:t>
      </w:r>
    </w:p>
    <w:p w14:paraId="64CBB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磋商小组按照竞争性磋商文件供应商资格要求，对磋商供应商的响应文件进行符合性、资格性和响应性审查，有一项不符合的，按废标处理，符合的进入下一磋商程序。</w:t>
      </w:r>
    </w:p>
    <w:p w14:paraId="014DE9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3.磋商具体方法和标准</w:t>
      </w:r>
    </w:p>
    <w:p w14:paraId="782B15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磋商小组根据磋商原则和办法对所有响应文件进行集中审核，分别评价。</w:t>
      </w:r>
    </w:p>
    <w:tbl>
      <w:tblPr>
        <w:tblStyle w:val="20"/>
        <w:tblpPr w:leftFromText="180" w:rightFromText="180" w:vertAnchor="text" w:horzAnchor="margin" w:tblpXSpec="center" w:tblpY="172"/>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6873"/>
      </w:tblGrid>
      <w:tr w14:paraId="3CB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3094A4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p w14:paraId="18D5D67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因素</w:t>
            </w:r>
          </w:p>
        </w:tc>
        <w:tc>
          <w:tcPr>
            <w:tcW w:w="1701" w:type="dxa"/>
            <w:tcBorders>
              <w:top w:val="single" w:color="auto" w:sz="4" w:space="0"/>
              <w:left w:val="single" w:color="auto" w:sz="4" w:space="0"/>
              <w:bottom w:val="single" w:color="auto" w:sz="4" w:space="0"/>
              <w:right w:val="single" w:color="auto" w:sz="4" w:space="0"/>
            </w:tcBorders>
            <w:vAlign w:val="center"/>
          </w:tcPr>
          <w:p w14:paraId="53138B4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p w14:paraId="23C478F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分值</w:t>
            </w:r>
          </w:p>
        </w:tc>
        <w:tc>
          <w:tcPr>
            <w:tcW w:w="6873" w:type="dxa"/>
            <w:tcBorders>
              <w:top w:val="single" w:color="auto" w:sz="4" w:space="0"/>
              <w:left w:val="single" w:color="auto" w:sz="4" w:space="0"/>
              <w:bottom w:val="single" w:color="auto" w:sz="4" w:space="0"/>
              <w:right w:val="single" w:color="auto" w:sz="4" w:space="0"/>
            </w:tcBorders>
            <w:vAlign w:val="center"/>
          </w:tcPr>
          <w:p w14:paraId="5A8707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1BE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vAlign w:val="center"/>
          </w:tcPr>
          <w:p w14:paraId="717436AA">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p w14:paraId="109C891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投标</w:t>
            </w:r>
          </w:p>
          <w:p w14:paraId="02B893B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报价</w:t>
            </w:r>
          </w:p>
          <w:p w14:paraId="552FC46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30分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6E0E8DB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p w14:paraId="03B57960">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873" w:type="dxa"/>
            <w:tcBorders>
              <w:top w:val="single" w:color="auto" w:sz="4" w:space="0"/>
              <w:left w:val="single" w:color="auto" w:sz="4" w:space="0"/>
              <w:bottom w:val="single" w:color="auto" w:sz="4" w:space="0"/>
              <w:right w:val="single" w:color="auto" w:sz="4" w:space="0"/>
            </w:tcBorders>
            <w:vAlign w:val="center"/>
          </w:tcPr>
          <w:p w14:paraId="3DC9281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1、本次竞争性磋商分为两轮报价，响应性文件中的报价作为第一次报价，不得高于磋商控制价且不公开；第二轮报价不得高于第一轮报价, 以最终报价参与评标报价。</w:t>
            </w:r>
          </w:p>
          <w:p w14:paraId="36CA625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2、价格分采用低价优先法计算，即满足竞争性磋商文件要求且最后报价最低的供应商的价格为磋商基准价，其价格分为满分，其他供应商的价格分统一按照下列公式计算：</w:t>
            </w:r>
          </w:p>
          <w:p w14:paraId="4A5F7D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价格分=（磋商基准价/最后磋商报价）×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7DD9798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注：（1）分值计算保留两位小数。</w:t>
            </w:r>
          </w:p>
          <w:p w14:paraId="683A90A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5983B7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tc>
      </w:tr>
      <w:tr w14:paraId="27A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34" w:type="dxa"/>
            <w:vMerge w:val="restart"/>
            <w:tcBorders>
              <w:top w:val="single" w:color="auto" w:sz="4" w:space="0"/>
              <w:left w:val="single" w:color="auto" w:sz="4" w:space="0"/>
              <w:right w:val="single" w:color="auto" w:sz="4" w:space="0"/>
            </w:tcBorders>
            <w:vAlign w:val="center"/>
          </w:tcPr>
          <w:p w14:paraId="58D7D01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7EB83775">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CF3453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50分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EFD414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服务方案（0-1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12494AA2">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能完全满足需求，有成熟团队，丰富的管理经验，有开展相关业务的经验，具有详细运营方案，方案符合该项目整体需求，有清晰的目标和指标量。对项目工作内容编写思路清晰、准确、全面、合理，描述精确，质量保障措施非常完善，工作进度安排紧凑，时间安排合理高效，可行性强；服务计划，服务模式、方法具有科学性、可操作性和创新性，得15分；能满足部分需求，运营方案比较详细，运营方案能响应项目核心需求，框架完整、逻辑基本自洽。服务计划与目标设定清晰，具备关键绩效指标；工作内容与模式描述明确，具有一定科学性与可操作性；质量保障与进度安排合理可行，设计比较科学，得10分；能满足部分需求，但方案不够详细，得5分；缺项得0分</w:t>
            </w:r>
          </w:p>
        </w:tc>
      </w:tr>
      <w:tr w14:paraId="66D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34" w:type="dxa"/>
            <w:vMerge w:val="continue"/>
            <w:tcBorders>
              <w:left w:val="single" w:color="auto" w:sz="4" w:space="0"/>
              <w:right w:val="single" w:color="auto" w:sz="4" w:space="0"/>
            </w:tcBorders>
            <w:vAlign w:val="center"/>
          </w:tcPr>
          <w:p w14:paraId="24A7F2B7">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189E9AD">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项目实施重点分析（0-1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7354305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实施重点、关键点把握准确，分析透彻、具体的得15分；实施重点、关键点把握较为准确，分析较为透彻、具体的得10分；实施重点、关键点把握不够准确，分析不够透彻，具体的得5分；未提供相关内容的得0分。</w:t>
            </w:r>
          </w:p>
          <w:p w14:paraId="43EE5AC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不够准确、分析不够透彻说明：方案内容与项目实际情况、项目需求不一致、不符合或没有关联性的；方案内容与实际实施存在差异性，内容不充实、语义表述不清，前后矛盾，逻辑不通，存在歧义、混乱。</w:t>
            </w:r>
          </w:p>
        </w:tc>
      </w:tr>
      <w:tr w14:paraId="140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34" w:type="dxa"/>
            <w:vMerge w:val="continue"/>
            <w:tcBorders>
              <w:left w:val="single" w:color="auto" w:sz="4" w:space="0"/>
              <w:right w:val="single" w:color="auto" w:sz="4" w:space="0"/>
            </w:tcBorders>
            <w:vAlign w:val="center"/>
          </w:tcPr>
          <w:p w14:paraId="28D99851">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366595C">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人员组织管理方案（0-10分）</w:t>
            </w:r>
          </w:p>
        </w:tc>
        <w:tc>
          <w:tcPr>
            <w:tcW w:w="6873" w:type="dxa"/>
            <w:tcBorders>
              <w:top w:val="single" w:color="auto" w:sz="4" w:space="0"/>
              <w:left w:val="single" w:color="auto" w:sz="4" w:space="0"/>
              <w:bottom w:val="single" w:color="auto" w:sz="4" w:space="0"/>
              <w:right w:val="single" w:color="auto" w:sz="4" w:space="0"/>
            </w:tcBorders>
            <w:vAlign w:val="center"/>
          </w:tcPr>
          <w:p w14:paraId="0BFC64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主要包括组织机构、工作经验、工作职能，各岗位职责分工明确，日常管理制度考核办法等。人员组织管理方案科学合理、内容详尽，组织结构设计完全契合项目需求，职责分工清晰无歧义，日常管理制度详尽、针对性及可操作性强，切合实际的得10分；人员组织管理方案较合理、内容较详细，组织结构与岗位设置基本覆盖主要需求，核心人员具备相关经验，主要职责与管理制度基本明确，针对性及可操作性较强，较切合实际的得7分；人员组织管理方案不够合理、内容不够详细，组织结构设计或职责分工存在不合理、不清晰之处，管理制度较为笼统，针对性及可操作性一般，不够切合实际的得3分；未提供相关内容的得0分。</w:t>
            </w:r>
          </w:p>
        </w:tc>
      </w:tr>
      <w:tr w14:paraId="258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4407160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B3E6CA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项目进度计划（0-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53D948B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进度计划安排合理、可执行性强的得6分；进度计划安排较为合理、可执行性较强的得4分；进度计划安排不够合理、可执行一般的得2分；未提供相关内容的得0分。</w:t>
            </w:r>
          </w:p>
        </w:tc>
      </w:tr>
      <w:tr w14:paraId="6AB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134" w:type="dxa"/>
            <w:vMerge w:val="continue"/>
            <w:tcBorders>
              <w:left w:val="single" w:color="auto" w:sz="4" w:space="0"/>
              <w:right w:val="single" w:color="auto" w:sz="4" w:space="0"/>
            </w:tcBorders>
            <w:vAlign w:val="center"/>
          </w:tcPr>
          <w:p w14:paraId="203A6DC4">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53267DA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项目档案资料管理及保密措施（0-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6873" w:type="dxa"/>
            <w:tcBorders>
              <w:top w:val="single" w:color="auto" w:sz="4" w:space="0"/>
              <w:left w:val="single" w:color="auto" w:sz="4" w:space="0"/>
              <w:right w:val="single" w:color="auto" w:sz="4" w:space="0"/>
            </w:tcBorders>
            <w:vAlign w:val="center"/>
          </w:tcPr>
          <w:p w14:paraId="14D7C1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档案资料管理和保密措施方案全面、合理、详细，覆盖档案资料的全流程管理，流程清晰、责任明确，保密措施严密周全，安全性强的得4分；项目档案资料管理和保密措施方案较为合理、详细，涵盖档案管理和保密的主要环节，框架基本合理，流程与措施较为具体，安全性较强的得3分；项目档案资料管理和保密措施方案不够全面、合理、详细，方案内容较为简略或笼统，缺乏具体的管理流程、清晰的职责划分或有效的保密技术手段，安全性一般的得2分；未提供相关内容的得0分。</w:t>
            </w:r>
          </w:p>
        </w:tc>
      </w:tr>
      <w:tr w14:paraId="29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A3790FE">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商务</w:t>
            </w:r>
          </w:p>
          <w:p w14:paraId="2014A54D">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p w14:paraId="1D7B1FE8">
            <w:pPr>
              <w:pStyle w:val="19"/>
              <w:ind w:left="0" w:leftChars="0" w:firstLine="0" w:firstLineChars="0"/>
              <w:jc w:val="center"/>
              <w:rPr>
                <w:rFonts w:hint="eastAsia"/>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right w:val="single" w:color="auto" w:sz="4" w:space="0"/>
            </w:tcBorders>
            <w:shd w:val="clear" w:color="auto" w:fill="auto"/>
            <w:vAlign w:val="center"/>
          </w:tcPr>
          <w:p w14:paraId="5152B0D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38F4BE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937741B">
            <w:pPr>
              <w:pStyle w:val="4"/>
              <w:spacing w:line="360" w:lineRule="auto"/>
              <w:jc w:val="left"/>
              <w:rPr>
                <w:rFonts w:hint="eastAsia"/>
                <w:lang w:val="en-US" w:eastAsia="zh-CN"/>
              </w:rPr>
            </w:pPr>
            <w:r>
              <w:rPr>
                <w:rFonts w:hint="eastAsia" w:ascii="宋体" w:hAnsi="宋体" w:eastAsia="宋体" w:cs="宋体"/>
                <w:color w:val="auto"/>
                <w:kern w:val="2"/>
                <w:sz w:val="24"/>
                <w:szCs w:val="24"/>
                <w:lang w:val="en-US" w:eastAsia="zh-CN"/>
              </w:rPr>
              <w:t>投标人2022年1月1日以来（以合同签订时间为准）承担过的类似</w:t>
            </w:r>
            <w:r>
              <w:rPr>
                <w:rFonts w:hint="eastAsia" w:eastAsia="宋体" w:cs="宋体"/>
                <w:color w:val="auto"/>
                <w:kern w:val="2"/>
                <w:sz w:val="24"/>
                <w:szCs w:val="24"/>
                <w:lang w:val="en-US" w:eastAsia="zh-CN"/>
              </w:rPr>
              <w:t>服务</w:t>
            </w:r>
            <w:r>
              <w:rPr>
                <w:rFonts w:hint="eastAsia" w:ascii="宋体" w:hAnsi="宋体" w:eastAsia="宋体" w:cs="宋体"/>
                <w:color w:val="auto"/>
                <w:kern w:val="2"/>
                <w:sz w:val="24"/>
                <w:szCs w:val="24"/>
                <w:lang w:val="en-US" w:eastAsia="zh-CN"/>
              </w:rPr>
              <w:t>项目业绩每项得3分，最多得</w:t>
            </w:r>
            <w:r>
              <w:rPr>
                <w:rFonts w:hint="eastAsia" w:eastAsia="宋体" w:cs="宋体"/>
                <w:color w:val="auto"/>
                <w:kern w:val="2"/>
                <w:sz w:val="24"/>
                <w:szCs w:val="24"/>
                <w:lang w:val="en-US" w:eastAsia="zh-CN"/>
              </w:rPr>
              <w:t>6</w:t>
            </w:r>
            <w:r>
              <w:rPr>
                <w:rFonts w:hint="eastAsia" w:ascii="宋体" w:hAnsi="宋体" w:eastAsia="宋体" w:cs="宋体"/>
                <w:color w:val="auto"/>
                <w:kern w:val="2"/>
                <w:sz w:val="24"/>
                <w:szCs w:val="24"/>
                <w:lang w:val="en-US" w:eastAsia="zh-CN"/>
              </w:rPr>
              <w:t>分（以合同协议书为准，响应文件中附合同原件扫描件，否则不得分）。</w:t>
            </w:r>
          </w:p>
        </w:tc>
      </w:tr>
      <w:tr w14:paraId="735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34" w:type="dxa"/>
            <w:vMerge w:val="continue"/>
            <w:tcBorders>
              <w:left w:val="single" w:color="auto" w:sz="4" w:space="0"/>
              <w:right w:val="single" w:color="auto" w:sz="4" w:space="0"/>
            </w:tcBorders>
            <w:vAlign w:val="center"/>
          </w:tcPr>
          <w:p w14:paraId="4A4D7DCC">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top w:val="single" w:color="auto" w:sz="4" w:space="0"/>
              <w:left w:val="single" w:color="auto" w:sz="4" w:space="0"/>
              <w:right w:val="single" w:color="auto" w:sz="4" w:space="0"/>
            </w:tcBorders>
            <w:shd w:val="clear" w:color="auto" w:fill="auto"/>
            <w:vAlign w:val="center"/>
          </w:tcPr>
          <w:p w14:paraId="4405BA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企业实力</w:t>
            </w:r>
          </w:p>
          <w:p w14:paraId="5AC80FA2">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7A6652E">
            <w:pPr>
              <w:pStyle w:val="4"/>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项目团队具有相关专业从业资格的从业人员，每有一个得2分，最多得10分。(响应文件中须附单位及个人相关资质证书及社保证明)</w:t>
            </w:r>
          </w:p>
        </w:tc>
      </w:tr>
      <w:tr w14:paraId="687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34" w:type="dxa"/>
            <w:vMerge w:val="continue"/>
            <w:tcBorders>
              <w:left w:val="single" w:color="auto" w:sz="4" w:space="0"/>
              <w:right w:val="single" w:color="auto" w:sz="4" w:space="0"/>
            </w:tcBorders>
            <w:vAlign w:val="center"/>
          </w:tcPr>
          <w:p w14:paraId="6E63857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left w:val="single" w:color="auto" w:sz="4" w:space="0"/>
              <w:right w:val="single" w:color="auto" w:sz="4" w:space="0"/>
            </w:tcBorders>
            <w:shd w:val="clear" w:color="auto" w:fill="auto"/>
            <w:vAlign w:val="center"/>
          </w:tcPr>
          <w:p w14:paraId="21A67F5E">
            <w:pPr>
              <w:pStyle w:val="4"/>
              <w:spacing w:line="360"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服务承诺</w:t>
            </w:r>
          </w:p>
          <w:p w14:paraId="72C96B3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rPr>
              <w:t>（4分）</w:t>
            </w:r>
          </w:p>
        </w:tc>
        <w:tc>
          <w:tcPr>
            <w:tcW w:w="6873" w:type="dxa"/>
            <w:tcBorders>
              <w:top w:val="single" w:color="auto" w:sz="4" w:space="0"/>
              <w:left w:val="single" w:color="auto" w:sz="4" w:space="0"/>
              <w:right w:val="single" w:color="auto" w:sz="4" w:space="0"/>
            </w:tcBorders>
            <w:shd w:val="clear" w:color="auto" w:fill="auto"/>
            <w:vAlign w:val="center"/>
          </w:tcPr>
          <w:p w14:paraId="460AB08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根据采购需求提出适合本项目的服务承诺(包括但不限于优质服务、快速反应、及时服务等)，根据编制内容进行独立评审打分具体评分细则如下：</w:t>
            </w:r>
          </w:p>
          <w:p w14:paraId="234B7A7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第一档：服务承诺内容详细、思路清晰且安排合理；可行性、针对性强，有利于项目实施的，得4分；</w:t>
            </w:r>
          </w:p>
          <w:p w14:paraId="5F66A3D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第二档：服务承诺内容完整性、合理性一般；具有一定可行性针对性，有利于项目实施的，得2分；</w:t>
            </w:r>
          </w:p>
          <w:p w14:paraId="0815018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第三档：服务承诺内容简单、不够合理；但也可行，得1分；</w:t>
            </w:r>
          </w:p>
          <w:p w14:paraId="287040C0">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kern w:val="2"/>
                <w:sz w:val="24"/>
                <w:szCs w:val="24"/>
                <w:lang w:val="en-US" w:eastAsia="zh-CN"/>
              </w:rPr>
              <w:t>第四档：未提供或提供完全不符合项目要求不得分。</w:t>
            </w:r>
          </w:p>
        </w:tc>
      </w:tr>
    </w:tbl>
    <w:p w14:paraId="3427DAC8">
      <w:pPr>
        <w:keepNext w:val="0"/>
        <w:keepLines w:val="0"/>
        <w:pageBreakBefore w:val="0"/>
        <w:kinsoku/>
        <w:wordWrap/>
        <w:overflowPunct/>
        <w:topLinePunct w:val="0"/>
        <w:autoSpaceDE/>
        <w:autoSpaceDN/>
        <w:bidi w:val="0"/>
        <w:spacing w:line="360" w:lineRule="auto"/>
        <w:ind w:firstLine="643"/>
        <w:jc w:val="center"/>
        <w:outlineLvl w:val="9"/>
        <w:rPr>
          <w:rFonts w:hint="eastAsia" w:ascii="宋体" w:hAnsi="宋体" w:eastAsia="宋体" w:cs="宋体"/>
          <w:b/>
          <w:color w:val="auto"/>
          <w:sz w:val="24"/>
          <w:szCs w:val="24"/>
        </w:rPr>
      </w:pPr>
    </w:p>
    <w:p w14:paraId="2F2098D4">
      <w:pPr>
        <w:pStyle w:val="9"/>
        <w:keepNext w:val="0"/>
        <w:keepLines w:val="0"/>
        <w:pageBreakBefore w:val="0"/>
        <w:kinsoku/>
        <w:wordWrap/>
        <w:overflowPunct/>
        <w:topLinePunct w:val="0"/>
        <w:autoSpaceDE/>
        <w:autoSpaceDN/>
        <w:bidi w:val="0"/>
        <w:spacing w:line="360" w:lineRule="auto"/>
        <w:ind w:firstLine="400"/>
        <w:outlineLvl w:val="9"/>
        <w:rPr>
          <w:rFonts w:hint="eastAsia" w:ascii="宋体" w:hAnsi="宋体" w:eastAsia="宋体" w:cs="宋体"/>
          <w:color w:val="auto"/>
          <w:sz w:val="24"/>
          <w:szCs w:val="24"/>
        </w:rPr>
      </w:pPr>
    </w:p>
    <w:p w14:paraId="38217FB2">
      <w:pPr>
        <w:spacing w:line="360" w:lineRule="auto"/>
        <w:ind w:firstLine="643"/>
        <w:jc w:val="center"/>
        <w:rPr>
          <w:rFonts w:cs="Times New Roman" w:asciiTheme="minorEastAsia" w:hAnsiTheme="minorEastAsia"/>
          <w:b/>
          <w:color w:val="auto"/>
          <w:sz w:val="32"/>
          <w:szCs w:val="32"/>
        </w:rPr>
      </w:pPr>
    </w:p>
    <w:p w14:paraId="06AE0A67">
      <w:pPr>
        <w:spacing w:line="360" w:lineRule="auto"/>
        <w:ind w:firstLine="643"/>
        <w:rPr>
          <w:rFonts w:cs="Times New Roman" w:asciiTheme="minorEastAsia" w:hAnsiTheme="minorEastAsia"/>
          <w:b/>
          <w:color w:val="auto"/>
          <w:sz w:val="32"/>
          <w:szCs w:val="32"/>
        </w:rPr>
        <w:sectPr>
          <w:pgSz w:w="11906" w:h="16838"/>
          <w:pgMar w:top="1440" w:right="1800" w:bottom="1440" w:left="1800" w:header="851" w:footer="992" w:gutter="0"/>
          <w:pgNumType w:fmt="decimal"/>
          <w:cols w:space="425" w:num="1"/>
          <w:docGrid w:type="lines" w:linePitch="312" w:charSpace="0"/>
        </w:sectPr>
      </w:pPr>
    </w:p>
    <w:p w14:paraId="7585D152">
      <w:pPr>
        <w:pStyle w:val="1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color w:val="auto"/>
          <w:sz w:val="28"/>
          <w:szCs w:val="28"/>
        </w:rPr>
      </w:pPr>
      <w:bookmarkStart w:id="38" w:name="_Toc27694"/>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磋商文件格式</w:t>
      </w:r>
      <w:bookmarkEnd w:id="38"/>
    </w:p>
    <w:p w14:paraId="74A04485">
      <w:pPr>
        <w:kinsoku/>
        <w:overflowPunct/>
        <w:topLinePunct w:val="0"/>
        <w:bidi w:val="0"/>
        <w:spacing w:line="360" w:lineRule="auto"/>
        <w:ind w:firstLine="643"/>
        <w:textAlignment w:val="auto"/>
        <w:outlineLvl w:val="9"/>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封面</w:t>
      </w:r>
    </w:p>
    <w:p w14:paraId="722AE821">
      <w:pPr>
        <w:widowControl/>
        <w:kinsoku/>
        <w:overflowPunct/>
        <w:topLinePunct w:val="0"/>
        <w:bidi w:val="0"/>
        <w:jc w:val="both"/>
        <w:textAlignment w:val="auto"/>
        <w:outlineLvl w:val="9"/>
        <w:rPr>
          <w:rFonts w:hint="eastAsia" w:cs="Times New Roman" w:asciiTheme="minorEastAsia" w:hAnsiTheme="minorEastAsia"/>
          <w:b/>
          <w:bCs/>
          <w:color w:val="auto"/>
          <w:kern w:val="0"/>
          <w:sz w:val="48"/>
          <w:szCs w:val="48"/>
        </w:rPr>
      </w:pPr>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9" w:name="_Toc169921407"/>
      <w:bookmarkEnd w:id="39"/>
      <w:bookmarkStart w:id="40" w:name="_Toc223432387"/>
      <w:bookmarkEnd w:id="40"/>
      <w:bookmarkStart w:id="41" w:name="_Toc171073042"/>
      <w:bookmarkEnd w:id="41"/>
      <w:bookmarkStart w:id="42" w:name="_Toc171073207"/>
      <w:bookmarkEnd w:id="42"/>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9"/>
        <w:kinsoku/>
        <w:overflowPunct/>
        <w:topLinePunct w:val="0"/>
        <w:bidi w:val="0"/>
        <w:ind w:firstLine="400"/>
        <w:textAlignment w:val="auto"/>
        <w:outlineLvl w:val="9"/>
        <w:rPr>
          <w:color w:val="auto"/>
        </w:rPr>
      </w:pPr>
    </w:p>
    <w:p w14:paraId="57DEC959">
      <w:pPr>
        <w:pStyle w:val="9"/>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en-US" w:eastAsia="zh-CN"/>
        </w:rPr>
        <w:t xml:space="preserve"> 磋商</w:t>
      </w: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rPr>
        <w:t>（盖章）</w:t>
      </w:r>
    </w:p>
    <w:p w14:paraId="23C3076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rPr>
        <w:t>（签字或盖章）</w:t>
      </w:r>
    </w:p>
    <w:p w14:paraId="5FE14FC0">
      <w:pPr>
        <w:keepNext w:val="0"/>
        <w:keepLines w:val="0"/>
        <w:pageBreakBefore w:val="0"/>
        <w:kinsoku/>
        <w:wordWrap/>
        <w:overflowPunct/>
        <w:topLinePunct w:val="0"/>
        <w:autoSpaceDE/>
        <w:autoSpaceDN/>
        <w:bidi w:val="0"/>
        <w:adjustRightInd/>
        <w:snapToGrid/>
        <w:spacing w:line="360" w:lineRule="auto"/>
        <w:ind w:firstLine="2520" w:firstLineChars="900"/>
        <w:jc w:val="both"/>
        <w:textAlignment w:val="auto"/>
        <w:outlineLvl w:val="9"/>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p>
    <w:p w14:paraId="3D970EA3">
      <w:pPr>
        <w:kinsoku/>
        <w:overflowPunct/>
        <w:topLinePunct w:val="0"/>
        <w:bidi w:val="0"/>
        <w:ind w:firstLine="560"/>
        <w:jc w:val="center"/>
        <w:textAlignment w:val="auto"/>
        <w:outlineLvl w:val="9"/>
        <w:rPr>
          <w:rFonts w:cs="Times New Roman" w:asciiTheme="minorEastAsia" w:hAnsiTheme="minorEastAsia"/>
          <w:color w:val="auto"/>
        </w:rPr>
        <w:sectPr>
          <w:pgSz w:w="11906" w:h="16838"/>
          <w:pgMar w:top="1440" w:right="1800" w:bottom="1440" w:left="1800" w:header="851" w:footer="992" w:gutter="0"/>
          <w:pgNumType w:fmt="decimal"/>
          <w:cols w:space="425" w:num="1"/>
          <w:docGrid w:type="lines" w:linePitch="312" w:charSpace="0"/>
        </w:sectPr>
      </w:pP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一、磋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cs="Times New Roman" w:asciiTheme="minorEastAsia" w:hAnsiTheme="minorEastAsia"/>
          <w:color w:val="auto"/>
          <w:kern w:val="0"/>
          <w:sz w:val="24"/>
          <w:szCs w:val="24"/>
        </w:rPr>
      </w:pPr>
      <w:bookmarkStart w:id="43" w:name="OLE_LINK11"/>
      <w:bookmarkEnd w:id="43"/>
      <w:bookmarkStart w:id="44" w:name="OLE_LINK7"/>
      <w:r>
        <w:rPr>
          <w:rFonts w:hint="eastAsia" w:cs="Times New Roman" w:asciiTheme="minorEastAsia" w:hAnsiTheme="minorEastAsia"/>
          <w:color w:val="auto"/>
          <w:spacing w:val="46"/>
          <w:kern w:val="0"/>
          <w:sz w:val="24"/>
          <w:szCs w:val="24"/>
        </w:rPr>
        <w:t>致</w:t>
      </w:r>
      <w:bookmarkEnd w:id="44"/>
      <w:r>
        <w:rPr>
          <w:rFonts w:hint="eastAsia" w:cs="Times New Roman" w:asciiTheme="minorEastAsia" w:hAnsiTheme="minorEastAsia"/>
          <w:color w:val="auto"/>
          <w:spacing w:val="46"/>
          <w:kern w:val="0"/>
          <w:sz w:val="24"/>
          <w:szCs w:val="24"/>
          <w:u w:val="single"/>
        </w:rPr>
        <w:t xml:space="preserve"> （采购人） </w:t>
      </w:r>
      <w:r>
        <w:rPr>
          <w:rFonts w:hint="eastAsia" w:cs="Times New Roman" w:asciiTheme="minorEastAsia" w:hAnsiTheme="minorEastAsia"/>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元）的投标总报价，服务期限：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2552E19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1、我方已详细审核并确认全部</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文件，包括修改文件（如有时）及有关附件。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4540BE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3、我方同意所提交的投标文件在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文件规定的投标有效期内有效，在此期间内如果中标，我方将受此约束。</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600" w:lineRule="exact"/>
        <w:jc w:val="left"/>
        <w:rPr>
          <w:rFonts w:hint="eastAsia" w:ascii="宋体" w:hAnsi="宋体"/>
          <w:color w:val="auto"/>
          <w:kern w:val="0"/>
          <w:sz w:val="24"/>
          <w:szCs w:val="24"/>
        </w:rPr>
      </w:pP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5D71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磋商供应商：（盖章） </w:t>
      </w:r>
    </w:p>
    <w:p w14:paraId="43C936A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p w14:paraId="46B9D72B">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年 月 日 </w:t>
      </w:r>
    </w:p>
    <w:p w14:paraId="065EE1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cs="Times New Roman" w:asciiTheme="minorEastAsia" w:hAnsiTheme="minorEastAsia"/>
          <w:bCs/>
          <w:color w:val="auto"/>
          <w:szCs w:val="21"/>
        </w:rPr>
        <w:br w:type="page"/>
      </w:r>
      <w:bookmarkStart w:id="45" w:name="_Toc145065229"/>
      <w:bookmarkStart w:id="46" w:name="_Toc109675042"/>
      <w:bookmarkStart w:id="47" w:name="_Toc145065059"/>
      <w:r>
        <w:rPr>
          <w:rFonts w:hint="eastAsia" w:cs="Times New Roman" w:asciiTheme="minorEastAsia" w:hAnsiTheme="minorEastAsia"/>
          <w:b/>
          <w:bCs/>
          <w:color w:val="auto"/>
          <w:kern w:val="0"/>
          <w:sz w:val="28"/>
          <w:szCs w:val="28"/>
        </w:rPr>
        <w:t>二、磋商函附表</w:t>
      </w:r>
      <w:bookmarkEnd w:id="45"/>
      <w:bookmarkEnd w:id="46"/>
      <w:bookmarkEnd w:id="47"/>
    </w:p>
    <w:tbl>
      <w:tblPr>
        <w:tblStyle w:val="20"/>
        <w:tblpPr w:leftFromText="180" w:rightFromText="180" w:vertAnchor="text" w:horzAnchor="page" w:tblpXSpec="center" w:tblpY="294"/>
        <w:tblOverlap w:val="never"/>
        <w:tblW w:w="9042"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572"/>
        <w:gridCol w:w="1936"/>
        <w:gridCol w:w="1623"/>
        <w:gridCol w:w="1869"/>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投标供应商</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投标总报价</w:t>
            </w:r>
          </w:p>
        </w:tc>
        <w:tc>
          <w:tcPr>
            <w:tcW w:w="7000"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690D29F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761209F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572" w:type="dxa"/>
            <w:tcBorders>
              <w:top w:val="single" w:color="auto" w:sz="6" w:space="0"/>
              <w:left w:val="single" w:color="auto" w:sz="6" w:space="0"/>
              <w:right w:val="single" w:color="auto" w:sz="4" w:space="0"/>
            </w:tcBorders>
            <w:vAlign w:val="center"/>
          </w:tcPr>
          <w:p w14:paraId="35CDA5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936" w:type="dxa"/>
            <w:tcBorders>
              <w:top w:val="single" w:color="auto" w:sz="6" w:space="0"/>
              <w:left w:val="single" w:color="auto" w:sz="4" w:space="0"/>
              <w:right w:val="single" w:color="auto" w:sz="4" w:space="0"/>
            </w:tcBorders>
            <w:vAlign w:val="center"/>
          </w:tcPr>
          <w:p w14:paraId="10B4F4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c>
          <w:tcPr>
            <w:tcW w:w="1623" w:type="dxa"/>
            <w:tcBorders>
              <w:top w:val="single" w:color="auto" w:sz="6" w:space="0"/>
              <w:left w:val="single" w:color="auto" w:sz="4" w:space="0"/>
              <w:right w:val="single" w:color="auto" w:sz="4" w:space="0"/>
            </w:tcBorders>
            <w:vAlign w:val="center"/>
          </w:tcPr>
          <w:p w14:paraId="157D98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证书编号</w:t>
            </w:r>
          </w:p>
        </w:tc>
        <w:tc>
          <w:tcPr>
            <w:tcW w:w="1869" w:type="dxa"/>
            <w:tcBorders>
              <w:top w:val="single" w:color="auto" w:sz="6" w:space="0"/>
              <w:left w:val="single" w:color="auto" w:sz="4" w:space="0"/>
              <w:right w:val="single" w:color="auto" w:sz="6" w:space="0"/>
            </w:tcBorders>
            <w:vAlign w:val="center"/>
          </w:tcPr>
          <w:p w14:paraId="6DBBAB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投标有效期</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项目</w:t>
            </w:r>
            <w:r>
              <w:rPr>
                <w:rFonts w:hint="eastAsia" w:cs="宋体" w:asciiTheme="minorEastAsia" w:hAnsiTheme="minorEastAsia"/>
                <w:color w:val="auto"/>
                <w:sz w:val="24"/>
                <w:szCs w:val="24"/>
                <w:lang w:val="en-US" w:eastAsia="zh-CN"/>
              </w:rPr>
              <w:t>联系人姓名及电话</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254E50EB">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7191335">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0812645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48" w:name="_Toc145065230"/>
      <w:bookmarkStart w:id="49" w:name="_Toc145065060"/>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法定代表人</w:t>
      </w:r>
      <w:r>
        <w:rPr>
          <w:rFonts w:hint="eastAsia" w:cs="宋体" w:asciiTheme="minorEastAsia" w:hAnsiTheme="minorEastAsia"/>
          <w:color w:val="auto"/>
          <w:sz w:val="24"/>
          <w:szCs w:val="24"/>
        </w:rPr>
        <w:t>（</w:t>
      </w:r>
      <w:r>
        <w:rPr>
          <w:rFonts w:cs="宋体" w:asciiTheme="minorEastAsia" w:hAnsiTheme="minorEastAsia"/>
          <w:color w:val="auto"/>
          <w:sz w:val="24"/>
          <w:szCs w:val="24"/>
        </w:rPr>
        <w:t>签字或</w:t>
      </w:r>
      <w:r>
        <w:rPr>
          <w:rFonts w:hint="eastAsia" w:cs="宋体" w:asciiTheme="minorEastAsia" w:hAnsiTheme="minorEastAsia"/>
          <w:color w:val="auto"/>
          <w:sz w:val="24"/>
          <w:szCs w:val="24"/>
        </w:rPr>
        <w:t>盖章）</w:t>
      </w:r>
      <w:r>
        <w:rPr>
          <w:rFonts w:cs="宋体" w:asciiTheme="minorEastAsia" w:hAnsiTheme="minorEastAsia"/>
          <w:color w:val="auto"/>
          <w:sz w:val="24"/>
          <w:szCs w:val="24"/>
        </w:rPr>
        <w:t>：</w:t>
      </w:r>
      <w:bookmarkEnd w:id="48"/>
      <w:bookmarkEnd w:id="49"/>
    </w:p>
    <w:p w14:paraId="3991A53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50" w:name="_Toc145065061"/>
      <w:bookmarkStart w:id="51" w:name="_Toc145065231"/>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磋商供应商：（盖章）</w:t>
      </w:r>
      <w:bookmarkEnd w:id="50"/>
      <w:bookmarkEnd w:id="51"/>
    </w:p>
    <w:p w14:paraId="7916341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kern w:val="0"/>
          <w:sz w:val="24"/>
          <w:szCs w:val="24"/>
        </w:rPr>
        <w:t>日 期： 年 月 日</w:t>
      </w:r>
    </w:p>
    <w:p w14:paraId="31B45BBC">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5B9F13A0">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52" w:name="_Toc109675041"/>
      <w:bookmarkStart w:id="53" w:name="_Toc145065233"/>
      <w:bookmarkStart w:id="54" w:name="_Toc145065063"/>
      <w:r>
        <w:rPr>
          <w:rFonts w:hint="eastAsia" w:cs="宋体" w:asciiTheme="minorEastAsia" w:hAnsiTheme="minorEastAsia"/>
          <w:color w:val="auto"/>
          <w:sz w:val="24"/>
          <w:szCs w:val="24"/>
        </w:rPr>
        <w:t>后附法定代表人身份证正反面原件扫描件</w:t>
      </w:r>
      <w:bookmarkEnd w:id="52"/>
      <w:bookmarkEnd w:id="53"/>
      <w:bookmarkEnd w:id="54"/>
    </w:p>
    <w:p w14:paraId="5444D2D1">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10AB1BE2">
      <w:pPr>
        <w:pStyle w:val="9"/>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磋商供应商：(盖章)</w:t>
      </w:r>
    </w:p>
    <w:p w14:paraId="032FC6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日  期：   年</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日</w:t>
      </w:r>
    </w:p>
    <w:p w14:paraId="431B69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rPr>
        <w:t>四、授权委托书</w:t>
      </w:r>
    </w:p>
    <w:p w14:paraId="5D7FC994">
      <w:pPr>
        <w:pStyle w:val="37"/>
        <w:keepNext w:val="0"/>
        <w:keepLines w:val="0"/>
        <w:pageBreakBefore w:val="0"/>
        <w:kinsoku/>
        <w:wordWrap/>
        <w:overflowPunct/>
        <w:topLinePunct w:val="0"/>
        <w:autoSpaceDE/>
        <w:autoSpaceDN/>
        <w:bidi w:val="0"/>
        <w:adjustRightInd/>
        <w:snapToGrid/>
        <w:spacing w:line="360" w:lineRule="auto"/>
        <w:ind w:firstLine="532" w:firstLineChars="222"/>
        <w:textAlignment w:val="auto"/>
        <w:outlineLvl w:val="9"/>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本授权委托书声明：本人</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（姓名）系</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（供应商名称）的法定代表人，现授权委托本单位在职员工</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（姓名，职务）（身份证号码：</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 xml:space="preserve">）作为供应商代表以我方的名义参加贵单位组织的 </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项目（项目名称）的采购活动，并代表我方全权处理一切与之有关的具体事务和签署相关文件，我均予以承认。</w:t>
      </w:r>
    </w:p>
    <w:p w14:paraId="54CDE1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代理人无转委托权，特此委托。</w:t>
      </w:r>
    </w:p>
    <w:p w14:paraId="6B440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附：法人和被授权人身份证复印件</w:t>
      </w:r>
    </w:p>
    <w:p w14:paraId="111C939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42E3AC8A">
      <w:pPr>
        <w:pStyle w:val="9"/>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6306D11E">
      <w:pPr>
        <w:pStyle w:val="9"/>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F0D1A85">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none"/>
        </w:rPr>
      </w:pPr>
      <w:r>
        <w:rPr>
          <w:rFonts w:hint="eastAsia" w:cs="Times New Roman" w:asciiTheme="minorEastAsia" w:hAnsiTheme="minorEastAsia"/>
          <w:color w:val="auto"/>
          <w:kern w:val="0"/>
          <w:sz w:val="24"/>
          <w:szCs w:val="24"/>
        </w:rPr>
        <w:t>磋商供应商</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u w:val="none"/>
        </w:rPr>
        <w:t>（盖章）</w:t>
      </w:r>
    </w:p>
    <w:p w14:paraId="0B91716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32E313F">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法定代表人：</w:t>
      </w:r>
      <w:r>
        <w:rPr>
          <w:rFonts w:hint="eastAsia" w:cs="Times New Roman" w:asciiTheme="minorEastAsia" w:hAnsiTheme="minorEastAsia"/>
          <w:color w:val="auto"/>
          <w:kern w:val="0"/>
          <w:sz w:val="24"/>
          <w:szCs w:val="24"/>
          <w:u w:val="none"/>
        </w:rPr>
        <w:t>（签字或盖章）</w:t>
      </w:r>
    </w:p>
    <w:p w14:paraId="39969C8D">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9F01146">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授权委托日期：年  月  日</w:t>
      </w:r>
    </w:p>
    <w:p w14:paraId="5B36A840">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bookmarkStart w:id="55" w:name="_Toc171073046"/>
      <w:bookmarkEnd w:id="55"/>
      <w:bookmarkStart w:id="56" w:name="_Toc223432391"/>
      <w:bookmarkEnd w:id="56"/>
      <w:bookmarkStart w:id="57" w:name="_Toc171073211"/>
      <w:bookmarkEnd w:id="57"/>
      <w:bookmarkStart w:id="58" w:name="_Toc169921411"/>
      <w:bookmarkEnd w:id="58"/>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74B26A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pgNumType w:fmt="decimal"/>
          <w:cols w:space="425" w:num="1"/>
          <w:docGrid w:type="lines" w:linePitch="312" w:charSpace="0"/>
        </w:sectPr>
      </w:pPr>
      <w:bookmarkStart w:id="59" w:name="_Toc438305223"/>
    </w:p>
    <w:bookmarkEnd w:id="59"/>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rPr>
        <w:t>五、</w:t>
      </w:r>
      <w:r>
        <w:rPr>
          <w:rFonts w:hint="eastAsia" w:cs="Times New Roman" w:asciiTheme="minorEastAsia" w:hAnsiTheme="minorEastAsia"/>
          <w:b/>
          <w:bCs/>
          <w:color w:val="auto"/>
          <w:kern w:val="0"/>
          <w:sz w:val="28"/>
          <w:szCs w:val="28"/>
        </w:rPr>
        <w:t>投标人业绩信誉资料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（1）投标人基本情况表</w:t>
      </w:r>
    </w:p>
    <w:tbl>
      <w:tblPr>
        <w:tblStyle w:val="20"/>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26E7D21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914"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914"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528"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450"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27"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430A9C68">
        <w:tblPrEx>
          <w:tblCellMar>
            <w:top w:w="0" w:type="dxa"/>
            <w:left w:w="0" w:type="dxa"/>
            <w:bottom w:w="0" w:type="dxa"/>
            <w:right w:w="0" w:type="dxa"/>
          </w:tblCellMar>
        </w:tblPrEx>
        <w:trPr>
          <w:trHeight w:val="2564"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5AC4FC8">
            <w:pPr>
              <w:keepNext w:val="0"/>
              <w:keepLines w:val="0"/>
              <w:pageBreakBefore w:val="0"/>
              <w:kinsoku/>
              <w:wordWrap/>
              <w:overflowPunct/>
              <w:topLinePunct w:val="0"/>
              <w:autoSpaceDE w:val="0"/>
              <w:autoSpaceDN w:val="0"/>
              <w:bidi w:val="0"/>
              <w:adjustRightInd w:val="0"/>
              <w:snapToGrid/>
              <w:spacing w:before="48" w:line="360" w:lineRule="auto"/>
              <w:ind w:right="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联</w:t>
            </w:r>
            <w:r>
              <w:rPr>
                <w:rFonts w:hint="eastAsia" w:ascii="宋体" w:hAnsi="宋体" w:eastAsia="宋体" w:cs="宋体"/>
                <w:color w:val="auto"/>
                <w:kern w:val="0"/>
                <w:sz w:val="24"/>
                <w:szCs w:val="24"/>
              </w:rPr>
              <w:t>企</w:t>
            </w:r>
            <w:r>
              <w:rPr>
                <w:rFonts w:hint="eastAsia" w:ascii="宋体" w:hAnsi="宋体" w:eastAsia="宋体" w:cs="宋体"/>
                <w:color w:val="auto"/>
                <w:spacing w:val="-2"/>
                <w:kern w:val="0"/>
                <w:sz w:val="24"/>
                <w:szCs w:val="24"/>
              </w:rPr>
              <w:t>业</w:t>
            </w:r>
            <w:r>
              <w:rPr>
                <w:rFonts w:hint="eastAsia" w:ascii="宋体" w:hAnsi="宋体" w:eastAsia="宋体" w:cs="宋体"/>
                <w:color w:val="auto"/>
                <w:kern w:val="0"/>
                <w:sz w:val="24"/>
                <w:szCs w:val="24"/>
              </w:rPr>
              <w:t>情</w:t>
            </w:r>
            <w:r>
              <w:rPr>
                <w:rFonts w:hint="eastAsia" w:ascii="宋体" w:hAnsi="宋体" w:eastAsia="宋体" w:cs="宋体"/>
                <w:color w:val="auto"/>
                <w:spacing w:val="-60"/>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包</w:t>
            </w:r>
            <w:r>
              <w:rPr>
                <w:rFonts w:hint="eastAsia" w:ascii="宋体" w:hAnsi="宋体" w:eastAsia="宋体" w:cs="宋体"/>
                <w:color w:val="auto"/>
                <w:kern w:val="0"/>
                <w:sz w:val="24"/>
                <w:szCs w:val="24"/>
              </w:rPr>
              <w:t>括</w:t>
            </w:r>
            <w:r>
              <w:rPr>
                <w:rFonts w:hint="eastAsia" w:ascii="宋体" w:hAnsi="宋体" w:eastAsia="宋体" w:cs="宋体"/>
                <w:color w:val="auto"/>
                <w:spacing w:val="-2"/>
                <w:kern w:val="0"/>
                <w:sz w:val="24"/>
                <w:szCs w:val="24"/>
              </w:rPr>
              <w:t>但</w:t>
            </w:r>
            <w:r>
              <w:rPr>
                <w:rFonts w:hint="eastAsia" w:ascii="宋体" w:hAnsi="宋体" w:eastAsia="宋体" w:cs="宋体"/>
                <w:color w:val="auto"/>
                <w:kern w:val="0"/>
                <w:sz w:val="24"/>
                <w:szCs w:val="24"/>
              </w:rPr>
              <w:t>不</w:t>
            </w:r>
            <w:r>
              <w:rPr>
                <w:rFonts w:hint="eastAsia" w:ascii="宋体" w:hAnsi="宋体" w:eastAsia="宋体" w:cs="宋体"/>
                <w:color w:val="auto"/>
                <w:spacing w:val="-2"/>
                <w:kern w:val="0"/>
                <w:sz w:val="24"/>
                <w:szCs w:val="24"/>
              </w:rPr>
              <w:t>限</w:t>
            </w:r>
            <w:r>
              <w:rPr>
                <w:rFonts w:hint="eastAsia" w:ascii="宋体" w:hAnsi="宋体" w:eastAsia="宋体" w:cs="宋体"/>
                <w:color w:val="auto"/>
                <w:kern w:val="0"/>
                <w:sz w:val="24"/>
                <w:szCs w:val="24"/>
              </w:rPr>
              <w:t>于与投标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代</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人为同</w:t>
            </w:r>
            <w:r>
              <w:rPr>
                <w:rFonts w:hint="eastAsia" w:ascii="宋体" w:hAnsi="宋体" w:eastAsia="宋体" w:cs="宋体"/>
                <w:color w:val="auto"/>
                <w:spacing w:val="-2"/>
                <w:kern w:val="0"/>
                <w:sz w:val="24"/>
                <w:szCs w:val="24"/>
              </w:rPr>
              <w:t>一</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在控股</w:t>
            </w:r>
            <w:r>
              <w:rPr>
                <w:rFonts w:hint="eastAsia" w:ascii="宋体" w:hAnsi="宋体" w:eastAsia="宋体" w:cs="宋体"/>
                <w:color w:val="auto"/>
                <w:spacing w:val="-62"/>
                <w:kern w:val="0"/>
                <w:sz w:val="24"/>
                <w:szCs w:val="24"/>
              </w:rPr>
              <w:t>、</w:t>
            </w:r>
            <w:r>
              <w:rPr>
                <w:rFonts w:hint="eastAsia" w:ascii="宋体" w:hAnsi="宋体" w:eastAsia="宋体" w:cs="宋体"/>
                <w:color w:val="auto"/>
                <w:kern w:val="0"/>
                <w:sz w:val="24"/>
                <w:szCs w:val="24"/>
              </w:rPr>
              <w:t>管</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系</w:t>
            </w:r>
            <w:r>
              <w:rPr>
                <w:rFonts w:hint="eastAsia" w:ascii="宋体" w:hAnsi="宋体" w:eastAsia="宋体" w:cs="宋体"/>
                <w:color w:val="auto"/>
                <w:kern w:val="0"/>
                <w:sz w:val="24"/>
                <w:szCs w:val="24"/>
              </w:rPr>
              <w:t>的不同单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tc>
        <w:tc>
          <w:tcPr>
            <w:tcW w:w="6885" w:type="dxa"/>
            <w:gridSpan w:val="8"/>
            <w:tcBorders>
              <w:top w:val="single" w:color="000000" w:sz="4" w:space="0"/>
              <w:left w:val="nil"/>
              <w:bottom w:val="single" w:color="000000" w:sz="4" w:space="0"/>
              <w:right w:val="single" w:color="000000" w:sz="4" w:space="0"/>
            </w:tcBorders>
          </w:tcPr>
          <w:p w14:paraId="42FA268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265E20F1">
      <w:pPr>
        <w:keepNext w:val="0"/>
        <w:keepLines w:val="0"/>
        <w:pageBreakBefore w:val="0"/>
        <w:kinsoku/>
        <w:wordWrap/>
        <w:overflowPunct/>
        <w:topLinePunct w:val="0"/>
        <w:bidi w:val="0"/>
        <w:snapToGrid/>
        <w:spacing w:line="360" w:lineRule="auto"/>
        <w:ind w:left="780"/>
        <w:textAlignment w:val="auto"/>
        <w:outlineLvl w:val="9"/>
        <w:rPr>
          <w:rFonts w:hint="eastAsia" w:ascii="宋体" w:hAnsi="宋体" w:eastAsia="宋体" w:cs="宋体"/>
          <w:color w:val="auto"/>
          <w:sz w:val="24"/>
          <w:szCs w:val="24"/>
        </w:rPr>
      </w:pPr>
    </w:p>
    <w:p w14:paraId="363EDD8E">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498AC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2C990C4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pacing w:val="46"/>
          <w:kern w:val="0"/>
          <w:sz w:val="24"/>
          <w:szCs w:val="24"/>
        </w:rPr>
        <w:t xml:space="preserve">                  日 期： 年 月 日</w:t>
      </w:r>
    </w:p>
    <w:p w14:paraId="1AB59B80">
      <w:pPr>
        <w:keepNext w:val="0"/>
        <w:keepLines w:val="0"/>
        <w:pageBreakBefore w:val="0"/>
        <w:widowControl/>
        <w:shd w:val="clear" w:color="auto" w:fill="FFFFFF"/>
        <w:kinsoku/>
        <w:wordWrap/>
        <w:overflowPunct/>
        <w:topLinePunct w:val="0"/>
        <w:bidi w:val="0"/>
        <w:snapToGrid/>
        <w:spacing w:before="100" w:beforeAutospacing="1" w:after="100" w:afterAutospacing="1" w:line="360" w:lineRule="auto"/>
        <w:jc w:val="center"/>
        <w:textAlignment w:val="auto"/>
        <w:outlineLvl w:val="9"/>
        <w:rPr>
          <w:rFonts w:hint="eastAsia" w:ascii="宋体" w:hAnsi="宋体" w:eastAsia="宋体" w:cs="宋体"/>
          <w:bCs/>
          <w:color w:val="auto"/>
          <w:sz w:val="24"/>
          <w:szCs w:val="24"/>
        </w:rPr>
      </w:pPr>
    </w:p>
    <w:p w14:paraId="6F804F4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7A02FE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（2）类似项目</w:t>
      </w:r>
      <w:r>
        <w:rPr>
          <w:rFonts w:hint="eastAsia" w:ascii="宋体" w:hAnsi="宋体" w:eastAsia="宋体" w:cs="宋体"/>
          <w:b/>
          <w:bCs/>
          <w:color w:val="auto"/>
          <w:sz w:val="24"/>
          <w:szCs w:val="24"/>
          <w:lang w:val="en-US" w:eastAsia="zh-CN"/>
        </w:rPr>
        <w:t>企业</w:t>
      </w:r>
      <w:r>
        <w:rPr>
          <w:rFonts w:hint="eastAsia" w:ascii="宋体" w:hAnsi="宋体" w:eastAsia="宋体" w:cs="宋体"/>
          <w:b/>
          <w:bCs/>
          <w:color w:val="auto"/>
          <w:sz w:val="24"/>
          <w:szCs w:val="24"/>
        </w:rPr>
        <w:t>业绩表</w:t>
      </w:r>
    </w:p>
    <w:tbl>
      <w:tblPr>
        <w:tblStyle w:val="20"/>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5DA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A09C13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50E017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57464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78C849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2BF3F4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4C5D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E8A2B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49DAE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271208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0BA7BB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2B479D1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26489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5BACF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EDA2B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0D72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307A8F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055335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1D0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1A1366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6F2C84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87EFB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F244A0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1767036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02453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764A67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2F2F6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DABFA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DBA63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4B657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279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0C19442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6B2A32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04A0F2C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7503880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0BD0AE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3772C94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51F71F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1F6BC1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5356CE3B">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371A7DAF">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cs="Times New Roman" w:asciiTheme="minorEastAsia" w:hAnsiTheme="minorEastAsia"/>
          <w:color w:val="auto"/>
          <w:spacing w:val="46"/>
          <w:kern w:val="0"/>
          <w:sz w:val="24"/>
          <w:szCs w:val="24"/>
        </w:rPr>
      </w:pPr>
    </w:p>
    <w:p w14:paraId="1C096AD6">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708568F">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521C64E2">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308EA585">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762DD9D">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7865D78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71C76B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23D0A26C">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05DED1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75B3F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2DC6F8C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）资格证明资料</w:t>
      </w:r>
    </w:p>
    <w:p w14:paraId="4D2FC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873F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2.落实政府采购政策满足的资格要求：本项目非专门面向中小微企业采购项目，执行优先采购节能环保、环境标志性产品，促进中小企业（监狱企业、残疾人福利性企业）发展等政府采购政策；   </w:t>
      </w:r>
    </w:p>
    <w:p w14:paraId="5CEE6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7412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3.1、供应商具有独立承担民事责任的能力（具有有效的营业执照或事业单位法人证书或具有民办非企业单位登记证书）；提供具有履行合同所必需的设备和专业技术能力（自行作出承诺，格式自拟）；</w:t>
      </w:r>
    </w:p>
    <w:p w14:paraId="48676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3.2、供应商须承诺本企业无商业贿赂和无不正当竞争行为（提供承诺书，格式自拟）；</w:t>
      </w:r>
    </w:p>
    <w:p w14:paraId="58409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3.3、供应商出具无行贿记录在中国裁判文书网自行查询或自行承诺（查询对象：企业、法定代表人）；</w:t>
      </w:r>
    </w:p>
    <w:p w14:paraId="4761E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w:t>
      </w:r>
      <w:bookmarkStart w:id="74" w:name="_GoBack"/>
      <w:bookmarkEnd w:id="74"/>
      <w:r>
        <w:rPr>
          <w:rFonts w:hint="eastAsia" w:ascii="宋体" w:hAnsi="宋体" w:eastAsia="宋体" w:cs="宋体"/>
          <w:color w:val="auto"/>
          <w:sz w:val="24"/>
          <w:szCs w:val="24"/>
        </w:rPr>
        <w:t>起；</w:t>
      </w:r>
    </w:p>
    <w:p w14:paraId="3D560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3.5、本项目不接受联合体投标；</w:t>
      </w:r>
    </w:p>
    <w:p w14:paraId="7F127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3.6、本次磋商实行资格后审，资格审查的具体要求详见竞争性磋商文件。</w:t>
      </w:r>
    </w:p>
    <w:p w14:paraId="561F3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rPr>
        <w:t>六、</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rPr>
        <w:t>七、</w:t>
      </w:r>
      <w:r>
        <w:rPr>
          <w:rFonts w:hint="eastAsia" w:cs="Times New Roman" w:asciiTheme="minorEastAsia" w:hAnsiTheme="minorEastAsia"/>
          <w:b/>
          <w:color w:val="auto"/>
          <w:kern w:val="0"/>
          <w:sz w:val="28"/>
          <w:szCs w:val="28"/>
        </w:rPr>
        <w:t>服务承诺书</w:t>
      </w:r>
    </w:p>
    <w:p w14:paraId="2CC967D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投标人自拟格式并阐述。</w:t>
      </w:r>
    </w:p>
    <w:p w14:paraId="43E87F13">
      <w:pPr>
        <w:widowControl/>
        <w:kinsoku/>
        <w:overflowPunct/>
        <w:topLinePunct w:val="0"/>
        <w:bidi w:val="0"/>
        <w:ind w:firstLine="560" w:firstLineChars="200"/>
        <w:jc w:val="center"/>
        <w:textAlignment w:val="auto"/>
        <w:outlineLvl w:val="9"/>
        <w:rPr>
          <w:rFonts w:cs="Times New Roman" w:asciiTheme="minorEastAsia" w:hAnsiTheme="minorEastAsia"/>
          <w:color w:val="auto"/>
          <w:kern w:val="0"/>
          <w:sz w:val="28"/>
          <w:szCs w:val="28"/>
        </w:rPr>
      </w:pPr>
    </w:p>
    <w:p w14:paraId="479B0CDD">
      <w:pPr>
        <w:widowControl/>
        <w:kinsoku/>
        <w:overflowPunct/>
        <w:topLinePunct w:val="0"/>
        <w:bidi w:val="0"/>
        <w:spacing w:line="520" w:lineRule="atLeast"/>
        <w:jc w:val="center"/>
        <w:textAlignment w:val="auto"/>
        <w:outlineLvl w:val="9"/>
        <w:rPr>
          <w:rFonts w:cs="Times New Roman" w:asciiTheme="minorEastAsia" w:hAnsiTheme="minorEastAsia"/>
          <w:color w:val="auto"/>
          <w:kern w:val="0"/>
          <w:sz w:val="28"/>
          <w:szCs w:val="28"/>
        </w:rPr>
      </w:pPr>
    </w:p>
    <w:p w14:paraId="2159F3F9">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4F2748B4">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069685B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color w:val="auto"/>
          <w:kern w:val="0"/>
          <w:sz w:val="28"/>
          <w:szCs w:val="28"/>
        </w:rPr>
      </w:pPr>
      <w:r>
        <w:rPr>
          <w:color w:val="auto"/>
          <w:kern w:val="0"/>
        </w:rPr>
        <w:br w:type="page"/>
      </w:r>
      <w:bookmarkStart w:id="60" w:name="_Toc145065234"/>
      <w:r>
        <w:rPr>
          <w:rFonts w:hint="eastAsia"/>
          <w:color w:val="auto"/>
          <w:kern w:val="0"/>
          <w:sz w:val="28"/>
          <w:szCs w:val="28"/>
        </w:rPr>
        <w:t>八、项目管理机构配备情况</w:t>
      </w:r>
      <w:bookmarkEnd w:id="60"/>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（1）项目管理机构配备情况表</w:t>
      </w:r>
    </w:p>
    <w:tbl>
      <w:tblPr>
        <w:tblStyle w:val="2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880"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880"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79E0F04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4CF3EF3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 日</w:t>
      </w: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67670FB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1E61FD6">
      <w:pPr>
        <w:pStyle w:val="18"/>
        <w:rPr>
          <w:rFonts w:hint="eastAsia"/>
          <w:color w:val="auto"/>
        </w:rPr>
      </w:pPr>
    </w:p>
    <w:p w14:paraId="3C39F6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88B84BF">
      <w:pPr>
        <w:rPr>
          <w:rFonts w:hint="eastAsia" w:cs="Times New Roman" w:asciiTheme="minorEastAsia" w:hAnsiTheme="minorEastAsia"/>
          <w:b/>
          <w:bCs/>
          <w:color w:val="auto"/>
          <w:sz w:val="24"/>
          <w:szCs w:val="24"/>
        </w:rPr>
      </w:pPr>
      <w:r>
        <w:rPr>
          <w:rFonts w:hint="eastAsia" w:cs="Times New Roman" w:asciiTheme="minorEastAsia" w:hAnsiTheme="minorEastAsia"/>
          <w:b/>
          <w:bCs/>
          <w:color w:val="auto"/>
          <w:sz w:val="24"/>
          <w:szCs w:val="24"/>
        </w:rPr>
        <w:br w:type="page"/>
      </w: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cs="Times New Roman" w:asciiTheme="minorEastAsia" w:hAnsiTheme="minorEastAsia"/>
          <w:b/>
          <w:bCs/>
          <w:color w:val="auto"/>
          <w:sz w:val="24"/>
          <w:szCs w:val="24"/>
        </w:rPr>
        <w:t>2</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20"/>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31A0F4B">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rPr>
        <w:t>九、</w:t>
      </w:r>
      <w:r>
        <w:rPr>
          <w:rFonts w:hint="eastAsia" w:cs="Times New Roman" w:asciiTheme="minorEastAsia" w:hAnsiTheme="minorEastAsia"/>
          <w:b/>
          <w:bCs/>
          <w:color w:val="auto"/>
          <w:kern w:val="0"/>
          <w:sz w:val="28"/>
          <w:szCs w:val="28"/>
        </w:rPr>
        <w:t>承诺函</w:t>
      </w:r>
    </w:p>
    <w:p w14:paraId="0BF1FE7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致：（采购人）</w:t>
      </w:r>
    </w:p>
    <w:p w14:paraId="7E840C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我单位承诺：</w:t>
      </w:r>
    </w:p>
    <w:p w14:paraId="43735C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rPr>
        <w:t>一、我单位按要求</w:t>
      </w:r>
      <w:r>
        <w:rPr>
          <w:rFonts w:hint="eastAsia" w:cs="Times New Roman" w:asciiTheme="minorEastAsia" w:hAnsiTheme="minorEastAsia"/>
          <w:color w:val="auto"/>
          <w:kern w:val="0"/>
          <w:sz w:val="24"/>
          <w:szCs w:val="24"/>
          <w:shd w:val="clear" w:color="auto" w:fill="FFFFFF"/>
        </w:rPr>
        <w:t>在中标通知书规定的时间内签订合同；</w:t>
      </w:r>
    </w:p>
    <w:p w14:paraId="74A1A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shd w:val="clear" w:color="auto" w:fill="FFFFFF"/>
        </w:rPr>
        <w:t>二、在投标（响应）文件中从未提供虚假材料；</w:t>
      </w:r>
    </w:p>
    <w:p w14:paraId="3E2F16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三、按竞争性磋商文件规定按时向采购代理机构交纳中标服务费。</w:t>
      </w:r>
    </w:p>
    <w:p w14:paraId="0C2327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四、供应商与招标人（采购人）、其他投标供应商或者代理机构无恶意串通行为；</w:t>
      </w:r>
    </w:p>
    <w:p w14:paraId="1AE6DF87">
      <w:pPr>
        <w:keepNext w:val="0"/>
        <w:keepLines w:val="0"/>
        <w:pageBreakBefore w:val="0"/>
        <w:widowControl/>
        <w:kinsoku/>
        <w:wordWrap/>
        <w:overflowPunct/>
        <w:topLinePunct w:val="0"/>
        <w:autoSpaceDE/>
        <w:autoSpaceDN/>
        <w:bidi w:val="0"/>
        <w:adjustRightInd/>
        <w:snapToGrid/>
        <w:spacing w:line="360" w:lineRule="auto"/>
        <w:ind w:firstLine="530" w:firstLineChars="221"/>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我单位保证以上承诺的真实和有效性，如有违反或未按要求执行，给采购人造成经济损失的，我单位向采购人缴纳不低于中标价2%的经济补偿，自觉承担违约责任。</w:t>
      </w:r>
    </w:p>
    <w:p w14:paraId="29C4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p>
    <w:p w14:paraId="43914C0A">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cs="Times New Roman" w:asciiTheme="minorEastAsia" w:hAnsiTheme="minorEastAsia"/>
          <w:color w:val="auto"/>
          <w:kern w:val="0"/>
          <w:sz w:val="24"/>
          <w:szCs w:val="24"/>
        </w:rPr>
      </w:pPr>
    </w:p>
    <w:p w14:paraId="2F6F993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 xml:space="preserve">                                 </w:t>
      </w: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 xml:space="preserve"> 磋商供应商：（盖章）</w:t>
      </w:r>
    </w:p>
    <w:p w14:paraId="3B628A56">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r>
        <w:rPr>
          <w:rFonts w:hint="eastAsia" w:cs="Times New Roman" w:asciiTheme="minorEastAsia" w:hAnsiTheme="minorEastAsia"/>
          <w:color w:val="auto"/>
          <w:spacing w:val="46"/>
          <w:kern w:val="0"/>
          <w:sz w:val="24"/>
          <w:szCs w:val="24"/>
        </w:rPr>
        <w:t xml:space="preserve">                   日 期： 年 月 日</w:t>
      </w:r>
    </w:p>
    <w:p w14:paraId="6C4AF4BD">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0D0E459C">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D54C3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B4EF55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43A510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7A1653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F6390D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3B37DDE">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D87756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699BAB4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BE89D8F">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9A30115">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rPr>
        <w:t>十、</w:t>
      </w:r>
      <w:r>
        <w:rPr>
          <w:rFonts w:hint="eastAsia" w:cs="Times New Roman" w:asciiTheme="minorEastAsia" w:hAnsiTheme="minorEastAsia"/>
          <w:b/>
          <w:bCs/>
          <w:color w:val="auto"/>
          <w:kern w:val="0"/>
          <w:sz w:val="28"/>
          <w:szCs w:val="28"/>
        </w:rPr>
        <w:t>投标人认为需要提供的其他材料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9"/>
        <w:kinsoku/>
        <w:overflowPunct/>
        <w:topLinePunct w:val="0"/>
        <w:bidi w:val="0"/>
        <w:ind w:firstLine="400"/>
        <w:textAlignment w:val="auto"/>
        <w:outlineLvl w:val="9"/>
        <w:rPr>
          <w:rFonts w:asciiTheme="minorEastAsia" w:hAnsiTheme="minorEastAsia" w:eastAsiaTheme="minorEastAsia"/>
          <w:color w:val="auto"/>
        </w:rPr>
      </w:pPr>
    </w:p>
    <w:p w14:paraId="0FAF0886">
      <w:pPr>
        <w:pStyle w:val="9"/>
        <w:kinsoku/>
        <w:overflowPunct/>
        <w:topLinePunct w:val="0"/>
        <w:bidi w:val="0"/>
        <w:ind w:firstLine="400"/>
        <w:textAlignment w:val="auto"/>
        <w:outlineLvl w:val="9"/>
        <w:rPr>
          <w:rFonts w:asciiTheme="minorEastAsia" w:hAnsiTheme="minorEastAsia" w:eastAsiaTheme="minorEastAsia"/>
          <w:color w:val="auto"/>
        </w:rPr>
      </w:pPr>
    </w:p>
    <w:p w14:paraId="565C8627">
      <w:pPr>
        <w:pStyle w:val="9"/>
        <w:kinsoku/>
        <w:overflowPunct/>
        <w:topLinePunct w:val="0"/>
        <w:bidi w:val="0"/>
        <w:ind w:firstLine="400"/>
        <w:textAlignment w:val="auto"/>
        <w:outlineLvl w:val="9"/>
        <w:rPr>
          <w:rFonts w:asciiTheme="minorEastAsia" w:hAnsiTheme="minorEastAsia" w:eastAsiaTheme="minorEastAsia"/>
          <w:color w:val="auto"/>
        </w:rPr>
      </w:pPr>
    </w:p>
    <w:p w14:paraId="6EBF7F1C">
      <w:pPr>
        <w:pStyle w:val="9"/>
        <w:kinsoku/>
        <w:overflowPunct/>
        <w:topLinePunct w:val="0"/>
        <w:bidi w:val="0"/>
        <w:ind w:firstLine="400"/>
        <w:textAlignment w:val="auto"/>
        <w:outlineLvl w:val="9"/>
        <w:rPr>
          <w:rFonts w:asciiTheme="minorEastAsia" w:hAnsiTheme="minorEastAsia" w:eastAsiaTheme="minorEastAsia"/>
          <w:color w:val="auto"/>
        </w:rPr>
      </w:pPr>
    </w:p>
    <w:p w14:paraId="145CD849">
      <w:pPr>
        <w:pStyle w:val="9"/>
        <w:kinsoku/>
        <w:overflowPunct/>
        <w:topLinePunct w:val="0"/>
        <w:bidi w:val="0"/>
        <w:ind w:firstLine="400"/>
        <w:textAlignment w:val="auto"/>
        <w:outlineLvl w:val="9"/>
        <w:rPr>
          <w:rFonts w:asciiTheme="minorEastAsia" w:hAnsiTheme="minorEastAsia" w:eastAsiaTheme="minorEastAsia"/>
          <w:color w:val="auto"/>
        </w:rPr>
      </w:pPr>
    </w:p>
    <w:p w14:paraId="32C47C0B">
      <w:pPr>
        <w:pStyle w:val="9"/>
        <w:kinsoku/>
        <w:overflowPunct/>
        <w:topLinePunct w:val="0"/>
        <w:bidi w:val="0"/>
        <w:ind w:firstLine="400"/>
        <w:textAlignment w:val="auto"/>
        <w:outlineLvl w:val="9"/>
        <w:rPr>
          <w:rFonts w:asciiTheme="minorEastAsia" w:hAnsiTheme="minorEastAsia" w:eastAsiaTheme="minorEastAsia"/>
          <w:color w:val="auto"/>
        </w:rPr>
      </w:pPr>
    </w:p>
    <w:p w14:paraId="57387ADF">
      <w:pPr>
        <w:pStyle w:val="9"/>
        <w:kinsoku/>
        <w:overflowPunct/>
        <w:topLinePunct w:val="0"/>
        <w:bidi w:val="0"/>
        <w:ind w:firstLine="400"/>
        <w:textAlignment w:val="auto"/>
        <w:outlineLvl w:val="9"/>
        <w:rPr>
          <w:rFonts w:asciiTheme="minorEastAsia" w:hAnsiTheme="minorEastAsia" w:eastAsiaTheme="minorEastAsia"/>
          <w:color w:val="auto"/>
        </w:rPr>
      </w:pPr>
    </w:p>
    <w:p w14:paraId="6953C5C2">
      <w:pPr>
        <w:pStyle w:val="9"/>
        <w:kinsoku/>
        <w:overflowPunct/>
        <w:topLinePunct w:val="0"/>
        <w:bidi w:val="0"/>
        <w:ind w:firstLine="400"/>
        <w:textAlignment w:val="auto"/>
        <w:outlineLvl w:val="9"/>
        <w:rPr>
          <w:rFonts w:asciiTheme="minorEastAsia" w:hAnsiTheme="minorEastAsia" w:eastAsiaTheme="minorEastAsia"/>
          <w:color w:val="auto"/>
        </w:rPr>
      </w:pPr>
    </w:p>
    <w:p w14:paraId="4D0A06CB">
      <w:pPr>
        <w:pStyle w:val="9"/>
        <w:kinsoku/>
        <w:overflowPunct/>
        <w:topLinePunct w:val="0"/>
        <w:bidi w:val="0"/>
        <w:ind w:firstLine="400"/>
        <w:textAlignment w:val="auto"/>
        <w:outlineLvl w:val="9"/>
        <w:rPr>
          <w:rFonts w:asciiTheme="minorEastAsia" w:hAnsiTheme="minorEastAsia" w:eastAsiaTheme="minorEastAsia"/>
          <w:color w:val="auto"/>
        </w:rPr>
      </w:pPr>
    </w:p>
    <w:p w14:paraId="5CB0994E">
      <w:pPr>
        <w:pStyle w:val="9"/>
        <w:kinsoku/>
        <w:overflowPunct/>
        <w:topLinePunct w:val="0"/>
        <w:bidi w:val="0"/>
        <w:ind w:firstLine="400"/>
        <w:textAlignment w:val="auto"/>
        <w:outlineLvl w:val="9"/>
        <w:rPr>
          <w:rFonts w:asciiTheme="minorEastAsia" w:hAnsiTheme="minorEastAsia" w:eastAsiaTheme="minorEastAsia"/>
          <w:color w:val="auto"/>
        </w:rPr>
      </w:pPr>
    </w:p>
    <w:p w14:paraId="0550CFCB">
      <w:pPr>
        <w:pStyle w:val="9"/>
        <w:kinsoku/>
        <w:overflowPunct/>
        <w:topLinePunct w:val="0"/>
        <w:bidi w:val="0"/>
        <w:ind w:firstLine="400"/>
        <w:textAlignment w:val="auto"/>
        <w:outlineLvl w:val="9"/>
        <w:rPr>
          <w:rFonts w:asciiTheme="minorEastAsia" w:hAnsiTheme="minorEastAsia" w:eastAsiaTheme="minorEastAsia"/>
          <w:color w:val="auto"/>
        </w:rPr>
      </w:pPr>
    </w:p>
    <w:p w14:paraId="791C7AB2">
      <w:pPr>
        <w:pStyle w:val="9"/>
        <w:kinsoku/>
        <w:overflowPunct/>
        <w:topLinePunct w:val="0"/>
        <w:bidi w:val="0"/>
        <w:ind w:firstLine="400"/>
        <w:textAlignment w:val="auto"/>
        <w:outlineLvl w:val="9"/>
        <w:rPr>
          <w:rFonts w:asciiTheme="minorEastAsia" w:hAnsiTheme="minorEastAsia" w:eastAsiaTheme="minorEastAsia"/>
          <w:color w:val="auto"/>
        </w:rPr>
      </w:pPr>
    </w:p>
    <w:p w14:paraId="58F58B8D">
      <w:pPr>
        <w:pStyle w:val="9"/>
        <w:kinsoku/>
        <w:overflowPunct/>
        <w:topLinePunct w:val="0"/>
        <w:bidi w:val="0"/>
        <w:ind w:firstLine="400"/>
        <w:textAlignment w:val="auto"/>
        <w:outlineLvl w:val="9"/>
        <w:rPr>
          <w:rFonts w:asciiTheme="minorEastAsia" w:hAnsiTheme="minorEastAsia" w:eastAsiaTheme="minorEastAsia"/>
          <w:color w:val="auto"/>
        </w:rPr>
      </w:pPr>
    </w:p>
    <w:p w14:paraId="0AA2C3AD">
      <w:pPr>
        <w:pStyle w:val="9"/>
        <w:kinsoku/>
        <w:overflowPunct/>
        <w:topLinePunct w:val="0"/>
        <w:bidi w:val="0"/>
        <w:ind w:firstLine="400"/>
        <w:textAlignment w:val="auto"/>
        <w:outlineLvl w:val="9"/>
        <w:rPr>
          <w:rFonts w:asciiTheme="minorEastAsia" w:hAnsiTheme="minorEastAsia" w:eastAsiaTheme="minorEastAsia"/>
          <w:color w:val="auto"/>
        </w:rPr>
      </w:pPr>
    </w:p>
    <w:p w14:paraId="4ACD9AEE">
      <w:pPr>
        <w:pStyle w:val="9"/>
        <w:kinsoku/>
        <w:overflowPunct/>
        <w:topLinePunct w:val="0"/>
        <w:bidi w:val="0"/>
        <w:ind w:left="0" w:leftChars="0" w:firstLine="0" w:firstLineChars="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61" w:name="_Toc27377"/>
      <w:r>
        <w:rPr>
          <w:rFonts w:hint="eastAsia" w:ascii="宋体" w:hAnsi="宋体" w:eastAsia="宋体" w:cs="宋体"/>
          <w:b/>
          <w:bCs/>
          <w:color w:val="auto"/>
          <w:kern w:val="0"/>
          <w:sz w:val="24"/>
          <w:szCs w:val="24"/>
        </w:rPr>
        <w:t>中小企业声明函</w:t>
      </w:r>
    </w:p>
    <w:bookmarkEnd w:id="61"/>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62" w:name="_Toc145065064"/>
      <w:bookmarkStart w:id="63" w:name="_Toc145065235"/>
      <w:bookmarkStart w:id="64" w:name="_Toc23336"/>
      <w:bookmarkStart w:id="65" w:name="OLE_LINK14"/>
      <w:bookmarkStart w:id="66" w:name="OLE_LINK13"/>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  人， 营业收入为  万元， 资产总额为  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6829A9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pacing w:val="10"/>
          <w:kern w:val="0"/>
          <w:sz w:val="24"/>
          <w:szCs w:val="24"/>
        </w:rPr>
        <w:t>（注：如果供应商是中小型及微型企业，提供政府部门出具的证明材料，如不是，本声明函可删除）</w:t>
      </w: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62"/>
      <w:bookmarkEnd w:id="63"/>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67" w:name="_Toc145065236"/>
      <w:bookmarkStart w:id="68" w:name="_Toc145065065"/>
      <w:r>
        <w:rPr>
          <w:rFonts w:hint="eastAsia" w:ascii="宋体" w:hAnsi="宋体" w:eastAsia="宋体" w:cs="宋体"/>
          <w:b/>
          <w:color w:val="auto"/>
          <w:kern w:val="0"/>
          <w:sz w:val="24"/>
          <w:szCs w:val="24"/>
        </w:rPr>
        <w:t>残疾人福利性单位声明函</w:t>
      </w:r>
      <w:bookmarkEnd w:id="64"/>
      <w:bookmarkEnd w:id="65"/>
      <w:bookmarkEnd w:id="66"/>
      <w:bookmarkEnd w:id="67"/>
      <w:bookmarkEnd w:id="68"/>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69" w:name="_Toc145065237"/>
      <w:bookmarkStart w:id="70" w:name="_Toc145065066"/>
      <w:bookmarkStart w:id="71"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69"/>
      <w:bookmarkEnd w:id="70"/>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72" w:name="_Toc145065067"/>
      <w:bookmarkStart w:id="73" w:name="_Toc145065238"/>
      <w:r>
        <w:rPr>
          <w:rFonts w:hint="eastAsia" w:ascii="宋体" w:hAnsi="宋体" w:eastAsia="宋体" w:cs="宋体"/>
          <w:b/>
          <w:color w:val="auto"/>
          <w:kern w:val="0"/>
          <w:sz w:val="24"/>
          <w:szCs w:val="24"/>
          <w:lang w:val="en-GB"/>
        </w:rPr>
        <w:t>监狱企业证明材料</w:t>
      </w:r>
      <w:bookmarkEnd w:id="71"/>
      <w:bookmarkEnd w:id="72"/>
      <w:bookmarkEnd w:id="73"/>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说明：如果投标人不是监狱企业，写“非监狱企业”即可。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9"/>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sectPr>
      <w:pgSz w:w="11906" w:h="16838"/>
      <w:pgMar w:top="1134"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967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607"/>
                          </w:sdtPr>
                          <w:sdtContent>
                            <w:p w14:paraId="6CB0AE57">
                              <w:pPr>
                                <w:pStyle w:val="11"/>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4607"/>
                    </w:sdtPr>
                    <w:sdtContent>
                      <w:p w14:paraId="6CB0AE57">
                        <w:pPr>
                          <w:pStyle w:val="11"/>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19"/>
                    </w:pPr>
                  </w:p>
                </w:txbxContent>
              </v:textbox>
            </v:shape>
          </w:pict>
        </mc:Fallback>
      </mc:AlternateContent>
    </w:r>
  </w:p>
  <w:p w14:paraId="43DC2A3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93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5017C">
                          <w:pPr>
                            <w:pStyle w:val="11"/>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4455017C">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95370"/>
    <w:rsid w:val="07DB2489"/>
    <w:rsid w:val="098608AA"/>
    <w:rsid w:val="09F069DD"/>
    <w:rsid w:val="0EA03347"/>
    <w:rsid w:val="0F052866"/>
    <w:rsid w:val="11B44234"/>
    <w:rsid w:val="122F69BB"/>
    <w:rsid w:val="13837DFD"/>
    <w:rsid w:val="19646AC5"/>
    <w:rsid w:val="1A703B0E"/>
    <w:rsid w:val="1BA8327E"/>
    <w:rsid w:val="1D82211E"/>
    <w:rsid w:val="1E5E5A8C"/>
    <w:rsid w:val="1FEB532F"/>
    <w:rsid w:val="200308CB"/>
    <w:rsid w:val="27DD5EA5"/>
    <w:rsid w:val="2E9D6EE1"/>
    <w:rsid w:val="337D15B9"/>
    <w:rsid w:val="34660B42"/>
    <w:rsid w:val="36034114"/>
    <w:rsid w:val="3A886937"/>
    <w:rsid w:val="3DE0182C"/>
    <w:rsid w:val="3E736347"/>
    <w:rsid w:val="3F4F364C"/>
    <w:rsid w:val="4AAC664A"/>
    <w:rsid w:val="4CA50490"/>
    <w:rsid w:val="4CC70E29"/>
    <w:rsid w:val="500D0AB2"/>
    <w:rsid w:val="53FC2850"/>
    <w:rsid w:val="553940CD"/>
    <w:rsid w:val="5712706A"/>
    <w:rsid w:val="58966556"/>
    <w:rsid w:val="5ABE6DE8"/>
    <w:rsid w:val="5AF32D0E"/>
    <w:rsid w:val="5C6A19BB"/>
    <w:rsid w:val="5EE16246"/>
    <w:rsid w:val="610F1F6A"/>
    <w:rsid w:val="61333E65"/>
    <w:rsid w:val="6200643D"/>
    <w:rsid w:val="641B17BE"/>
    <w:rsid w:val="70716758"/>
    <w:rsid w:val="70A42689"/>
    <w:rsid w:val="729F0A0A"/>
    <w:rsid w:val="73E71573"/>
    <w:rsid w:val="75504B8E"/>
    <w:rsid w:val="776C177B"/>
    <w:rsid w:val="78947487"/>
    <w:rsid w:val="7B2F67C7"/>
    <w:rsid w:val="7DF3497A"/>
    <w:rsid w:val="7E215844"/>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styleId="4">
    <w:name w:val="Salutation"/>
    <w:basedOn w:val="1"/>
    <w:next w:val="1"/>
    <w:unhideWhenUsed/>
    <w:qFormat/>
    <w:uiPriority w:val="99"/>
    <w:rPr>
      <w:rFonts w:ascii="宋体" w:hAnsi="宋体" w:eastAsia="仿宋_GB2312" w:cs="Times New Roman"/>
      <w:kern w:val="0"/>
      <w:sz w:val="20"/>
      <w:szCs w:val="21"/>
    </w:rPr>
  </w:style>
  <w:style w:type="paragraph" w:styleId="5">
    <w:name w:val="Body Text"/>
    <w:basedOn w:val="1"/>
    <w:qFormat/>
    <w:uiPriority w:val="0"/>
    <w:pPr>
      <w:spacing w:line="520" w:lineRule="exact"/>
    </w:pPr>
    <w:rPr>
      <w:rFonts w:ascii="仿宋_GB2312" w:hAnsi="宋体" w:eastAsia="仿宋_GB2312" w:cs="Times New Roman"/>
      <w:color w:val="008000"/>
      <w:kern w:val="0"/>
      <w:sz w:val="24"/>
      <w:szCs w:val="24"/>
    </w:rPr>
  </w:style>
  <w:style w:type="paragraph" w:styleId="6">
    <w:name w:val="Body Text Indent"/>
    <w:basedOn w:val="1"/>
    <w:next w:val="7"/>
    <w:qFormat/>
    <w:uiPriority w:val="99"/>
    <w:pPr>
      <w:spacing w:after="120"/>
      <w:ind w:left="420" w:leftChars="200"/>
    </w:pPr>
  </w:style>
  <w:style w:type="paragraph" w:styleId="7">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8">
    <w:name w:val="Plain Text"/>
    <w:basedOn w:val="1"/>
    <w:qFormat/>
    <w:uiPriority w:val="99"/>
    <w:rPr>
      <w:rFonts w:ascii="宋体" w:hAnsi="Courier New" w:eastAsia="华文宋体" w:cs="Times New Roman"/>
      <w:kern w:val="0"/>
      <w:sz w:val="28"/>
      <w:szCs w:val="28"/>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Balloon Text"/>
    <w:basedOn w:val="1"/>
    <w:link w:val="39"/>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2"/>
    <w:basedOn w:val="1"/>
    <w:next w:val="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5">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6">
    <w:name w:val="Normal (Web)"/>
    <w:basedOn w:val="1"/>
    <w:unhideWhenUsed/>
    <w:qFormat/>
    <w:uiPriority w:val="99"/>
    <w:pPr>
      <w:spacing w:beforeAutospacing="1" w:afterAutospacing="1"/>
      <w:jc w:val="left"/>
    </w:pPr>
    <w:rPr>
      <w:rFonts w:cs="Times New Roman"/>
      <w:kern w:val="0"/>
      <w:sz w:val="24"/>
    </w:rPr>
  </w:style>
  <w:style w:type="paragraph" w:styleId="1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8">
    <w:name w:val="Body Text First Indent"/>
    <w:basedOn w:val="5"/>
    <w:next w:val="19"/>
    <w:semiHidden/>
    <w:qFormat/>
    <w:uiPriority w:val="0"/>
    <w:pPr>
      <w:spacing w:line="360" w:lineRule="auto"/>
      <w:ind w:firstLine="420"/>
    </w:pPr>
    <w:rPr>
      <w:rFonts w:eastAsia="Arial Unicode MS"/>
      <w:color w:val="000000"/>
      <w:sz w:val="28"/>
      <w:szCs w:val="28"/>
      <w:u w:val="none" w:color="000000"/>
    </w:rPr>
  </w:style>
  <w:style w:type="paragraph" w:styleId="19">
    <w:name w:val="Body Text First Indent 2"/>
    <w:basedOn w:val="6"/>
    <w:next w:val="1"/>
    <w:semiHidden/>
    <w:qFormat/>
    <w:uiPriority w:val="0"/>
    <w:pPr>
      <w:spacing w:before="100" w:beforeAutospacing="1" w:after="120" w:line="360" w:lineRule="auto"/>
      <w:ind w:left="420" w:firstLine="420"/>
    </w:pPr>
    <w:rPr>
      <w:rFonts w:eastAsia="Arial Unicode MS" w:cs="Arial Unicode MS"/>
      <w:color w:val="000000"/>
      <w:u w:val="none" w:color="000000"/>
    </w:rPr>
  </w:style>
  <w:style w:type="character" w:styleId="22">
    <w:name w:val="Strong"/>
    <w:basedOn w:val="21"/>
    <w:qFormat/>
    <w:uiPriority w:val="0"/>
    <w:rPr>
      <w:b/>
      <w:bCs/>
      <w:shd w:val="clear" w:fill="F6F7FB"/>
    </w:rPr>
  </w:style>
  <w:style w:type="character" w:styleId="23">
    <w:name w:val="FollowedHyperlink"/>
    <w:basedOn w:val="21"/>
    <w:qFormat/>
    <w:uiPriority w:val="0"/>
    <w:rPr>
      <w:color w:val="800080"/>
      <w:u w:val="none"/>
    </w:rPr>
  </w:style>
  <w:style w:type="character" w:styleId="24">
    <w:name w:val="Emphasis"/>
    <w:basedOn w:val="21"/>
    <w:qFormat/>
    <w:uiPriority w:val="0"/>
    <w:rPr>
      <w:b/>
      <w:bCs/>
      <w:bdr w:val="single" w:color="BDBEC1" w:sz="6" w:space="0"/>
      <w:shd w:val="clear" w:fill="FFFFFF"/>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unhideWhenUsed/>
    <w:qFormat/>
    <w:uiPriority w:val="99"/>
    <w:rPr>
      <w:color w:val="0026E5" w:themeColor="hyperlink"/>
      <w:u w:val="single"/>
      <w14:textFill>
        <w14:solidFill>
          <w14:schemeClr w14:val="hlink"/>
        </w14:solidFill>
      </w14:textFill>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Default"/>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37">
    <w:name w:val="*正文_1_0_0_0_0"/>
    <w:basedOn w:val="1"/>
    <w:next w:val="1"/>
    <w:qFormat/>
    <w:uiPriority w:val="0"/>
    <w:pPr>
      <w:widowControl/>
      <w:ind w:firstLine="482"/>
    </w:pPr>
    <w:rPr>
      <w:rFonts w:ascii="微软雅黑" w:hAnsi="微软雅黑" w:eastAsia="微软雅黑" w:cs="Times New Roman"/>
    </w:rPr>
  </w:style>
  <w:style w:type="character" w:customStyle="1" w:styleId="38">
    <w:name w:val="页眉 Char"/>
    <w:basedOn w:val="21"/>
    <w:link w:val="12"/>
    <w:qFormat/>
    <w:uiPriority w:val="0"/>
    <w:rPr>
      <w:rFonts w:asciiTheme="minorHAnsi" w:hAnsiTheme="minorHAnsi" w:eastAsiaTheme="minorEastAsia" w:cstheme="minorBidi"/>
      <w:kern w:val="2"/>
      <w:sz w:val="18"/>
      <w:szCs w:val="18"/>
    </w:rPr>
  </w:style>
  <w:style w:type="character" w:customStyle="1" w:styleId="39">
    <w:name w:val="批注框文本 Char"/>
    <w:basedOn w:val="21"/>
    <w:link w:val="10"/>
    <w:qFormat/>
    <w:uiPriority w:val="0"/>
    <w:rPr>
      <w:rFonts w:asciiTheme="minorHAnsi" w:hAnsiTheme="minorHAnsi" w:eastAsiaTheme="minorEastAsia" w:cstheme="minorBidi"/>
      <w:kern w:val="2"/>
      <w:sz w:val="18"/>
      <w:szCs w:val="18"/>
    </w:rPr>
  </w:style>
  <w:style w:type="paragraph" w:customStyle="1" w:styleId="40">
    <w:name w:val="无间隔1"/>
    <w:basedOn w:val="1"/>
    <w:qFormat/>
    <w:uiPriority w:val="0"/>
    <w:pPr>
      <w:spacing w:line="400" w:lineRule="exact"/>
    </w:pPr>
    <w:rPr>
      <w:sz w:val="24"/>
    </w:rPr>
  </w:style>
  <w:style w:type="character" w:customStyle="1" w:styleId="41">
    <w:name w:val="hover"/>
    <w:basedOn w:val="21"/>
    <w:qFormat/>
    <w:uiPriority w:val="0"/>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mini-outputtext1"/>
    <w:basedOn w:val="21"/>
    <w:qFormat/>
    <w:uiPriority w:val="0"/>
  </w:style>
  <w:style w:type="character" w:customStyle="1" w:styleId="45">
    <w:name w:val="first-child"/>
    <w:basedOn w:val="21"/>
    <w:qFormat/>
    <w:uiPriority w:val="0"/>
  </w:style>
  <w:style w:type="character" w:customStyle="1" w:styleId="46">
    <w:name w:val="layui-layer-tabnow"/>
    <w:basedOn w:val="21"/>
    <w:qFormat/>
    <w:uiPriority w:val="0"/>
    <w:rPr>
      <w:bdr w:val="single" w:color="CCCCCC" w:sz="4" w:space="0"/>
      <w:shd w:val="clear" w:fill="FFFFFF"/>
    </w:rPr>
  </w:style>
  <w:style w:type="character" w:customStyle="1" w:styleId="47">
    <w:name w:val="NormalCharacter"/>
    <w:qFormat/>
    <w:uiPriority w:val="0"/>
  </w:style>
  <w:style w:type="character" w:customStyle="1" w:styleId="48">
    <w:name w:val="hover3"/>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17907</Words>
  <Characters>19224</Characters>
  <Lines>137</Lines>
  <Paragraphs>38</Paragraphs>
  <TotalTime>20</TotalTime>
  <ScaleCrop>false</ScaleCrop>
  <LinksUpToDate>false</LinksUpToDate>
  <CharactersWithSpaces>20243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2024-01-11T10:50:00Z</dcterms:created>
  <dc:creator>Administrator</dc:creator>
  <cp:lastModifiedBy>李晓翔</cp:lastModifiedBy>
  <dcterms:modified xsi:type="dcterms:W3CDTF">2026-02-02T10:03:25Z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531D026CB8EC43229DF0D1D142A2F4CF_13</vt:lpwstr>
  </property>
  <property fmtid="{D5CDD505-2E9C-101B-9397-08002B2CF9AE}" pid="4" name="KSOTemplateDocerSaveRecord">
    <vt:lpwstr>eyJoZGlkIjoiZTM5ODk0ZDdjNjZjYmE1MzlmNzI2YjZjNzdjYWM0MTYiLCJ1c2VySWQiOiIzNjgzNTc2NjEifQ==</vt:lpwstr>
  </property>
</Properties>
</file>