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CB28">
      <w:pPr>
        <w:spacing w:before="169" w:line="219" w:lineRule="auto"/>
        <w:ind w:firstLine="0" w:firstLineChars="0"/>
        <w:jc w:val="both"/>
        <w:rPr>
          <w:rFonts w:hint="eastAsia" w:ascii="宋体" w:hAnsi="宋体" w:eastAsia="宋体" w:cs="宋体"/>
          <w:spacing w:val="-29"/>
          <w:sz w:val="72"/>
          <w:szCs w:val="72"/>
          <w:lang w:eastAsia="zh-CN"/>
        </w:rPr>
      </w:pPr>
      <w:r>
        <w:rPr>
          <w:rFonts w:hint="eastAsia" w:ascii="宋体" w:hAnsi="宋体" w:eastAsia="宋体" w:cs="宋体"/>
          <w:spacing w:val="-29"/>
          <w:sz w:val="72"/>
          <w:szCs w:val="72"/>
          <w:lang w:eastAsia="zh-CN"/>
        </w:rPr>
        <w:drawing>
          <wp:inline distT="0" distB="0" distL="114300" distR="114300">
            <wp:extent cx="6079490" cy="9158605"/>
            <wp:effectExtent l="0" t="0" r="16510" b="4445"/>
            <wp:docPr id="6" name="图片 6" descr="cb0e9bfcc2b6af6207b53dcc0564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b0e9bfcc2b6af6207b53dcc056416f"/>
                    <pic:cNvPicPr>
                      <a:picLocks noChangeAspect="1"/>
                    </pic:cNvPicPr>
                  </pic:nvPicPr>
                  <pic:blipFill>
                    <a:blip r:embed="rId9"/>
                    <a:stretch>
                      <a:fillRect/>
                    </a:stretch>
                  </pic:blipFill>
                  <pic:spPr>
                    <a:xfrm>
                      <a:off x="0" y="0"/>
                      <a:ext cx="6079490" cy="9158605"/>
                    </a:xfrm>
                    <a:prstGeom prst="rect">
                      <a:avLst/>
                    </a:prstGeom>
                  </pic:spPr>
                </pic:pic>
              </a:graphicData>
            </a:graphic>
          </wp:inline>
        </w:drawing>
      </w:r>
    </w:p>
    <w:p w14:paraId="6CB0B345">
      <w:pPr>
        <w:spacing w:before="169" w:line="219" w:lineRule="auto"/>
        <w:ind w:firstLine="0" w:firstLineChars="0"/>
        <w:jc w:val="center"/>
        <w:rPr>
          <w:rFonts w:hint="eastAsia" w:ascii="宋体" w:hAnsi="宋体" w:eastAsia="宋体" w:cs="宋体"/>
          <w:b/>
          <w:bCs/>
          <w:spacing w:val="-29"/>
          <w:sz w:val="48"/>
          <w:szCs w:val="48"/>
          <w:lang w:eastAsia="zh-CN"/>
        </w:rPr>
      </w:pPr>
    </w:p>
    <w:p w14:paraId="16BA10A9">
      <w:pPr>
        <w:pStyle w:val="8"/>
        <w:spacing w:line="286" w:lineRule="auto"/>
        <w:ind w:left="0" w:leftChars="0" w:firstLine="0" w:firstLineChars="0"/>
      </w:pPr>
      <w:r>
        <w:rPr>
          <w:rFonts w:hint="eastAsia" w:ascii="宋体" w:hAnsi="宋体" w:eastAsia="宋体" w:cs="宋体"/>
          <w:b/>
          <w:bCs/>
          <w:spacing w:val="-29"/>
          <w:sz w:val="48"/>
          <w:szCs w:val="48"/>
          <w:lang w:eastAsia="zh-CN"/>
        </w:rPr>
        <w:t>新乡市红旗区洪门镇人民政府办公用房租赁项目</w:t>
      </w:r>
    </w:p>
    <w:p w14:paraId="5072DE43">
      <w:pPr>
        <w:spacing w:before="0" w:line="240" w:lineRule="auto"/>
        <w:ind w:left="0" w:leftChars="0" w:firstLine="0" w:firstLineChars="0"/>
        <w:jc w:val="center"/>
        <w:outlineLvl w:val="9"/>
        <w:rPr>
          <w:rFonts w:hint="eastAsia" w:ascii="宋体" w:hAnsi="宋体" w:eastAsia="宋体" w:cs="宋体"/>
          <w:b/>
          <w:bCs/>
          <w:spacing w:val="-29"/>
          <w:sz w:val="48"/>
          <w:szCs w:val="48"/>
          <w:lang w:eastAsia="zh-CN"/>
        </w:rPr>
      </w:pPr>
    </w:p>
    <w:p w14:paraId="50D8262E">
      <w:pPr>
        <w:spacing w:before="0" w:line="240" w:lineRule="auto"/>
        <w:ind w:left="0" w:leftChars="0" w:firstLine="0" w:firstLineChars="0"/>
        <w:jc w:val="center"/>
        <w:outlineLvl w:val="9"/>
        <w:rPr>
          <w:rFonts w:hint="eastAsia" w:ascii="宋体" w:hAnsi="宋体" w:eastAsia="宋体" w:cs="宋体"/>
          <w:b/>
          <w:bCs/>
          <w:spacing w:val="-29"/>
          <w:sz w:val="48"/>
          <w:szCs w:val="48"/>
          <w:lang w:eastAsia="zh-CN"/>
        </w:rPr>
      </w:pPr>
    </w:p>
    <w:p w14:paraId="16068084">
      <w:pPr>
        <w:spacing w:before="0" w:line="240" w:lineRule="auto"/>
        <w:ind w:left="0" w:leftChars="0" w:firstLine="0" w:firstLineChars="0"/>
        <w:jc w:val="center"/>
        <w:outlineLvl w:val="9"/>
        <w:rPr>
          <w:rFonts w:hint="eastAsia" w:ascii="宋体" w:hAnsi="宋体" w:eastAsia="宋体" w:cs="宋体"/>
          <w:b/>
          <w:bCs/>
          <w:spacing w:val="-29"/>
          <w:sz w:val="48"/>
          <w:szCs w:val="48"/>
          <w:lang w:eastAsia="zh-CN"/>
        </w:rPr>
      </w:pPr>
    </w:p>
    <w:p w14:paraId="3AEF6D4B">
      <w:pPr>
        <w:spacing w:before="0" w:line="240" w:lineRule="auto"/>
        <w:ind w:left="0" w:leftChars="0" w:firstLine="0" w:firstLineChars="0"/>
        <w:jc w:val="center"/>
        <w:outlineLvl w:val="9"/>
        <w:rPr>
          <w:rFonts w:hint="eastAsia" w:ascii="宋体" w:hAnsi="宋体" w:eastAsia="宋体" w:cs="宋体"/>
          <w:b/>
          <w:bCs/>
          <w:spacing w:val="-29"/>
          <w:sz w:val="48"/>
          <w:szCs w:val="48"/>
          <w:lang w:eastAsia="zh-CN"/>
        </w:rPr>
      </w:pPr>
    </w:p>
    <w:p w14:paraId="21E99D12">
      <w:pPr>
        <w:spacing w:before="0" w:line="240" w:lineRule="auto"/>
        <w:ind w:left="0" w:leftChars="0" w:firstLine="0" w:firstLineChars="0"/>
        <w:jc w:val="center"/>
        <w:outlineLvl w:val="9"/>
        <w:rPr>
          <w:rFonts w:ascii="宋体" w:hAnsi="宋体" w:eastAsia="宋体" w:cs="宋体"/>
          <w:sz w:val="71"/>
          <w:szCs w:val="71"/>
        </w:rPr>
      </w:pPr>
      <w:r>
        <w:rPr>
          <w:rFonts w:hint="eastAsia" w:ascii="宋体" w:hAnsi="宋体" w:eastAsia="宋体" w:cs="宋体"/>
          <w:b/>
          <w:bCs/>
          <w:spacing w:val="-29"/>
          <w:sz w:val="48"/>
          <w:szCs w:val="48"/>
          <w:lang w:eastAsia="zh-CN"/>
        </w:rPr>
        <w:t>单一来源采购文件</w:t>
      </w:r>
    </w:p>
    <w:p w14:paraId="09F7E5CC">
      <w:pPr>
        <w:pStyle w:val="8"/>
        <w:spacing w:line="336" w:lineRule="auto"/>
        <w:ind w:left="0" w:firstLine="0" w:firstLineChars="0"/>
      </w:pPr>
    </w:p>
    <w:p w14:paraId="578BC8FD">
      <w:pPr>
        <w:pStyle w:val="8"/>
        <w:spacing w:line="332" w:lineRule="auto"/>
      </w:pPr>
    </w:p>
    <w:p w14:paraId="70324406">
      <w:pPr>
        <w:pStyle w:val="8"/>
        <w:spacing w:line="332" w:lineRule="auto"/>
      </w:pPr>
    </w:p>
    <w:p w14:paraId="4982F640">
      <w:pPr>
        <w:pStyle w:val="8"/>
        <w:spacing w:line="332" w:lineRule="auto"/>
      </w:pPr>
    </w:p>
    <w:p w14:paraId="3C44D49D">
      <w:pPr>
        <w:spacing w:line="4335" w:lineRule="exact"/>
        <w:ind w:firstLine="1331"/>
      </w:pPr>
    </w:p>
    <w:p w14:paraId="7218F80C">
      <w:pPr>
        <w:keepNext w:val="0"/>
        <w:keepLines w:val="0"/>
        <w:pageBreakBefore w:val="0"/>
        <w:widowControl/>
        <w:kinsoku w:val="0"/>
        <w:wordWrap/>
        <w:overflowPunct/>
        <w:topLinePunct w:val="0"/>
        <w:autoSpaceDE w:val="0"/>
        <w:autoSpaceDN w:val="0"/>
        <w:bidi w:val="0"/>
        <w:adjustRightInd w:val="0"/>
        <w:snapToGrid w:val="0"/>
        <w:spacing w:line="408" w:lineRule="auto"/>
        <w:ind w:firstLine="1606" w:firstLineChars="500"/>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购</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新乡市红旗区洪门镇人民政府</w:t>
      </w:r>
    </w:p>
    <w:p w14:paraId="613FB997">
      <w:pPr>
        <w:keepNext w:val="0"/>
        <w:keepLines w:val="0"/>
        <w:pageBreakBefore w:val="0"/>
        <w:widowControl/>
        <w:kinsoku w:val="0"/>
        <w:wordWrap/>
        <w:overflowPunct/>
        <w:topLinePunct w:val="0"/>
        <w:autoSpaceDE w:val="0"/>
        <w:autoSpaceDN w:val="0"/>
        <w:bidi w:val="0"/>
        <w:adjustRightInd w:val="0"/>
        <w:snapToGrid w:val="0"/>
        <w:spacing w:line="408" w:lineRule="auto"/>
        <w:ind w:firstLine="1606" w:firstLineChars="500"/>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rPr>
        <w:t>采购代理机构：</w:t>
      </w:r>
      <w:r>
        <w:rPr>
          <w:rFonts w:hint="eastAsia" w:ascii="宋体" w:hAnsi="宋体" w:cs="宋体"/>
          <w:b/>
          <w:bCs/>
          <w:sz w:val="32"/>
          <w:szCs w:val="32"/>
          <w:lang w:val="en-US" w:eastAsia="zh-CN"/>
        </w:rPr>
        <w:t>河南靖晏工程管理有限公司</w:t>
      </w:r>
    </w:p>
    <w:p w14:paraId="0F87D268">
      <w:pPr>
        <w:pStyle w:val="8"/>
        <w:tabs>
          <w:tab w:val="left" w:pos="1545"/>
        </w:tabs>
        <w:kinsoku w:val="0"/>
        <w:overflowPunct w:val="0"/>
        <w:spacing w:beforeLines="0" w:afterLines="0" w:line="525" w:lineRule="exact"/>
        <w:ind w:left="0" w:right="281" w:firstLine="1606" w:firstLineChars="500"/>
        <w:jc w:val="both"/>
        <w:rPr>
          <w:rFonts w:hint="eastAsia" w:ascii="宋体" w:hAnsi="宋体" w:eastAsia="宋体" w:cs="宋体"/>
          <w:b/>
          <w:bCs/>
          <w:sz w:val="32"/>
          <w:szCs w:val="32"/>
        </w:rPr>
      </w:pPr>
      <w:r>
        <w:rPr>
          <w:rFonts w:hint="eastAsia" w:ascii="宋体" w:hAnsi="宋体" w:eastAsia="宋体" w:cs="宋体"/>
          <w:b/>
          <w:bCs/>
          <w:sz w:val="32"/>
          <w:szCs w:val="32"/>
        </w:rPr>
        <w:t>日</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期：二〇二</w:t>
      </w:r>
      <w:r>
        <w:rPr>
          <w:rFonts w:hint="eastAsia" w:cs="宋体"/>
          <w:b/>
          <w:bCs/>
          <w:sz w:val="32"/>
          <w:szCs w:val="32"/>
          <w:lang w:val="en-US" w:eastAsia="zh-CN"/>
        </w:rPr>
        <w:t>五</w:t>
      </w:r>
      <w:r>
        <w:rPr>
          <w:rFonts w:hint="eastAsia" w:ascii="宋体" w:hAnsi="宋体" w:eastAsia="宋体" w:cs="宋体"/>
          <w:b/>
          <w:bCs/>
          <w:sz w:val="32"/>
          <w:szCs w:val="32"/>
        </w:rPr>
        <w:t>年</w:t>
      </w:r>
      <w:r>
        <w:rPr>
          <w:rFonts w:hint="eastAsia" w:cs="宋体"/>
          <w:b/>
          <w:bCs/>
          <w:sz w:val="32"/>
          <w:szCs w:val="32"/>
          <w:lang w:val="en-US" w:eastAsia="zh-CN"/>
        </w:rPr>
        <w:t>七</w:t>
      </w:r>
      <w:r>
        <w:rPr>
          <w:rFonts w:hint="eastAsia" w:ascii="宋体" w:hAnsi="宋体" w:eastAsia="宋体" w:cs="宋体"/>
          <w:b/>
          <w:bCs/>
          <w:sz w:val="32"/>
          <w:szCs w:val="32"/>
        </w:rPr>
        <w:t>月</w:t>
      </w:r>
    </w:p>
    <w:p w14:paraId="25900F3C">
      <w:pPr>
        <w:pStyle w:val="8"/>
        <w:tabs>
          <w:tab w:val="left" w:pos="1545"/>
        </w:tabs>
        <w:kinsoku w:val="0"/>
        <w:overflowPunct w:val="0"/>
        <w:spacing w:beforeLines="0" w:afterLines="0" w:line="525" w:lineRule="exact"/>
        <w:ind w:left="0" w:right="281" w:firstLine="0" w:firstLineChars="0"/>
        <w:jc w:val="both"/>
        <w:rPr>
          <w:rFonts w:hint="eastAsia" w:ascii="宋体" w:hAnsi="宋体" w:eastAsia="宋体" w:cs="宋体"/>
          <w:b/>
          <w:bCs/>
          <w:sz w:val="32"/>
          <w:szCs w:val="32"/>
        </w:rPr>
      </w:pPr>
    </w:p>
    <w:p w14:paraId="3BCCD194">
      <w:pPr>
        <w:pStyle w:val="8"/>
        <w:tabs>
          <w:tab w:val="left" w:pos="1545"/>
        </w:tabs>
        <w:kinsoku w:val="0"/>
        <w:overflowPunct w:val="0"/>
        <w:spacing w:beforeLines="0" w:afterLines="0" w:line="525" w:lineRule="exact"/>
        <w:ind w:left="0" w:right="281" w:firstLine="0" w:firstLineChars="0"/>
        <w:jc w:val="center"/>
        <w:rPr>
          <w:rFonts w:hint="default"/>
          <w:color w:val="auto"/>
          <w:sz w:val="44"/>
          <w:szCs w:val="24"/>
        </w:rPr>
      </w:pPr>
      <w:r>
        <w:rPr>
          <w:rFonts w:hint="default"/>
          <w:b/>
          <w:color w:val="auto"/>
          <w:w w:val="95"/>
          <w:sz w:val="44"/>
          <w:szCs w:val="24"/>
        </w:rPr>
        <w:br w:type="page"/>
      </w:r>
      <w:r>
        <w:rPr>
          <w:rFonts w:hint="default"/>
          <w:b/>
          <w:color w:val="auto"/>
          <w:w w:val="95"/>
          <w:sz w:val="44"/>
          <w:szCs w:val="24"/>
        </w:rPr>
        <w:t>目</w:t>
      </w:r>
      <w:r>
        <w:rPr>
          <w:rFonts w:hint="default"/>
          <w:b/>
          <w:color w:val="auto"/>
          <w:w w:val="95"/>
          <w:sz w:val="44"/>
          <w:szCs w:val="24"/>
        </w:rPr>
        <w:tab/>
      </w:r>
      <w:r>
        <w:rPr>
          <w:rFonts w:hint="default"/>
          <w:b/>
          <w:color w:val="auto"/>
          <w:sz w:val="44"/>
          <w:szCs w:val="24"/>
        </w:rPr>
        <w:t>录</w:t>
      </w:r>
    </w:p>
    <w:p w14:paraId="2265285F">
      <w:pPr>
        <w:pStyle w:val="8"/>
        <w:tabs>
          <w:tab w:val="left" w:pos="2043"/>
          <w:tab w:val="right" w:leader="dot" w:pos="9460"/>
        </w:tabs>
        <w:kinsoku w:val="0"/>
        <w:overflowPunct w:val="0"/>
        <w:spacing w:before="538" w:beforeLines="0" w:afterLines="0"/>
        <w:rPr>
          <w:rFonts w:hint="default" w:cs="Times New Roman"/>
          <w:b/>
          <w:color w:val="auto"/>
          <w:w w:val="95"/>
          <w:sz w:val="32"/>
          <w:szCs w:val="24"/>
        </w:rPr>
      </w:pPr>
      <w:r>
        <w:rPr>
          <w:rFonts w:hint="default" w:cs="Times New Roman"/>
          <w:b/>
          <w:color w:val="auto"/>
          <w:w w:val="95"/>
          <w:sz w:val="32"/>
          <w:szCs w:val="24"/>
        </w:rPr>
        <w:fldChar w:fldCharType="begin"/>
      </w:r>
      <w:r>
        <w:rPr>
          <w:rFonts w:hint="default" w:cs="Times New Roman"/>
          <w:b/>
          <w:color w:val="auto"/>
          <w:w w:val="95"/>
          <w:sz w:val="32"/>
          <w:szCs w:val="24"/>
        </w:rPr>
        <w:instrText xml:space="preserve"> HYPERLINK \l "bookmark0" </w:instrText>
      </w:r>
      <w:r>
        <w:rPr>
          <w:rFonts w:hint="default" w:cs="Times New Roman"/>
          <w:b/>
          <w:color w:val="auto"/>
          <w:w w:val="95"/>
          <w:sz w:val="32"/>
          <w:szCs w:val="24"/>
        </w:rPr>
        <w:fldChar w:fldCharType="separate"/>
      </w:r>
      <w:r>
        <w:rPr>
          <w:rFonts w:hint="default" w:cs="Times New Roman"/>
          <w:b/>
          <w:color w:val="auto"/>
          <w:w w:val="95"/>
          <w:sz w:val="32"/>
          <w:szCs w:val="24"/>
        </w:rPr>
        <w:t>第一部分</w:t>
      </w:r>
      <w:r>
        <w:rPr>
          <w:rFonts w:hint="default" w:cs="Times New Roman"/>
          <w:b/>
          <w:color w:val="auto"/>
          <w:w w:val="95"/>
          <w:sz w:val="32"/>
          <w:szCs w:val="24"/>
        </w:rPr>
        <w:tab/>
      </w:r>
      <w:r>
        <w:rPr>
          <w:rFonts w:hint="eastAsia" w:cs="Times New Roman"/>
          <w:b/>
          <w:color w:val="auto"/>
          <w:w w:val="95"/>
          <w:sz w:val="32"/>
          <w:szCs w:val="24"/>
          <w:lang w:val="en-US" w:eastAsia="zh-CN"/>
        </w:rPr>
        <w:t xml:space="preserve"> </w:t>
      </w:r>
      <w:r>
        <w:rPr>
          <w:rFonts w:hint="default" w:cs="Times New Roman"/>
          <w:b/>
          <w:color w:val="auto"/>
          <w:w w:val="95"/>
          <w:sz w:val="32"/>
          <w:szCs w:val="24"/>
        </w:rPr>
        <w:t>采购邀请</w:t>
      </w:r>
      <w:r>
        <w:rPr>
          <w:rFonts w:hint="default" w:ascii="宋体" w:hAnsi="宋体" w:eastAsia="宋体" w:cs="Times New Roman"/>
          <w:b/>
          <w:color w:val="auto"/>
          <w:w w:val="95"/>
          <w:sz w:val="32"/>
          <w:szCs w:val="24"/>
        </w:rPr>
        <w:tab/>
      </w:r>
      <w:r>
        <w:rPr>
          <w:rFonts w:hint="default" w:eastAsia="宋体" w:cs="Times New Roman"/>
          <w:b/>
          <w:color w:val="auto"/>
          <w:w w:val="95"/>
          <w:sz w:val="32"/>
          <w:szCs w:val="24"/>
          <w:lang w:val="en-US" w:eastAsia="zh-CN"/>
        </w:rPr>
        <w:t>1</w:t>
      </w:r>
      <w:r>
        <w:rPr>
          <w:rFonts w:hint="default" w:cs="Times New Roman"/>
          <w:b/>
          <w:color w:val="auto"/>
          <w:w w:val="95"/>
          <w:sz w:val="32"/>
          <w:szCs w:val="24"/>
        </w:rPr>
        <w:fldChar w:fldCharType="end"/>
      </w:r>
    </w:p>
    <w:p w14:paraId="58236391">
      <w:pPr>
        <w:pStyle w:val="8"/>
        <w:tabs>
          <w:tab w:val="left" w:pos="2043"/>
          <w:tab w:val="right" w:leader="dot" w:pos="9460"/>
        </w:tabs>
        <w:kinsoku w:val="0"/>
        <w:overflowPunct w:val="0"/>
        <w:spacing w:before="323" w:beforeLines="0" w:afterLines="0"/>
        <w:rPr>
          <w:rFonts w:hint="default" w:cs="Times New Roman"/>
          <w:b/>
          <w:color w:val="auto"/>
          <w:w w:val="95"/>
          <w:sz w:val="32"/>
          <w:szCs w:val="24"/>
        </w:rPr>
      </w:pPr>
      <w:r>
        <w:rPr>
          <w:rFonts w:hint="default" w:cs="Times New Roman"/>
          <w:b/>
          <w:color w:val="auto"/>
          <w:w w:val="95"/>
          <w:sz w:val="32"/>
          <w:szCs w:val="24"/>
        </w:rPr>
        <w:fldChar w:fldCharType="begin"/>
      </w:r>
      <w:r>
        <w:rPr>
          <w:rFonts w:hint="default" w:cs="Times New Roman"/>
          <w:b/>
          <w:color w:val="auto"/>
          <w:w w:val="95"/>
          <w:sz w:val="32"/>
          <w:szCs w:val="24"/>
        </w:rPr>
        <w:instrText xml:space="preserve"> HYPERLINK \l "bookmark1" </w:instrText>
      </w:r>
      <w:r>
        <w:rPr>
          <w:rFonts w:hint="default" w:cs="Times New Roman"/>
          <w:b/>
          <w:color w:val="auto"/>
          <w:w w:val="95"/>
          <w:sz w:val="32"/>
          <w:szCs w:val="24"/>
        </w:rPr>
        <w:fldChar w:fldCharType="separate"/>
      </w:r>
      <w:r>
        <w:rPr>
          <w:rFonts w:hint="default" w:cs="Times New Roman"/>
          <w:b/>
          <w:color w:val="auto"/>
          <w:w w:val="95"/>
          <w:sz w:val="32"/>
          <w:szCs w:val="24"/>
        </w:rPr>
        <w:t>第二部分</w:t>
      </w:r>
      <w:r>
        <w:rPr>
          <w:rFonts w:hint="default" w:cs="Times New Roman"/>
          <w:b/>
          <w:color w:val="auto"/>
          <w:w w:val="95"/>
          <w:sz w:val="32"/>
          <w:szCs w:val="24"/>
        </w:rPr>
        <w:tab/>
      </w:r>
      <w:r>
        <w:rPr>
          <w:rFonts w:hint="default" w:cs="Times New Roman"/>
          <w:b/>
          <w:color w:val="auto"/>
          <w:w w:val="95"/>
          <w:sz w:val="32"/>
          <w:szCs w:val="24"/>
        </w:rPr>
        <w:t>采购人需求</w:t>
      </w:r>
      <w:r>
        <w:rPr>
          <w:rFonts w:hint="default" w:ascii="宋体" w:hAnsi="宋体" w:eastAsia="宋体" w:cs="Times New Roman"/>
          <w:b/>
          <w:color w:val="auto"/>
          <w:w w:val="95"/>
          <w:sz w:val="32"/>
          <w:szCs w:val="24"/>
        </w:rPr>
        <w:tab/>
      </w:r>
      <w:r>
        <w:rPr>
          <w:rFonts w:hint="default" w:eastAsia="宋体" w:cs="Times New Roman"/>
          <w:b/>
          <w:color w:val="auto"/>
          <w:w w:val="95"/>
          <w:sz w:val="32"/>
          <w:szCs w:val="24"/>
          <w:lang w:val="en-US" w:eastAsia="zh-CN"/>
        </w:rPr>
        <w:t>4</w:t>
      </w:r>
      <w:r>
        <w:rPr>
          <w:rFonts w:hint="default" w:cs="Times New Roman"/>
          <w:b/>
          <w:color w:val="auto"/>
          <w:w w:val="95"/>
          <w:sz w:val="32"/>
          <w:szCs w:val="24"/>
        </w:rPr>
        <w:fldChar w:fldCharType="end"/>
      </w:r>
    </w:p>
    <w:p w14:paraId="28C20042">
      <w:pPr>
        <w:pStyle w:val="8"/>
        <w:tabs>
          <w:tab w:val="left" w:pos="2043"/>
          <w:tab w:val="right" w:leader="dot" w:pos="9460"/>
        </w:tabs>
        <w:kinsoku w:val="0"/>
        <w:overflowPunct w:val="0"/>
        <w:spacing w:before="325" w:beforeLines="0" w:afterLines="0"/>
        <w:rPr>
          <w:rFonts w:hint="default" w:cs="Times New Roman"/>
          <w:b/>
          <w:color w:val="auto"/>
          <w:w w:val="95"/>
          <w:sz w:val="32"/>
          <w:szCs w:val="24"/>
        </w:rPr>
      </w:pPr>
      <w:r>
        <w:rPr>
          <w:rFonts w:hint="default" w:cs="Times New Roman"/>
          <w:b/>
          <w:color w:val="auto"/>
          <w:w w:val="95"/>
          <w:sz w:val="32"/>
          <w:szCs w:val="24"/>
        </w:rPr>
        <w:fldChar w:fldCharType="begin"/>
      </w:r>
      <w:r>
        <w:rPr>
          <w:rFonts w:hint="default" w:cs="Times New Roman"/>
          <w:b/>
          <w:color w:val="auto"/>
          <w:w w:val="95"/>
          <w:sz w:val="32"/>
          <w:szCs w:val="24"/>
        </w:rPr>
        <w:instrText xml:space="preserve"> HYPERLINK \l "bookmark2" </w:instrText>
      </w:r>
      <w:r>
        <w:rPr>
          <w:rFonts w:hint="default" w:cs="Times New Roman"/>
          <w:b/>
          <w:color w:val="auto"/>
          <w:w w:val="95"/>
          <w:sz w:val="32"/>
          <w:szCs w:val="24"/>
        </w:rPr>
        <w:fldChar w:fldCharType="separate"/>
      </w:r>
      <w:r>
        <w:rPr>
          <w:rFonts w:hint="default" w:cs="Times New Roman"/>
          <w:b/>
          <w:color w:val="auto"/>
          <w:w w:val="95"/>
          <w:sz w:val="32"/>
          <w:szCs w:val="24"/>
        </w:rPr>
        <w:t>第三部分</w:t>
      </w:r>
      <w:r>
        <w:rPr>
          <w:rFonts w:hint="default" w:cs="Times New Roman"/>
          <w:b/>
          <w:color w:val="auto"/>
          <w:w w:val="95"/>
          <w:sz w:val="32"/>
          <w:szCs w:val="24"/>
        </w:rPr>
        <w:tab/>
      </w:r>
      <w:r>
        <w:rPr>
          <w:rFonts w:hint="default" w:cs="Times New Roman"/>
          <w:b/>
          <w:color w:val="auto"/>
          <w:w w:val="95"/>
          <w:sz w:val="32"/>
          <w:szCs w:val="24"/>
        </w:rPr>
        <w:t>供应商须知</w:t>
      </w:r>
      <w:r>
        <w:rPr>
          <w:rFonts w:hint="default" w:ascii="宋体" w:hAnsi="宋体" w:eastAsia="宋体" w:cs="Times New Roman"/>
          <w:b/>
          <w:color w:val="auto"/>
          <w:w w:val="95"/>
          <w:sz w:val="32"/>
          <w:szCs w:val="24"/>
        </w:rPr>
        <w:tab/>
      </w:r>
      <w:r>
        <w:rPr>
          <w:rFonts w:hint="default" w:eastAsia="宋体" w:cs="Times New Roman"/>
          <w:b/>
          <w:color w:val="auto"/>
          <w:w w:val="95"/>
          <w:sz w:val="32"/>
          <w:szCs w:val="24"/>
          <w:lang w:val="en-US" w:eastAsia="zh-CN"/>
        </w:rPr>
        <w:t>5</w:t>
      </w:r>
      <w:r>
        <w:rPr>
          <w:rFonts w:hint="default" w:cs="Times New Roman"/>
          <w:b/>
          <w:color w:val="auto"/>
          <w:w w:val="95"/>
          <w:sz w:val="32"/>
          <w:szCs w:val="24"/>
        </w:rPr>
        <w:fldChar w:fldCharType="end"/>
      </w:r>
    </w:p>
    <w:p w14:paraId="1EC1042E">
      <w:pPr>
        <w:pStyle w:val="8"/>
        <w:tabs>
          <w:tab w:val="left" w:pos="2043"/>
          <w:tab w:val="right" w:leader="dot" w:pos="9460"/>
        </w:tabs>
        <w:kinsoku w:val="0"/>
        <w:overflowPunct w:val="0"/>
        <w:spacing w:before="323" w:beforeLines="0" w:afterLines="0"/>
        <w:rPr>
          <w:rFonts w:hint="default" w:cs="Times New Roman"/>
          <w:b/>
          <w:color w:val="auto"/>
          <w:w w:val="95"/>
          <w:sz w:val="32"/>
          <w:szCs w:val="24"/>
        </w:rPr>
      </w:pPr>
      <w:r>
        <w:rPr>
          <w:rFonts w:hint="default" w:cs="Times New Roman"/>
          <w:b/>
          <w:color w:val="auto"/>
          <w:w w:val="95"/>
          <w:sz w:val="32"/>
          <w:szCs w:val="24"/>
        </w:rPr>
        <w:fldChar w:fldCharType="begin"/>
      </w:r>
      <w:r>
        <w:rPr>
          <w:rFonts w:hint="default" w:cs="Times New Roman"/>
          <w:b/>
          <w:color w:val="auto"/>
          <w:w w:val="95"/>
          <w:sz w:val="32"/>
          <w:szCs w:val="24"/>
        </w:rPr>
        <w:instrText xml:space="preserve"> HYPERLINK \l "bookmark3" </w:instrText>
      </w:r>
      <w:r>
        <w:rPr>
          <w:rFonts w:hint="default" w:cs="Times New Roman"/>
          <w:b/>
          <w:color w:val="auto"/>
          <w:w w:val="95"/>
          <w:sz w:val="32"/>
          <w:szCs w:val="24"/>
        </w:rPr>
        <w:fldChar w:fldCharType="separate"/>
      </w:r>
      <w:r>
        <w:rPr>
          <w:rFonts w:hint="default" w:cs="Times New Roman"/>
          <w:b/>
          <w:color w:val="auto"/>
          <w:w w:val="95"/>
          <w:sz w:val="32"/>
          <w:szCs w:val="24"/>
        </w:rPr>
        <w:t>第四部分</w:t>
      </w:r>
      <w:r>
        <w:rPr>
          <w:rFonts w:hint="default" w:cs="Times New Roman"/>
          <w:b/>
          <w:color w:val="auto"/>
          <w:w w:val="95"/>
          <w:sz w:val="32"/>
          <w:szCs w:val="24"/>
        </w:rPr>
        <w:tab/>
      </w:r>
      <w:r>
        <w:rPr>
          <w:rFonts w:hint="default" w:cs="Times New Roman"/>
          <w:b/>
          <w:color w:val="auto"/>
          <w:w w:val="95"/>
          <w:sz w:val="32"/>
          <w:szCs w:val="24"/>
        </w:rPr>
        <w:t>合同（格式）</w:t>
      </w:r>
      <w:r>
        <w:rPr>
          <w:rFonts w:hint="default" w:ascii="宋体" w:hAnsi="宋体" w:eastAsia="宋体" w:cs="Times New Roman"/>
          <w:b/>
          <w:color w:val="auto"/>
          <w:w w:val="95"/>
          <w:sz w:val="32"/>
          <w:szCs w:val="24"/>
        </w:rPr>
        <w:tab/>
      </w:r>
      <w:r>
        <w:rPr>
          <w:rFonts w:hint="default" w:cs="Times New Roman"/>
          <w:b/>
          <w:color w:val="auto"/>
          <w:w w:val="95"/>
          <w:sz w:val="32"/>
          <w:szCs w:val="24"/>
        </w:rPr>
        <w:t>1</w:t>
      </w:r>
      <w:r>
        <w:rPr>
          <w:rFonts w:hint="default" w:cs="Times New Roman"/>
          <w:b/>
          <w:color w:val="auto"/>
          <w:w w:val="95"/>
          <w:sz w:val="32"/>
          <w:szCs w:val="24"/>
          <w:lang w:val="en-US" w:eastAsia="zh-CN"/>
        </w:rPr>
        <w:t>3</w:t>
      </w:r>
      <w:r>
        <w:rPr>
          <w:rFonts w:hint="default" w:cs="Times New Roman"/>
          <w:b/>
          <w:color w:val="auto"/>
          <w:w w:val="95"/>
          <w:sz w:val="32"/>
          <w:szCs w:val="24"/>
        </w:rPr>
        <w:fldChar w:fldCharType="end"/>
      </w:r>
    </w:p>
    <w:p w14:paraId="7721AE8B">
      <w:pPr>
        <w:pStyle w:val="8"/>
        <w:tabs>
          <w:tab w:val="left" w:pos="2043"/>
          <w:tab w:val="right" w:leader="dot" w:pos="9460"/>
        </w:tabs>
        <w:kinsoku w:val="0"/>
        <w:overflowPunct w:val="0"/>
        <w:spacing w:before="323" w:beforeLines="0" w:afterLines="0"/>
        <w:rPr>
          <w:rFonts w:hint="default" w:eastAsia="宋体" w:cs="Times New Roman"/>
          <w:b/>
          <w:color w:val="auto"/>
          <w:w w:val="95"/>
          <w:sz w:val="32"/>
          <w:szCs w:val="24"/>
          <w:lang w:val="en-US" w:eastAsia="zh-CN"/>
        </w:rPr>
      </w:pPr>
      <w:r>
        <w:rPr>
          <w:rFonts w:hint="default" w:cs="Times New Roman"/>
          <w:b/>
          <w:color w:val="auto"/>
          <w:w w:val="95"/>
          <w:sz w:val="32"/>
          <w:szCs w:val="24"/>
        </w:rPr>
        <w:fldChar w:fldCharType="begin"/>
      </w:r>
      <w:r>
        <w:rPr>
          <w:rFonts w:hint="default" w:cs="Times New Roman"/>
          <w:b/>
          <w:color w:val="auto"/>
          <w:w w:val="95"/>
          <w:sz w:val="32"/>
          <w:szCs w:val="24"/>
        </w:rPr>
        <w:instrText xml:space="preserve"> HYPERLINK \l "bookmark4" </w:instrText>
      </w:r>
      <w:r>
        <w:rPr>
          <w:rFonts w:hint="default" w:cs="Times New Roman"/>
          <w:b/>
          <w:color w:val="auto"/>
          <w:w w:val="95"/>
          <w:sz w:val="32"/>
          <w:szCs w:val="24"/>
        </w:rPr>
        <w:fldChar w:fldCharType="separate"/>
      </w:r>
      <w:r>
        <w:rPr>
          <w:rFonts w:hint="default" w:cs="Times New Roman"/>
          <w:b/>
          <w:color w:val="auto"/>
          <w:w w:val="95"/>
          <w:sz w:val="32"/>
          <w:szCs w:val="24"/>
        </w:rPr>
        <w:t>第五部分</w:t>
      </w:r>
      <w:r>
        <w:rPr>
          <w:rFonts w:hint="default" w:cs="Times New Roman"/>
          <w:b/>
          <w:color w:val="auto"/>
          <w:w w:val="95"/>
          <w:sz w:val="32"/>
          <w:szCs w:val="24"/>
        </w:rPr>
        <w:tab/>
      </w:r>
      <w:r>
        <w:rPr>
          <w:rFonts w:hint="default" w:cs="Times New Roman"/>
          <w:b/>
          <w:color w:val="auto"/>
          <w:w w:val="95"/>
          <w:sz w:val="32"/>
          <w:szCs w:val="24"/>
        </w:rPr>
        <w:t>响应文件格式</w:t>
      </w:r>
      <w:r>
        <w:rPr>
          <w:rFonts w:hint="default" w:ascii="宋体" w:hAnsi="宋体" w:eastAsia="宋体" w:cs="Times New Roman"/>
          <w:b/>
          <w:color w:val="auto"/>
          <w:w w:val="95"/>
          <w:sz w:val="32"/>
          <w:szCs w:val="24"/>
        </w:rPr>
        <w:tab/>
      </w:r>
      <w:r>
        <w:rPr>
          <w:rFonts w:hint="default" w:eastAsia="宋体" w:cs="Times New Roman"/>
          <w:b/>
          <w:color w:val="auto"/>
          <w:w w:val="95"/>
          <w:sz w:val="32"/>
          <w:szCs w:val="24"/>
          <w:lang w:val="en-US" w:eastAsia="zh-CN"/>
        </w:rPr>
        <w:t>1</w:t>
      </w:r>
      <w:r>
        <w:rPr>
          <w:rFonts w:hint="default" w:cs="Times New Roman"/>
          <w:b/>
          <w:color w:val="auto"/>
          <w:w w:val="95"/>
          <w:sz w:val="32"/>
          <w:szCs w:val="24"/>
        </w:rPr>
        <w:fldChar w:fldCharType="end"/>
      </w:r>
      <w:r>
        <w:rPr>
          <w:rFonts w:hint="default" w:cs="Times New Roman"/>
          <w:b/>
          <w:color w:val="auto"/>
          <w:w w:val="95"/>
          <w:sz w:val="32"/>
          <w:szCs w:val="24"/>
          <w:lang w:val="en-US" w:eastAsia="zh-CN"/>
        </w:rPr>
        <w:t>6</w:t>
      </w:r>
    </w:p>
    <w:p w14:paraId="4A13CE5B">
      <w:pPr>
        <w:pStyle w:val="8"/>
        <w:tabs>
          <w:tab w:val="left" w:pos="2043"/>
          <w:tab w:val="right" w:leader="dot" w:pos="9462"/>
        </w:tabs>
        <w:kinsoku w:val="0"/>
        <w:overflowPunct w:val="0"/>
        <w:spacing w:before="323" w:beforeLines="0" w:afterLines="0"/>
        <w:rPr>
          <w:rFonts w:hint="default"/>
          <w:color w:val="auto"/>
          <w:sz w:val="32"/>
          <w:szCs w:val="24"/>
        </w:rPr>
        <w:sectPr>
          <w:pgSz w:w="11900" w:h="16840"/>
          <w:pgMar w:top="1380" w:right="1020" w:bottom="880" w:left="1300" w:header="0" w:footer="696" w:gutter="0"/>
          <w:lnNumType w:countBy="0" w:distance="360"/>
          <w:cols w:space="720" w:num="1"/>
        </w:sectPr>
      </w:pPr>
    </w:p>
    <w:p w14:paraId="4ACF960E">
      <w:pPr>
        <w:pStyle w:val="2"/>
        <w:tabs>
          <w:tab w:val="left" w:pos="1605"/>
        </w:tabs>
        <w:kinsoku w:val="0"/>
        <w:overflowPunct w:val="0"/>
        <w:spacing w:beforeLines="0" w:afterLines="0" w:line="400" w:lineRule="exact"/>
        <w:ind w:left="0" w:leftChars="0" w:right="1" w:firstLine="0" w:firstLineChars="0"/>
        <w:jc w:val="center"/>
        <w:rPr>
          <w:rFonts w:hint="default"/>
          <w:bCs/>
          <w:color w:val="auto"/>
          <w:sz w:val="32"/>
          <w:szCs w:val="24"/>
        </w:rPr>
      </w:pPr>
      <w:bookmarkStart w:id="0" w:name="bookmark0"/>
      <w:bookmarkEnd w:id="0"/>
      <w:r>
        <w:rPr>
          <w:rFonts w:hint="default"/>
          <w:b/>
          <w:bCs/>
          <w:color w:val="auto"/>
          <w:w w:val="95"/>
          <w:sz w:val="32"/>
          <w:szCs w:val="24"/>
        </w:rPr>
        <w:t>第一部分</w:t>
      </w:r>
      <w:r>
        <w:rPr>
          <w:rFonts w:hint="default"/>
          <w:b/>
          <w:bCs/>
          <w:color w:val="auto"/>
          <w:w w:val="95"/>
          <w:sz w:val="32"/>
          <w:szCs w:val="24"/>
        </w:rPr>
        <w:tab/>
      </w:r>
      <w:r>
        <w:rPr>
          <w:rFonts w:hint="default"/>
          <w:b/>
          <w:bCs/>
          <w:color w:val="auto"/>
          <w:sz w:val="32"/>
          <w:szCs w:val="24"/>
        </w:rPr>
        <w:t>单一来源采购邀请</w:t>
      </w:r>
    </w:p>
    <w:p w14:paraId="30935FFB">
      <w:pPr>
        <w:kinsoku w:val="0"/>
        <w:overflowPunct w:val="0"/>
        <w:spacing w:beforeLines="0" w:afterLines="0"/>
        <w:ind w:left="0" w:leftChars="0" w:firstLine="0" w:firstLineChars="0"/>
        <w:jc w:val="center"/>
        <w:rPr>
          <w:rFonts w:hint="default"/>
          <w:b/>
          <w:color w:val="auto"/>
          <w:sz w:val="39"/>
          <w:szCs w:val="24"/>
        </w:rPr>
      </w:pPr>
      <w:r>
        <w:rPr>
          <w:rFonts w:hint="eastAsia"/>
          <w:b/>
          <w:bCs/>
          <w:color w:val="auto"/>
          <w:sz w:val="30"/>
          <w:szCs w:val="24"/>
          <w:lang w:eastAsia="zh-CN"/>
        </w:rPr>
        <w:t>新乡市红旗区洪门镇人民政府办公用房租赁项目</w:t>
      </w:r>
      <w:r>
        <w:rPr>
          <w:rFonts w:hint="eastAsia" w:ascii="Times New Roman" w:hAnsi="Times New Roman" w:cs="Times New Roman"/>
          <w:b/>
          <w:bCs/>
          <w:color w:val="auto"/>
          <w:sz w:val="30"/>
          <w:lang w:eastAsia="zh-CN"/>
        </w:rPr>
        <w:t>单一来源邀请函</w:t>
      </w:r>
    </w:p>
    <w:p w14:paraId="01CFA749">
      <w:pPr>
        <w:spacing w:beforeLines="0" w:afterLines="0"/>
        <w:rPr>
          <w:rFonts w:hint="default" w:ascii="宋体"/>
          <w:color w:val="auto"/>
          <w:sz w:val="24"/>
          <w:szCs w:val="24"/>
          <w:lang w:eastAsia="zh-CN"/>
        </w:rPr>
      </w:pPr>
      <w:r>
        <w:rPr>
          <w:rFonts w:hint="default" w:ascii="宋体"/>
          <w:color w:val="auto"/>
          <w:sz w:val="24"/>
          <w:szCs w:val="24"/>
          <w:lang w:eastAsia="zh-CN"/>
        </w:rPr>
        <w:t>致：中国石化集团华北石油局有限公司</w:t>
      </w:r>
    </w:p>
    <w:p w14:paraId="43102DB3">
      <w:pPr>
        <w:spacing w:beforeLines="0" w:afterLines="0"/>
        <w:rPr>
          <w:rFonts w:hint="default" w:ascii="宋体"/>
          <w:color w:val="auto"/>
          <w:sz w:val="24"/>
          <w:szCs w:val="24"/>
          <w:lang w:eastAsia="zh-CN"/>
        </w:rPr>
      </w:pPr>
      <w:r>
        <w:rPr>
          <w:rFonts w:hint="eastAsia" w:ascii="宋体"/>
          <w:color w:val="auto"/>
          <w:sz w:val="24"/>
          <w:szCs w:val="24"/>
          <w:lang w:eastAsia="zh-CN"/>
        </w:rPr>
        <w:t>新乡市红旗区洪门镇人民政府办公用房租赁项目</w:t>
      </w:r>
      <w:r>
        <w:rPr>
          <w:rFonts w:hint="default" w:ascii="宋体"/>
          <w:color w:val="auto"/>
          <w:sz w:val="24"/>
          <w:szCs w:val="24"/>
          <w:lang w:eastAsia="zh-CN"/>
        </w:rPr>
        <w:t>，经相关单位批准以单一来源的方式邀请贵单位进行采购活动，有关要求如下：</w:t>
      </w:r>
    </w:p>
    <w:p w14:paraId="12E3F2A3">
      <w:pPr>
        <w:spacing w:beforeLines="0" w:afterLines="0"/>
        <w:rPr>
          <w:rFonts w:hint="default" w:ascii="宋体"/>
          <w:color w:val="auto"/>
          <w:sz w:val="24"/>
          <w:szCs w:val="24"/>
          <w:lang w:eastAsia="zh-CN"/>
        </w:rPr>
      </w:pPr>
      <w:r>
        <w:rPr>
          <w:rFonts w:hint="default" w:ascii="宋体"/>
          <w:color w:val="auto"/>
          <w:sz w:val="24"/>
          <w:szCs w:val="24"/>
          <w:lang w:eastAsia="zh-CN"/>
        </w:rPr>
        <w:t>一、采购项目名称：</w:t>
      </w:r>
      <w:r>
        <w:rPr>
          <w:rFonts w:hint="eastAsia" w:ascii="宋体"/>
          <w:color w:val="auto"/>
          <w:sz w:val="24"/>
          <w:szCs w:val="24"/>
          <w:lang w:eastAsia="zh-CN"/>
        </w:rPr>
        <w:t>新乡市红旗区洪门镇人民政府办公用房租赁项目</w:t>
      </w:r>
      <w:r>
        <w:rPr>
          <w:rFonts w:hint="default" w:ascii="宋体"/>
          <w:color w:val="auto"/>
          <w:sz w:val="24"/>
          <w:szCs w:val="24"/>
          <w:lang w:eastAsia="zh-CN"/>
        </w:rPr>
        <w:t xml:space="preserve"> </w:t>
      </w:r>
    </w:p>
    <w:p w14:paraId="6074A25E">
      <w:pPr>
        <w:spacing w:beforeLines="0" w:afterLines="0"/>
        <w:rPr>
          <w:rFonts w:hint="eastAsia" w:ascii="宋体"/>
          <w:color w:val="auto"/>
          <w:sz w:val="24"/>
          <w:szCs w:val="24"/>
          <w:lang w:val="en-US" w:eastAsia="zh-CN"/>
        </w:rPr>
      </w:pPr>
      <w:r>
        <w:rPr>
          <w:rFonts w:hint="default" w:ascii="宋体"/>
          <w:color w:val="auto"/>
          <w:sz w:val="24"/>
          <w:szCs w:val="24"/>
          <w:lang w:eastAsia="zh-CN"/>
        </w:rPr>
        <w:t>二、采购项目编号：红旗单一采购-202</w:t>
      </w:r>
      <w:r>
        <w:rPr>
          <w:rFonts w:hint="eastAsia" w:ascii="宋体"/>
          <w:color w:val="auto"/>
          <w:sz w:val="24"/>
          <w:szCs w:val="24"/>
          <w:lang w:val="en-US" w:eastAsia="zh-CN"/>
        </w:rPr>
        <w:t>5</w:t>
      </w:r>
      <w:r>
        <w:rPr>
          <w:rFonts w:hint="default" w:ascii="宋体"/>
          <w:color w:val="auto"/>
          <w:sz w:val="24"/>
          <w:szCs w:val="24"/>
          <w:lang w:eastAsia="zh-CN"/>
        </w:rPr>
        <w:t>-</w:t>
      </w:r>
      <w:r>
        <w:rPr>
          <w:rFonts w:hint="eastAsia" w:ascii="宋体"/>
          <w:color w:val="auto"/>
          <w:sz w:val="24"/>
          <w:szCs w:val="24"/>
          <w:lang w:val="en-US" w:eastAsia="zh-CN"/>
        </w:rPr>
        <w:t xml:space="preserve">2 </w:t>
      </w:r>
    </w:p>
    <w:p w14:paraId="698D5966">
      <w:pPr>
        <w:spacing w:beforeLines="0" w:afterLines="0"/>
        <w:rPr>
          <w:rFonts w:hint="default" w:ascii="宋体"/>
          <w:color w:val="auto"/>
          <w:sz w:val="24"/>
          <w:szCs w:val="24"/>
          <w:lang w:eastAsia="zh-CN"/>
        </w:rPr>
      </w:pPr>
      <w:r>
        <w:rPr>
          <w:rFonts w:hint="default" w:ascii="宋体"/>
          <w:color w:val="auto"/>
          <w:sz w:val="24"/>
          <w:szCs w:val="24"/>
          <w:lang w:eastAsia="zh-CN"/>
        </w:rPr>
        <w:t>三、</w:t>
      </w:r>
      <w:r>
        <w:rPr>
          <w:rFonts w:ascii="宋体" w:hAnsi="宋体" w:eastAsia="宋体" w:cs="宋体"/>
          <w:spacing w:val="5"/>
          <w:sz w:val="24"/>
          <w:szCs w:val="24"/>
        </w:rPr>
        <w:t>资金来源及预算控制金额：财政资金，</w:t>
      </w:r>
      <w:r>
        <w:rPr>
          <w:rFonts w:hint="eastAsia" w:ascii="宋体" w:hAnsi="宋体" w:cs="宋体"/>
          <w:spacing w:val="5"/>
          <w:sz w:val="24"/>
          <w:szCs w:val="24"/>
          <w:lang w:val="en-US" w:eastAsia="zh-CN"/>
        </w:rPr>
        <w:t>156</w:t>
      </w:r>
      <w:r>
        <w:rPr>
          <w:rFonts w:hint="eastAsia" w:ascii="宋体" w:hAnsi="宋体" w:eastAsia="宋体" w:cs="宋体"/>
          <w:spacing w:val="5"/>
          <w:sz w:val="24"/>
          <w:szCs w:val="24"/>
          <w:lang w:val="en-US" w:eastAsia="zh-CN"/>
        </w:rPr>
        <w:t>万</w:t>
      </w:r>
      <w:r>
        <w:rPr>
          <w:rFonts w:ascii="宋体" w:hAnsi="宋体" w:eastAsia="宋体" w:cs="宋体"/>
          <w:spacing w:val="5"/>
          <w:sz w:val="24"/>
          <w:szCs w:val="24"/>
        </w:rPr>
        <w:t>元。</w:t>
      </w:r>
    </w:p>
    <w:p w14:paraId="61E4EAD0">
      <w:pPr>
        <w:spacing w:beforeLines="0" w:afterLines="0"/>
        <w:rPr>
          <w:rFonts w:hint="default" w:ascii="宋体"/>
          <w:color w:val="auto"/>
          <w:sz w:val="24"/>
          <w:szCs w:val="24"/>
          <w:lang w:eastAsia="zh-CN"/>
        </w:rPr>
      </w:pPr>
      <w:r>
        <w:rPr>
          <w:rFonts w:hint="default" w:ascii="宋体"/>
          <w:color w:val="auto"/>
          <w:sz w:val="24"/>
          <w:szCs w:val="24"/>
          <w:lang w:eastAsia="zh-CN"/>
        </w:rPr>
        <w:t xml:space="preserve">四、采购需求（包括内容、数量、规格、验收标准等） </w:t>
      </w:r>
    </w:p>
    <w:p w14:paraId="605F5CF0">
      <w:pPr>
        <w:spacing w:beforeLines="0" w:afterLines="0"/>
        <w:ind w:firstLine="480" w:firstLineChars="200"/>
        <w:rPr>
          <w:rFonts w:hint="default" w:ascii="宋体"/>
          <w:color w:val="auto"/>
          <w:sz w:val="24"/>
          <w:szCs w:val="24"/>
          <w:lang w:val="en-US" w:eastAsia="zh-CN"/>
        </w:rPr>
      </w:pPr>
      <w:r>
        <w:rPr>
          <w:rFonts w:hint="default" w:ascii="宋体"/>
          <w:color w:val="auto"/>
          <w:sz w:val="24"/>
          <w:szCs w:val="24"/>
          <w:lang w:val="en-US" w:eastAsia="zh-CN"/>
        </w:rPr>
        <w:t>4.1采购内容：本次采购共一个包。主要为位于新乡市红旗区洪门镇华北石油局院内房屋租赁办公用房，建筑面积约4500㎡ ，租期为3年。</w:t>
      </w:r>
    </w:p>
    <w:p w14:paraId="1ECEABFB">
      <w:pPr>
        <w:spacing w:beforeLines="0" w:afterLines="0"/>
        <w:rPr>
          <w:rFonts w:hint="default" w:ascii="宋体"/>
          <w:color w:val="auto"/>
          <w:sz w:val="24"/>
          <w:szCs w:val="24"/>
          <w:lang w:val="en-US" w:eastAsia="zh-CN"/>
        </w:rPr>
      </w:pPr>
      <w:r>
        <w:rPr>
          <w:rFonts w:hint="default" w:ascii="宋体"/>
          <w:color w:val="auto"/>
          <w:sz w:val="24"/>
          <w:szCs w:val="24"/>
          <w:lang w:val="en-US" w:eastAsia="zh-CN"/>
        </w:rPr>
        <w:t>4.2服务期限：自合同签订之日起</w:t>
      </w:r>
      <w:r>
        <w:rPr>
          <w:rFonts w:hint="eastAsia" w:ascii="宋体"/>
          <w:color w:val="auto"/>
          <w:sz w:val="24"/>
          <w:szCs w:val="24"/>
          <w:lang w:val="en-US" w:eastAsia="zh-CN"/>
        </w:rPr>
        <w:t>3</w:t>
      </w:r>
      <w:r>
        <w:rPr>
          <w:rFonts w:hint="default" w:ascii="宋体"/>
          <w:color w:val="auto"/>
          <w:sz w:val="24"/>
          <w:szCs w:val="24"/>
          <w:lang w:val="en-US" w:eastAsia="zh-CN"/>
        </w:rPr>
        <w:t>年</w:t>
      </w:r>
    </w:p>
    <w:p w14:paraId="407FD79D">
      <w:pPr>
        <w:spacing w:beforeLines="0" w:afterLines="0"/>
        <w:rPr>
          <w:rFonts w:hint="default" w:ascii="宋体"/>
          <w:color w:val="auto"/>
          <w:sz w:val="24"/>
          <w:szCs w:val="24"/>
          <w:lang w:val="en-US" w:eastAsia="zh-CN"/>
        </w:rPr>
      </w:pPr>
      <w:r>
        <w:rPr>
          <w:rFonts w:hint="default" w:ascii="宋体"/>
          <w:color w:val="auto"/>
          <w:sz w:val="24"/>
          <w:szCs w:val="24"/>
          <w:lang w:val="en-US" w:eastAsia="zh-CN"/>
        </w:rPr>
        <w:t>4.3服务质量：</w:t>
      </w:r>
      <w:r>
        <w:rPr>
          <w:rFonts w:hint="eastAsia" w:ascii="宋体"/>
          <w:color w:val="auto"/>
          <w:sz w:val="24"/>
          <w:szCs w:val="24"/>
          <w:lang w:val="en-US" w:eastAsia="zh-CN"/>
        </w:rPr>
        <w:t>符合采购人需求</w:t>
      </w:r>
    </w:p>
    <w:p w14:paraId="6B950772">
      <w:pPr>
        <w:spacing w:beforeLines="0" w:afterLines="0"/>
        <w:rPr>
          <w:rFonts w:hint="default"/>
          <w:color w:val="auto"/>
          <w:sz w:val="24"/>
          <w:szCs w:val="24"/>
          <w:lang w:val="en-US" w:eastAsia="zh-CN"/>
        </w:rPr>
      </w:pPr>
      <w:r>
        <w:rPr>
          <w:rFonts w:hint="default" w:ascii="宋体"/>
          <w:color w:val="auto"/>
          <w:sz w:val="24"/>
          <w:szCs w:val="24"/>
          <w:lang w:val="en-US" w:eastAsia="zh-CN"/>
        </w:rPr>
        <w:t>4.4服务地点：采购人指定地点</w:t>
      </w:r>
    </w:p>
    <w:p w14:paraId="75750DF9">
      <w:pPr>
        <w:spacing w:beforeLines="0" w:afterLines="0"/>
        <w:rPr>
          <w:rFonts w:hint="default" w:ascii="宋体"/>
          <w:color w:val="auto"/>
          <w:sz w:val="24"/>
          <w:szCs w:val="24"/>
          <w:lang w:eastAsia="zh-CN"/>
        </w:rPr>
      </w:pPr>
      <w:r>
        <w:rPr>
          <w:rFonts w:hint="default" w:ascii="宋体"/>
          <w:color w:val="auto"/>
          <w:sz w:val="24"/>
          <w:szCs w:val="24"/>
          <w:lang w:eastAsia="zh-CN"/>
        </w:rPr>
        <w:t xml:space="preserve">五、拟定单一来源供应商名称及地址 </w:t>
      </w:r>
    </w:p>
    <w:p w14:paraId="1350ED47">
      <w:pPr>
        <w:spacing w:beforeLines="0" w:afterLines="0"/>
        <w:rPr>
          <w:rFonts w:hint="default" w:ascii="宋体"/>
          <w:color w:val="auto"/>
          <w:sz w:val="24"/>
          <w:szCs w:val="24"/>
          <w:lang w:eastAsia="zh-CN"/>
        </w:rPr>
      </w:pPr>
      <w:r>
        <w:rPr>
          <w:rFonts w:hint="default" w:ascii="宋体"/>
          <w:color w:val="auto"/>
          <w:sz w:val="24"/>
          <w:szCs w:val="24"/>
          <w:lang w:eastAsia="zh-CN"/>
        </w:rPr>
        <w:t>1.供应商名称：中国石化集团华北石油局有限公司</w:t>
      </w:r>
    </w:p>
    <w:p w14:paraId="15CB2256">
      <w:pPr>
        <w:spacing w:beforeLines="0" w:afterLines="0"/>
        <w:rPr>
          <w:rFonts w:hint="default" w:ascii="宋体"/>
          <w:color w:val="auto"/>
          <w:sz w:val="24"/>
          <w:szCs w:val="24"/>
          <w:lang w:eastAsia="zh-CN"/>
        </w:rPr>
      </w:pPr>
      <w:r>
        <w:rPr>
          <w:rFonts w:hint="default" w:ascii="宋体"/>
          <w:color w:val="auto"/>
          <w:sz w:val="24"/>
          <w:szCs w:val="24"/>
          <w:lang w:eastAsia="zh-CN"/>
        </w:rPr>
        <w:t>2.供应商地址：郑州市中原区陇海西路199号</w:t>
      </w:r>
      <w:r>
        <w:rPr>
          <w:rFonts w:hint="eastAsia" w:ascii="宋体"/>
          <w:color w:val="auto"/>
          <w:sz w:val="24"/>
          <w:szCs w:val="24"/>
          <w:lang w:val="en-US" w:eastAsia="zh-CN"/>
        </w:rPr>
        <w:t xml:space="preserve"> </w:t>
      </w:r>
    </w:p>
    <w:p w14:paraId="503ADBF8">
      <w:pPr>
        <w:spacing w:beforeLines="0" w:afterLines="0"/>
        <w:rPr>
          <w:rFonts w:hint="default" w:ascii="宋体"/>
          <w:color w:val="auto"/>
          <w:sz w:val="24"/>
          <w:szCs w:val="24"/>
          <w:lang w:eastAsia="zh-CN"/>
        </w:rPr>
      </w:pPr>
      <w:r>
        <w:rPr>
          <w:rFonts w:hint="default" w:ascii="宋体"/>
          <w:color w:val="auto"/>
          <w:sz w:val="24"/>
          <w:szCs w:val="24"/>
          <w:lang w:eastAsia="zh-CN"/>
        </w:rPr>
        <w:t>六、供应商资格要求</w:t>
      </w:r>
    </w:p>
    <w:p w14:paraId="06FADFE6">
      <w:pPr>
        <w:spacing w:beforeLines="0" w:afterLines="0"/>
        <w:rPr>
          <w:rFonts w:hint="default" w:ascii="宋体"/>
          <w:color w:val="auto"/>
          <w:sz w:val="24"/>
          <w:szCs w:val="24"/>
          <w:lang w:eastAsia="zh-CN"/>
        </w:rPr>
      </w:pPr>
      <w:r>
        <w:rPr>
          <w:rFonts w:hint="default" w:ascii="宋体"/>
          <w:color w:val="auto"/>
          <w:sz w:val="24"/>
          <w:szCs w:val="24"/>
          <w:lang w:eastAsia="zh-CN"/>
        </w:rPr>
        <w:t>1.满足《中华人民共和国政府采购法》第二十二条规定；</w:t>
      </w:r>
    </w:p>
    <w:p w14:paraId="4DE22644">
      <w:pPr>
        <w:spacing w:beforeLines="0" w:afterLines="0"/>
        <w:rPr>
          <w:rFonts w:hint="default" w:ascii="宋体"/>
          <w:color w:val="auto"/>
          <w:sz w:val="24"/>
          <w:szCs w:val="24"/>
          <w:lang w:eastAsia="zh-CN"/>
        </w:rPr>
      </w:pPr>
      <w:r>
        <w:rPr>
          <w:rFonts w:hint="default" w:ascii="宋体"/>
          <w:color w:val="auto"/>
          <w:sz w:val="24"/>
          <w:szCs w:val="24"/>
          <w:lang w:eastAsia="zh-CN"/>
        </w:rPr>
        <w:t>2.落实政府采购政策满足的要求：</w:t>
      </w:r>
      <w:r>
        <w:rPr>
          <w:rFonts w:hint="eastAsia" w:ascii="宋体"/>
          <w:color w:val="auto"/>
          <w:sz w:val="24"/>
          <w:szCs w:val="24"/>
          <w:lang w:val="en-US" w:eastAsia="zh-CN"/>
        </w:rPr>
        <w:t>/</w:t>
      </w:r>
    </w:p>
    <w:p w14:paraId="77BF1645">
      <w:pPr>
        <w:spacing w:beforeLines="0" w:afterLines="0"/>
        <w:rPr>
          <w:rFonts w:hint="default" w:ascii="宋体"/>
          <w:color w:val="auto"/>
          <w:sz w:val="24"/>
          <w:szCs w:val="24"/>
          <w:lang w:eastAsia="zh-CN"/>
        </w:rPr>
      </w:pPr>
      <w:r>
        <w:rPr>
          <w:rFonts w:hint="default" w:ascii="宋体"/>
          <w:color w:val="auto"/>
          <w:sz w:val="24"/>
          <w:szCs w:val="24"/>
          <w:lang w:eastAsia="zh-CN"/>
        </w:rPr>
        <w:t>3.本项目的特定资格要求：</w:t>
      </w:r>
    </w:p>
    <w:p w14:paraId="6A768172">
      <w:pPr>
        <w:wordWrap w:val="0"/>
        <w:spacing w:beforeLines="0" w:afterLines="0"/>
        <w:rPr>
          <w:rFonts w:hint="default" w:ascii="宋体"/>
          <w:color w:val="auto"/>
          <w:sz w:val="24"/>
          <w:szCs w:val="24"/>
        </w:rPr>
      </w:pPr>
      <w:r>
        <w:rPr>
          <w:rFonts w:hint="default" w:ascii="宋体"/>
          <w:color w:val="auto"/>
          <w:sz w:val="24"/>
          <w:szCs w:val="24"/>
          <w:lang w:eastAsia="zh-CN"/>
        </w:rPr>
        <w:t>3.1根据《关于在政府采购活动中查询及使用信用记录有关问题的通知》(财库[2016]125 号)的规定，对列入失信被执行人、重大税收违法失信主体、政府采购严重违法失信行为记录名单的供应商，拒绝参与本项目政府采购活动【通过“信用中国（</w:t>
      </w:r>
      <w:r>
        <w:rPr>
          <w:rFonts w:hint="default" w:ascii="宋体"/>
          <w:color w:val="auto"/>
          <w:sz w:val="24"/>
          <w:szCs w:val="24"/>
          <w:lang w:eastAsia="zh-CN"/>
        </w:rPr>
        <w:fldChar w:fldCharType="begin"/>
      </w:r>
      <w:r>
        <w:rPr>
          <w:rFonts w:hint="default" w:ascii="宋体"/>
          <w:color w:val="auto"/>
          <w:sz w:val="24"/>
          <w:szCs w:val="24"/>
          <w:lang w:eastAsia="zh-CN"/>
        </w:rPr>
        <w:instrText xml:space="preserve"> HYPERLINK "http://www.creditchina.gov.cn/" </w:instrText>
      </w:r>
      <w:r>
        <w:rPr>
          <w:rFonts w:hint="default" w:ascii="宋体"/>
          <w:color w:val="auto"/>
          <w:sz w:val="24"/>
          <w:szCs w:val="24"/>
          <w:lang w:eastAsia="zh-CN"/>
        </w:rPr>
        <w:fldChar w:fldCharType="separate"/>
      </w:r>
      <w:r>
        <w:rPr>
          <w:rFonts w:hint="default" w:ascii="宋体"/>
          <w:color w:val="auto"/>
          <w:sz w:val="24"/>
          <w:szCs w:val="24"/>
          <w:lang w:eastAsia="zh-CN"/>
        </w:rPr>
        <w:t>www.creditchina.gov.cn</w:t>
      </w:r>
      <w:r>
        <w:rPr>
          <w:rFonts w:hint="default" w:ascii="宋体"/>
          <w:color w:val="auto"/>
          <w:sz w:val="24"/>
          <w:szCs w:val="24"/>
          <w:lang w:eastAsia="zh-CN"/>
        </w:rPr>
        <w:fldChar w:fldCharType="end"/>
      </w:r>
      <w:r>
        <w:rPr>
          <w:rFonts w:hint="default" w:ascii="宋体"/>
          <w:color w:val="auto"/>
          <w:sz w:val="24"/>
          <w:szCs w:val="24"/>
          <w:lang w:eastAsia="zh-CN"/>
        </w:rPr>
        <w:t>）”查询“失信被执行人（失信被执行人跳转为：中国执行信息公开网“全国法院失信被执行人名单”）、重大税收违法失信主体）”和“中国政府采购网（</w:t>
      </w:r>
      <w:r>
        <w:rPr>
          <w:rFonts w:hint="default" w:ascii="宋体"/>
          <w:color w:val="auto"/>
          <w:sz w:val="24"/>
          <w:szCs w:val="24"/>
          <w:lang w:eastAsia="zh-CN"/>
        </w:rPr>
        <w:fldChar w:fldCharType="begin"/>
      </w:r>
      <w:r>
        <w:rPr>
          <w:rFonts w:hint="default" w:ascii="宋体"/>
          <w:color w:val="auto"/>
          <w:sz w:val="24"/>
          <w:szCs w:val="24"/>
          <w:lang w:eastAsia="zh-CN"/>
        </w:rPr>
        <w:instrText xml:space="preserve"> HYPERLINK "http://www.ccgp.gov.cn/" </w:instrText>
      </w:r>
      <w:r>
        <w:rPr>
          <w:rFonts w:hint="default" w:ascii="宋体"/>
          <w:color w:val="auto"/>
          <w:sz w:val="24"/>
          <w:szCs w:val="24"/>
          <w:lang w:eastAsia="zh-CN"/>
        </w:rPr>
        <w:fldChar w:fldCharType="separate"/>
      </w:r>
      <w:r>
        <w:rPr>
          <w:rFonts w:hint="default" w:ascii="宋体"/>
          <w:color w:val="auto"/>
          <w:sz w:val="24"/>
          <w:szCs w:val="24"/>
          <w:lang w:eastAsia="zh-CN"/>
        </w:rPr>
        <w:t>www.ccgp.gov.cn</w:t>
      </w:r>
      <w:r>
        <w:rPr>
          <w:rFonts w:hint="default" w:ascii="宋体"/>
          <w:color w:val="auto"/>
          <w:sz w:val="24"/>
          <w:szCs w:val="24"/>
          <w:lang w:eastAsia="zh-CN"/>
        </w:rPr>
        <w:fldChar w:fldCharType="end"/>
      </w:r>
      <w:r>
        <w:rPr>
          <w:rFonts w:hint="default" w:ascii="宋体"/>
          <w:color w:val="auto"/>
          <w:sz w:val="24"/>
          <w:szCs w:val="24"/>
          <w:lang w:eastAsia="zh-CN"/>
        </w:rPr>
        <w:t>）”查询“政府采购严重违法失信行为记录”进行信用查询，对列</w:t>
      </w:r>
      <w:r>
        <w:rPr>
          <w:rFonts w:hint="default" w:ascii="宋体"/>
          <w:color w:val="auto"/>
          <w:sz w:val="24"/>
          <w:szCs w:val="24"/>
        </w:rPr>
        <w:t>入上述名单的</w:t>
      </w:r>
      <w:r>
        <w:rPr>
          <w:rFonts w:hint="default" w:ascii="宋体"/>
          <w:color w:val="auto"/>
          <w:sz w:val="24"/>
          <w:szCs w:val="24"/>
          <w:lang w:eastAsia="zh-CN"/>
        </w:rPr>
        <w:t>供应商</w:t>
      </w:r>
      <w:r>
        <w:rPr>
          <w:rFonts w:hint="default" w:ascii="宋体"/>
          <w:color w:val="auto"/>
          <w:sz w:val="24"/>
          <w:szCs w:val="24"/>
        </w:rPr>
        <w:t xml:space="preserve">将被拒绝参加投标活动；】。 </w:t>
      </w:r>
    </w:p>
    <w:p w14:paraId="2C2EE986">
      <w:pPr>
        <w:wordWrap w:val="0"/>
        <w:spacing w:beforeLines="0" w:afterLines="0"/>
        <w:rPr>
          <w:rFonts w:hint="default"/>
          <w:color w:val="auto"/>
          <w:sz w:val="24"/>
          <w:szCs w:val="24"/>
          <w:lang w:val="en-US" w:eastAsia="zh-CN"/>
        </w:rPr>
      </w:pPr>
      <w:r>
        <w:rPr>
          <w:rFonts w:hint="default" w:ascii="宋体"/>
          <w:color w:val="auto"/>
          <w:sz w:val="24"/>
          <w:szCs w:val="24"/>
          <w:lang w:val="en-US" w:eastAsia="zh-CN"/>
        </w:rPr>
        <w:t>3.2本项目不接受联合体投标。</w:t>
      </w:r>
    </w:p>
    <w:p w14:paraId="383B688D">
      <w:pPr>
        <w:spacing w:beforeLines="0" w:afterLines="0"/>
        <w:rPr>
          <w:rFonts w:hint="default" w:ascii="宋体"/>
          <w:color w:val="auto"/>
          <w:sz w:val="24"/>
          <w:szCs w:val="24"/>
        </w:rPr>
      </w:pPr>
      <w:r>
        <w:rPr>
          <w:rFonts w:hint="default" w:ascii="宋体"/>
          <w:color w:val="auto"/>
          <w:sz w:val="24"/>
          <w:szCs w:val="24"/>
        </w:rPr>
        <w:t>七、获取单一来源文件</w:t>
      </w:r>
    </w:p>
    <w:p w14:paraId="2DAF15D9">
      <w:pPr>
        <w:spacing w:beforeLines="0" w:afterLines="0"/>
        <w:rPr>
          <w:rFonts w:hint="default" w:ascii="宋体"/>
          <w:color w:val="auto"/>
          <w:sz w:val="24"/>
          <w:szCs w:val="24"/>
        </w:rPr>
      </w:pPr>
      <w:r>
        <w:rPr>
          <w:rFonts w:hint="default" w:ascii="宋体"/>
          <w:color w:val="auto"/>
          <w:sz w:val="24"/>
          <w:szCs w:val="24"/>
        </w:rPr>
        <w:t>1、招标文件的获取方法：</w:t>
      </w:r>
      <w:r>
        <w:rPr>
          <w:rFonts w:hint="default" w:ascii="宋体"/>
          <w:color w:val="auto"/>
          <w:sz w:val="24"/>
          <w:szCs w:val="24"/>
          <w:lang w:val="en-US" w:eastAsia="zh-CN"/>
        </w:rPr>
        <w:t>如贵单位有意参与此次投标，购买</w:t>
      </w:r>
      <w:r>
        <w:rPr>
          <w:rFonts w:hint="eastAsia" w:ascii="宋体"/>
          <w:color w:val="auto"/>
          <w:sz w:val="24"/>
          <w:szCs w:val="24"/>
          <w:lang w:val="en-US" w:eastAsia="zh-CN"/>
        </w:rPr>
        <w:t>单一来源采购</w:t>
      </w:r>
      <w:r>
        <w:rPr>
          <w:rFonts w:hint="default" w:ascii="宋体"/>
          <w:color w:val="auto"/>
          <w:sz w:val="24"/>
          <w:szCs w:val="24"/>
          <w:lang w:val="en-US" w:eastAsia="zh-CN"/>
        </w:rPr>
        <w:t>文件时须携带营业执照、法人授权委托书及被委托人身份证原件及加盖公章的复印件1份（其中：委托书须注明项目名称、项目编号、被授权委托人姓名、联系电话、邮箱）。</w:t>
      </w:r>
    </w:p>
    <w:p w14:paraId="5D6D236C">
      <w:pPr>
        <w:spacing w:beforeLines="0" w:afterLines="0"/>
        <w:rPr>
          <w:rFonts w:hint="default" w:ascii="宋体"/>
          <w:color w:val="auto"/>
          <w:sz w:val="24"/>
          <w:szCs w:val="24"/>
        </w:rPr>
      </w:pPr>
      <w:r>
        <w:rPr>
          <w:rFonts w:hint="default" w:ascii="宋体"/>
          <w:color w:val="auto"/>
          <w:sz w:val="24"/>
          <w:szCs w:val="24"/>
        </w:rPr>
        <w:t>2、文件获取时间：202</w:t>
      </w:r>
      <w:r>
        <w:rPr>
          <w:rFonts w:hint="eastAsia" w:ascii="宋体"/>
          <w:color w:val="auto"/>
          <w:sz w:val="24"/>
          <w:szCs w:val="24"/>
          <w:lang w:val="en-US" w:eastAsia="zh-CN"/>
        </w:rPr>
        <w:t>5</w:t>
      </w:r>
      <w:r>
        <w:rPr>
          <w:rFonts w:hint="default" w:ascii="宋体"/>
          <w:color w:val="auto"/>
          <w:sz w:val="24"/>
          <w:szCs w:val="24"/>
        </w:rPr>
        <w:t>年</w:t>
      </w:r>
      <w:r>
        <w:rPr>
          <w:rFonts w:hint="eastAsia" w:ascii="宋体"/>
          <w:color w:val="auto"/>
          <w:sz w:val="24"/>
          <w:szCs w:val="24"/>
          <w:lang w:val="en-US" w:eastAsia="zh-CN"/>
        </w:rPr>
        <w:t>8</w:t>
      </w:r>
      <w:r>
        <w:rPr>
          <w:rFonts w:hint="default" w:ascii="宋体"/>
          <w:color w:val="auto"/>
          <w:sz w:val="24"/>
          <w:szCs w:val="24"/>
        </w:rPr>
        <w:t>月</w:t>
      </w:r>
      <w:r>
        <w:rPr>
          <w:rFonts w:hint="eastAsia" w:ascii="宋体"/>
          <w:color w:val="auto"/>
          <w:sz w:val="24"/>
          <w:szCs w:val="24"/>
          <w:lang w:val="en-US" w:eastAsia="zh-CN"/>
        </w:rPr>
        <w:t>27</w:t>
      </w:r>
      <w:r>
        <w:rPr>
          <w:rFonts w:hint="default" w:ascii="宋体"/>
          <w:color w:val="auto"/>
          <w:sz w:val="24"/>
          <w:szCs w:val="24"/>
        </w:rPr>
        <w:t>日08:00时至202</w:t>
      </w:r>
      <w:r>
        <w:rPr>
          <w:rFonts w:hint="eastAsia" w:ascii="宋体"/>
          <w:color w:val="auto"/>
          <w:sz w:val="24"/>
          <w:szCs w:val="24"/>
          <w:lang w:val="en-US" w:eastAsia="zh-CN"/>
        </w:rPr>
        <w:t>5</w:t>
      </w:r>
      <w:r>
        <w:rPr>
          <w:rFonts w:hint="default" w:ascii="宋体"/>
          <w:color w:val="auto"/>
          <w:sz w:val="24"/>
          <w:szCs w:val="24"/>
        </w:rPr>
        <w:t>年</w:t>
      </w:r>
      <w:r>
        <w:rPr>
          <w:rFonts w:hint="eastAsia" w:ascii="宋体"/>
          <w:color w:val="auto"/>
          <w:sz w:val="24"/>
          <w:szCs w:val="24"/>
          <w:lang w:val="en-US" w:eastAsia="zh-CN"/>
        </w:rPr>
        <w:t>8</w:t>
      </w:r>
      <w:r>
        <w:rPr>
          <w:rFonts w:hint="default" w:ascii="宋体"/>
          <w:color w:val="auto"/>
          <w:sz w:val="24"/>
          <w:szCs w:val="24"/>
        </w:rPr>
        <w:t>月</w:t>
      </w:r>
      <w:r>
        <w:rPr>
          <w:rFonts w:hint="eastAsia" w:ascii="宋体"/>
          <w:color w:val="auto"/>
          <w:sz w:val="24"/>
          <w:szCs w:val="24"/>
          <w:lang w:val="en-US" w:eastAsia="zh-CN"/>
        </w:rPr>
        <w:t>29</w:t>
      </w:r>
      <w:r>
        <w:rPr>
          <w:rFonts w:hint="default" w:ascii="宋体"/>
          <w:color w:val="auto"/>
          <w:sz w:val="24"/>
          <w:szCs w:val="24"/>
        </w:rPr>
        <w:t>日18:00时。</w:t>
      </w:r>
    </w:p>
    <w:p w14:paraId="1E26B732">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eastAsia="zh-CN"/>
        </w:rPr>
        <w:t>采购</w:t>
      </w:r>
      <w:r>
        <w:rPr>
          <w:rFonts w:hint="default" w:ascii="宋体"/>
          <w:color w:val="auto"/>
          <w:sz w:val="24"/>
          <w:szCs w:val="24"/>
        </w:rPr>
        <w:t>文件售价：免收。</w:t>
      </w:r>
    </w:p>
    <w:p w14:paraId="7ABAB23F">
      <w:pPr>
        <w:spacing w:beforeLines="0" w:afterLines="0"/>
        <w:rPr>
          <w:rFonts w:hint="default" w:ascii="宋体"/>
          <w:color w:val="auto"/>
          <w:sz w:val="24"/>
          <w:szCs w:val="24"/>
        </w:rPr>
      </w:pPr>
      <w:r>
        <w:rPr>
          <w:rFonts w:hint="default" w:ascii="宋体"/>
          <w:color w:val="auto"/>
          <w:sz w:val="24"/>
          <w:szCs w:val="24"/>
        </w:rPr>
        <w:t>八、响应文件提交的截止时间及地点：</w:t>
      </w:r>
    </w:p>
    <w:p w14:paraId="123D0A12">
      <w:pPr>
        <w:spacing w:beforeLines="0" w:afterLines="0"/>
        <w:rPr>
          <w:rFonts w:hint="default" w:ascii="宋体"/>
          <w:color w:val="auto"/>
          <w:sz w:val="24"/>
          <w:szCs w:val="24"/>
        </w:rPr>
      </w:pPr>
      <w:r>
        <w:rPr>
          <w:rFonts w:hint="default" w:ascii="宋体"/>
          <w:color w:val="auto"/>
          <w:sz w:val="24"/>
          <w:szCs w:val="24"/>
        </w:rPr>
        <w:t>截止时间：202</w:t>
      </w:r>
      <w:r>
        <w:rPr>
          <w:rFonts w:hint="eastAsia" w:ascii="宋体"/>
          <w:color w:val="auto"/>
          <w:sz w:val="24"/>
          <w:szCs w:val="24"/>
          <w:lang w:val="en-US" w:eastAsia="zh-CN"/>
        </w:rPr>
        <w:t>5</w:t>
      </w:r>
      <w:r>
        <w:rPr>
          <w:rFonts w:hint="default" w:ascii="宋体"/>
          <w:color w:val="auto"/>
          <w:sz w:val="24"/>
          <w:szCs w:val="24"/>
        </w:rPr>
        <w:t>年</w:t>
      </w:r>
      <w:r>
        <w:rPr>
          <w:rFonts w:hint="eastAsia" w:ascii="宋体"/>
          <w:color w:val="auto"/>
          <w:sz w:val="24"/>
          <w:szCs w:val="24"/>
          <w:lang w:val="en-US" w:eastAsia="zh-CN"/>
        </w:rPr>
        <w:t>9</w:t>
      </w:r>
      <w:r>
        <w:rPr>
          <w:rFonts w:hint="default" w:ascii="宋体"/>
          <w:color w:val="auto"/>
          <w:sz w:val="24"/>
          <w:szCs w:val="24"/>
        </w:rPr>
        <w:t>月</w:t>
      </w:r>
      <w:r>
        <w:rPr>
          <w:rFonts w:hint="eastAsia" w:ascii="宋体"/>
          <w:color w:val="auto"/>
          <w:sz w:val="24"/>
          <w:szCs w:val="24"/>
          <w:lang w:val="en-US" w:eastAsia="zh-CN"/>
        </w:rPr>
        <w:t>8</w:t>
      </w:r>
      <w:r>
        <w:rPr>
          <w:rFonts w:hint="default" w:ascii="宋体"/>
          <w:color w:val="auto"/>
          <w:sz w:val="24"/>
          <w:szCs w:val="24"/>
        </w:rPr>
        <w:t>日</w:t>
      </w:r>
      <w:r>
        <w:rPr>
          <w:rFonts w:hint="eastAsia" w:ascii="宋体"/>
          <w:color w:val="auto"/>
          <w:sz w:val="24"/>
          <w:szCs w:val="24"/>
          <w:lang w:val="en-US" w:eastAsia="zh-CN"/>
        </w:rPr>
        <w:t>09：00</w:t>
      </w:r>
      <w:r>
        <w:rPr>
          <w:rFonts w:hint="default" w:ascii="宋体"/>
          <w:color w:val="auto"/>
          <w:sz w:val="24"/>
          <w:szCs w:val="24"/>
        </w:rPr>
        <w:t>（北京时间）</w:t>
      </w:r>
    </w:p>
    <w:p w14:paraId="65030B53">
      <w:pPr>
        <w:spacing w:beforeLines="0" w:afterLines="0"/>
        <w:rPr>
          <w:rFonts w:hint="default" w:ascii="宋体" w:eastAsia="宋体"/>
          <w:color w:val="auto"/>
          <w:sz w:val="24"/>
          <w:szCs w:val="24"/>
          <w:lang w:val="en-US" w:eastAsia="zh-CN"/>
        </w:rPr>
      </w:pPr>
      <w:r>
        <w:rPr>
          <w:rFonts w:hint="default" w:ascii="宋体"/>
          <w:color w:val="auto"/>
          <w:sz w:val="24"/>
          <w:szCs w:val="24"/>
        </w:rPr>
        <w:t>地点：</w:t>
      </w:r>
      <w:r>
        <w:rPr>
          <w:rFonts w:hint="eastAsia" w:ascii="宋体"/>
          <w:color w:val="auto"/>
          <w:sz w:val="24"/>
          <w:szCs w:val="24"/>
          <w:lang w:val="en-US" w:eastAsia="zh-CN"/>
        </w:rPr>
        <w:t>洪门镇政府东院2楼会议室</w:t>
      </w:r>
    </w:p>
    <w:p w14:paraId="7F08F015">
      <w:pPr>
        <w:spacing w:beforeLines="0" w:afterLines="0"/>
        <w:rPr>
          <w:rFonts w:hint="default" w:ascii="宋体"/>
          <w:color w:val="auto"/>
          <w:sz w:val="24"/>
          <w:szCs w:val="24"/>
        </w:rPr>
      </w:pPr>
      <w:r>
        <w:rPr>
          <w:rFonts w:hint="default" w:ascii="宋体"/>
          <w:color w:val="auto"/>
          <w:sz w:val="24"/>
          <w:szCs w:val="24"/>
        </w:rPr>
        <w:t>九、开启</w:t>
      </w:r>
    </w:p>
    <w:p w14:paraId="020ACA47">
      <w:pPr>
        <w:spacing w:beforeLines="0" w:afterLines="0"/>
        <w:rPr>
          <w:rFonts w:hint="default" w:ascii="宋体"/>
          <w:color w:val="auto"/>
          <w:sz w:val="24"/>
          <w:szCs w:val="24"/>
        </w:rPr>
      </w:pPr>
      <w:r>
        <w:rPr>
          <w:rFonts w:hint="default" w:ascii="宋体"/>
          <w:color w:val="auto"/>
          <w:sz w:val="24"/>
          <w:szCs w:val="24"/>
        </w:rPr>
        <w:t>截止时间：202</w:t>
      </w:r>
      <w:r>
        <w:rPr>
          <w:rFonts w:hint="eastAsia" w:ascii="宋体"/>
          <w:color w:val="auto"/>
          <w:sz w:val="24"/>
          <w:szCs w:val="24"/>
          <w:lang w:val="en-US" w:eastAsia="zh-CN"/>
        </w:rPr>
        <w:t>5</w:t>
      </w:r>
      <w:r>
        <w:rPr>
          <w:rFonts w:hint="default" w:ascii="宋体"/>
          <w:color w:val="auto"/>
          <w:sz w:val="24"/>
          <w:szCs w:val="24"/>
        </w:rPr>
        <w:t>年</w:t>
      </w:r>
      <w:r>
        <w:rPr>
          <w:rFonts w:hint="eastAsia" w:ascii="宋体"/>
          <w:color w:val="auto"/>
          <w:sz w:val="24"/>
          <w:szCs w:val="24"/>
          <w:lang w:val="en-US" w:eastAsia="zh-CN"/>
        </w:rPr>
        <w:t>9</w:t>
      </w:r>
      <w:r>
        <w:rPr>
          <w:rFonts w:hint="default" w:ascii="宋体"/>
          <w:color w:val="auto"/>
          <w:sz w:val="24"/>
          <w:szCs w:val="24"/>
        </w:rPr>
        <w:t>月</w:t>
      </w:r>
      <w:r>
        <w:rPr>
          <w:rFonts w:hint="eastAsia" w:ascii="宋体"/>
          <w:color w:val="auto"/>
          <w:sz w:val="24"/>
          <w:szCs w:val="24"/>
          <w:lang w:val="en-US" w:eastAsia="zh-CN"/>
        </w:rPr>
        <w:t>8</w:t>
      </w:r>
      <w:r>
        <w:rPr>
          <w:rFonts w:hint="default" w:ascii="宋体"/>
          <w:color w:val="auto"/>
          <w:sz w:val="24"/>
          <w:szCs w:val="24"/>
        </w:rPr>
        <w:t>日</w:t>
      </w:r>
      <w:r>
        <w:rPr>
          <w:rFonts w:hint="eastAsia" w:ascii="宋体"/>
          <w:color w:val="auto"/>
          <w:sz w:val="24"/>
          <w:szCs w:val="24"/>
          <w:lang w:val="en-US" w:eastAsia="zh-CN"/>
        </w:rPr>
        <w:t>09：00</w:t>
      </w:r>
      <w:r>
        <w:rPr>
          <w:rFonts w:hint="default" w:ascii="宋体"/>
          <w:color w:val="auto"/>
          <w:sz w:val="24"/>
          <w:szCs w:val="24"/>
        </w:rPr>
        <w:t>（北京时间）</w:t>
      </w:r>
    </w:p>
    <w:p w14:paraId="724008CD">
      <w:pPr>
        <w:spacing w:beforeLines="0" w:afterLines="0"/>
        <w:rPr>
          <w:rFonts w:hint="default" w:ascii="宋体" w:eastAsia="宋体"/>
          <w:color w:val="auto"/>
          <w:sz w:val="24"/>
          <w:szCs w:val="24"/>
          <w:lang w:val="en-US" w:eastAsia="zh-CN"/>
        </w:rPr>
      </w:pPr>
      <w:r>
        <w:rPr>
          <w:rFonts w:hint="default" w:ascii="宋体"/>
          <w:color w:val="auto"/>
          <w:sz w:val="24"/>
          <w:szCs w:val="24"/>
        </w:rPr>
        <w:t>地点：</w:t>
      </w:r>
      <w:r>
        <w:rPr>
          <w:rFonts w:hint="eastAsia" w:ascii="宋体"/>
          <w:color w:val="auto"/>
          <w:sz w:val="24"/>
          <w:szCs w:val="24"/>
          <w:lang w:val="en-US" w:eastAsia="zh-CN"/>
        </w:rPr>
        <w:t>洪门镇政府东院2楼会议室</w:t>
      </w:r>
    </w:p>
    <w:p w14:paraId="0827EB20">
      <w:pPr>
        <w:spacing w:beforeLines="0" w:afterLines="0"/>
        <w:rPr>
          <w:rFonts w:hint="default" w:ascii="宋体"/>
          <w:color w:val="auto"/>
          <w:sz w:val="24"/>
          <w:szCs w:val="24"/>
        </w:rPr>
      </w:pPr>
      <w:bookmarkStart w:id="30" w:name="_GoBack"/>
      <w:bookmarkEnd w:id="30"/>
      <w:r>
        <w:rPr>
          <w:rFonts w:hint="default" w:ascii="宋体"/>
          <w:color w:val="auto"/>
          <w:sz w:val="24"/>
          <w:szCs w:val="24"/>
        </w:rPr>
        <w:t>十、其他补充事宜：</w:t>
      </w:r>
    </w:p>
    <w:p w14:paraId="586DDF15">
      <w:pPr>
        <w:spacing w:beforeLines="0" w:afterLines="0"/>
        <w:rPr>
          <w:rFonts w:hint="default" w:ascii="宋体"/>
          <w:color w:val="auto"/>
          <w:sz w:val="24"/>
          <w:szCs w:val="24"/>
        </w:rPr>
      </w:pPr>
      <w:r>
        <w:rPr>
          <w:rFonts w:hint="default" w:ascii="宋体"/>
          <w:color w:val="auto"/>
          <w:sz w:val="24"/>
          <w:szCs w:val="24"/>
        </w:rPr>
        <w:t>本项目</w:t>
      </w:r>
      <w:r>
        <w:rPr>
          <w:rFonts w:hint="eastAsia" w:ascii="宋体"/>
          <w:color w:val="auto"/>
          <w:sz w:val="24"/>
          <w:szCs w:val="24"/>
          <w:lang w:val="en-US" w:eastAsia="zh-CN"/>
        </w:rPr>
        <w:t>结果</w:t>
      </w:r>
      <w:r>
        <w:rPr>
          <w:rFonts w:hint="default" w:ascii="宋体"/>
          <w:color w:val="auto"/>
          <w:sz w:val="24"/>
          <w:szCs w:val="24"/>
        </w:rPr>
        <w:t>公告在《河南省</w:t>
      </w:r>
      <w:r>
        <w:rPr>
          <w:rFonts w:hint="eastAsia" w:ascii="宋体"/>
          <w:color w:val="auto"/>
          <w:sz w:val="24"/>
          <w:szCs w:val="24"/>
          <w:lang w:val="en-US" w:eastAsia="zh-CN"/>
        </w:rPr>
        <w:t>政府采购网</w:t>
      </w:r>
      <w:r>
        <w:rPr>
          <w:rFonts w:hint="default" w:ascii="宋体"/>
          <w:color w:val="auto"/>
          <w:sz w:val="24"/>
          <w:szCs w:val="24"/>
        </w:rPr>
        <w:t>》、</w:t>
      </w:r>
      <w:r>
        <w:rPr>
          <w:rFonts w:hint="eastAsia" w:ascii="宋体"/>
          <w:color w:val="auto"/>
          <w:sz w:val="24"/>
          <w:szCs w:val="24"/>
          <w:lang w:eastAsia="zh-CN"/>
        </w:rPr>
        <w:t>《</w:t>
      </w:r>
      <w:r>
        <w:rPr>
          <w:rFonts w:hint="eastAsia" w:ascii="宋体"/>
          <w:color w:val="auto"/>
          <w:sz w:val="24"/>
          <w:szCs w:val="24"/>
          <w:lang w:val="en-US" w:eastAsia="zh-CN"/>
        </w:rPr>
        <w:t>新乡市政府采购网</w:t>
      </w:r>
      <w:r>
        <w:rPr>
          <w:rFonts w:hint="eastAsia" w:ascii="宋体"/>
          <w:color w:val="auto"/>
          <w:sz w:val="24"/>
          <w:szCs w:val="24"/>
          <w:lang w:eastAsia="zh-CN"/>
        </w:rPr>
        <w:t>》</w:t>
      </w:r>
      <w:r>
        <w:rPr>
          <w:rFonts w:hint="default" w:ascii="宋体"/>
          <w:color w:val="auto"/>
          <w:sz w:val="24"/>
          <w:szCs w:val="24"/>
        </w:rPr>
        <w:t>上发布。公告期限为</w:t>
      </w:r>
      <w:r>
        <w:rPr>
          <w:rFonts w:hint="eastAsia" w:ascii="宋体"/>
          <w:color w:val="auto"/>
          <w:sz w:val="24"/>
          <w:szCs w:val="24"/>
          <w:lang w:val="en-US" w:eastAsia="zh-CN"/>
        </w:rPr>
        <w:t>一</w:t>
      </w:r>
      <w:r>
        <w:rPr>
          <w:rFonts w:hint="default" w:ascii="宋体"/>
          <w:color w:val="auto"/>
          <w:sz w:val="24"/>
          <w:szCs w:val="24"/>
        </w:rPr>
        <w:t>个工作日。</w:t>
      </w:r>
    </w:p>
    <w:p w14:paraId="17B4B507">
      <w:pPr>
        <w:spacing w:beforeLines="0" w:afterLines="0"/>
        <w:rPr>
          <w:rFonts w:hint="default" w:ascii="宋体"/>
          <w:color w:val="auto"/>
          <w:sz w:val="24"/>
          <w:szCs w:val="24"/>
          <w:lang w:val="en-US" w:eastAsia="zh-CN"/>
        </w:rPr>
      </w:pPr>
      <w:r>
        <w:rPr>
          <w:rFonts w:hint="default" w:ascii="宋体"/>
          <w:color w:val="auto"/>
          <w:sz w:val="24"/>
          <w:szCs w:val="24"/>
        </w:rPr>
        <w:t>监督部门及联系方式：</w:t>
      </w:r>
      <w:r>
        <w:rPr>
          <w:rFonts w:hint="default" w:ascii="宋体"/>
          <w:color w:val="auto"/>
          <w:sz w:val="24"/>
          <w:szCs w:val="24"/>
          <w:lang w:val="en-US" w:eastAsia="zh-CN"/>
        </w:rPr>
        <w:t>新乡市红旗区财政局0373-2048715</w:t>
      </w:r>
    </w:p>
    <w:p w14:paraId="18EA9977">
      <w:pPr>
        <w:spacing w:beforeLines="0" w:afterLines="0"/>
        <w:rPr>
          <w:rFonts w:hint="default" w:ascii="宋体"/>
          <w:color w:val="auto"/>
          <w:sz w:val="24"/>
          <w:szCs w:val="24"/>
        </w:rPr>
      </w:pPr>
      <w:r>
        <w:rPr>
          <w:rFonts w:hint="default" w:ascii="宋体"/>
          <w:color w:val="auto"/>
          <w:sz w:val="24"/>
          <w:szCs w:val="24"/>
        </w:rPr>
        <w:t>十一、联系方式：</w:t>
      </w:r>
    </w:p>
    <w:p w14:paraId="5E6B1D69">
      <w:pPr>
        <w:spacing w:beforeLines="0" w:afterLines="0"/>
        <w:rPr>
          <w:rFonts w:hint="default" w:ascii="宋体"/>
          <w:color w:val="auto"/>
          <w:sz w:val="24"/>
          <w:szCs w:val="24"/>
        </w:rPr>
      </w:pPr>
      <w:r>
        <w:rPr>
          <w:rFonts w:hint="default" w:ascii="宋体"/>
          <w:color w:val="auto"/>
          <w:sz w:val="24"/>
          <w:szCs w:val="24"/>
        </w:rPr>
        <w:t>1、采购人信息</w:t>
      </w:r>
    </w:p>
    <w:p w14:paraId="3CC3FFC9">
      <w:pPr>
        <w:spacing w:beforeLines="0" w:afterLines="0"/>
        <w:rPr>
          <w:rFonts w:hint="default" w:ascii="宋体" w:cs="Times New Roman"/>
          <w:color w:val="auto"/>
          <w:sz w:val="24"/>
          <w:szCs w:val="24"/>
        </w:rPr>
      </w:pPr>
      <w:r>
        <w:rPr>
          <w:rFonts w:hint="default" w:ascii="宋体" w:cs="Times New Roman"/>
          <w:color w:val="auto"/>
          <w:sz w:val="24"/>
          <w:szCs w:val="24"/>
        </w:rPr>
        <w:t>采 购 人：</w:t>
      </w:r>
      <w:r>
        <w:rPr>
          <w:rFonts w:hint="default" w:ascii="宋体" w:cs="Times New Roman"/>
          <w:color w:val="auto"/>
          <w:sz w:val="24"/>
          <w:szCs w:val="24"/>
          <w:lang w:val="en-US" w:eastAsia="zh-CN"/>
        </w:rPr>
        <w:t>新乡市红旗区洪门镇人民政府</w:t>
      </w:r>
    </w:p>
    <w:p w14:paraId="3E69C2BC">
      <w:pPr>
        <w:spacing w:beforeLines="0" w:afterLines="0"/>
        <w:rPr>
          <w:rFonts w:hint="default" w:ascii="宋体" w:cs="Times New Roman"/>
          <w:color w:val="auto"/>
          <w:sz w:val="24"/>
          <w:szCs w:val="24"/>
          <w:lang w:eastAsia="zh-CN"/>
        </w:rPr>
      </w:pPr>
      <w:r>
        <w:rPr>
          <w:rFonts w:hint="default" w:ascii="宋体" w:cs="Times New Roman"/>
          <w:color w:val="auto"/>
          <w:sz w:val="24"/>
          <w:szCs w:val="24"/>
        </w:rPr>
        <w:t>地址：</w:t>
      </w:r>
      <w:r>
        <w:rPr>
          <w:rFonts w:hint="default" w:ascii="宋体" w:cs="Times New Roman"/>
          <w:color w:val="auto"/>
          <w:sz w:val="24"/>
          <w:szCs w:val="24"/>
          <w:lang w:eastAsia="zh-CN"/>
        </w:rPr>
        <w:t>新乡市红旗区洪门镇人民政府</w:t>
      </w:r>
    </w:p>
    <w:p w14:paraId="7446F18D">
      <w:pPr>
        <w:spacing w:beforeLines="0" w:afterLines="0"/>
        <w:rPr>
          <w:rFonts w:hint="default" w:ascii="宋体" w:cs="Times New Roman"/>
          <w:color w:val="auto"/>
          <w:sz w:val="24"/>
          <w:szCs w:val="24"/>
          <w:lang w:val="en-US" w:eastAsia="zh-CN"/>
        </w:rPr>
      </w:pPr>
      <w:r>
        <w:rPr>
          <w:rFonts w:hint="default" w:ascii="宋体" w:cs="Times New Roman"/>
          <w:color w:val="auto"/>
          <w:sz w:val="24"/>
          <w:szCs w:val="24"/>
        </w:rPr>
        <w:t>联系人：</w:t>
      </w:r>
      <w:r>
        <w:rPr>
          <w:rFonts w:hint="eastAsia" w:ascii="宋体" w:cs="Times New Roman"/>
          <w:color w:val="auto"/>
          <w:sz w:val="24"/>
          <w:szCs w:val="24"/>
          <w:lang w:val="en-US" w:eastAsia="zh-CN"/>
        </w:rPr>
        <w:t>李乐</w:t>
      </w:r>
    </w:p>
    <w:p w14:paraId="00B7BFC4">
      <w:pPr>
        <w:spacing w:beforeLines="0" w:afterLines="0"/>
        <w:rPr>
          <w:rFonts w:hint="default" w:ascii="宋体" w:cs="Times New Roman"/>
          <w:color w:val="auto"/>
          <w:sz w:val="24"/>
          <w:szCs w:val="24"/>
          <w:lang w:val="en-US" w:eastAsia="zh-CN"/>
        </w:rPr>
      </w:pPr>
      <w:r>
        <w:rPr>
          <w:rFonts w:hint="default" w:ascii="宋体" w:cs="Times New Roman"/>
          <w:color w:val="auto"/>
          <w:sz w:val="24"/>
          <w:szCs w:val="24"/>
        </w:rPr>
        <w:t>联系电话：</w:t>
      </w:r>
      <w:r>
        <w:rPr>
          <w:rFonts w:hint="eastAsia" w:ascii="宋体" w:cs="Times New Roman"/>
          <w:color w:val="auto"/>
          <w:sz w:val="24"/>
          <w:szCs w:val="24"/>
          <w:lang w:val="en-US" w:eastAsia="zh-CN"/>
        </w:rPr>
        <w:t>15836191717</w:t>
      </w:r>
    </w:p>
    <w:p w14:paraId="0D621895">
      <w:pPr>
        <w:spacing w:beforeLines="0" w:afterLines="0"/>
        <w:rPr>
          <w:rFonts w:hint="default" w:ascii="宋体" w:cs="Times New Roman"/>
          <w:color w:val="auto"/>
          <w:sz w:val="24"/>
          <w:szCs w:val="24"/>
        </w:rPr>
      </w:pPr>
      <w:r>
        <w:rPr>
          <w:rFonts w:hint="default" w:ascii="宋体" w:cs="Times New Roman"/>
          <w:color w:val="auto"/>
          <w:sz w:val="24"/>
          <w:szCs w:val="24"/>
        </w:rPr>
        <w:t>代理机构：</w:t>
      </w:r>
      <w:r>
        <w:rPr>
          <w:rFonts w:hint="eastAsia" w:ascii="宋体" w:cs="Times New Roman"/>
          <w:color w:val="auto"/>
          <w:sz w:val="24"/>
          <w:szCs w:val="24"/>
          <w:lang w:eastAsia="zh-CN"/>
        </w:rPr>
        <w:t>河南靖晏工程管理有限公司</w:t>
      </w:r>
    </w:p>
    <w:p w14:paraId="4A71D8F0">
      <w:pPr>
        <w:spacing w:beforeLines="0" w:afterLines="0"/>
        <w:rPr>
          <w:rFonts w:hint="default" w:ascii="宋体" w:cs="Times New Roman"/>
          <w:color w:val="auto"/>
          <w:sz w:val="24"/>
          <w:szCs w:val="24"/>
          <w:lang w:eastAsia="zh-CN"/>
        </w:rPr>
      </w:pPr>
      <w:r>
        <w:rPr>
          <w:rFonts w:hint="default" w:ascii="宋体" w:cs="Times New Roman"/>
          <w:color w:val="auto"/>
          <w:sz w:val="24"/>
          <w:szCs w:val="24"/>
        </w:rPr>
        <w:t>地  址：</w:t>
      </w:r>
      <w:r>
        <w:rPr>
          <w:rFonts w:hint="default" w:ascii="宋体" w:cs="Times New Roman"/>
          <w:color w:val="auto"/>
          <w:sz w:val="24"/>
          <w:szCs w:val="24"/>
          <w:lang w:eastAsia="zh-CN"/>
        </w:rPr>
        <w:t>新乡市金宸国际12号楼1单元602</w:t>
      </w:r>
    </w:p>
    <w:p w14:paraId="6797374C">
      <w:pPr>
        <w:spacing w:beforeLines="0" w:afterLines="0"/>
        <w:rPr>
          <w:rFonts w:hint="default" w:ascii="宋体" w:cs="Times New Roman"/>
          <w:color w:val="auto"/>
          <w:sz w:val="24"/>
          <w:szCs w:val="24"/>
        </w:rPr>
      </w:pPr>
      <w:r>
        <w:rPr>
          <w:rFonts w:hint="default" w:ascii="宋体" w:cs="Times New Roman"/>
          <w:color w:val="auto"/>
          <w:sz w:val="24"/>
          <w:szCs w:val="24"/>
        </w:rPr>
        <w:t>联 系 人：</w:t>
      </w:r>
      <w:r>
        <w:rPr>
          <w:rFonts w:hint="eastAsia" w:ascii="宋体" w:cs="Times New Roman"/>
          <w:color w:val="auto"/>
          <w:sz w:val="24"/>
          <w:szCs w:val="24"/>
          <w:lang w:eastAsia="zh-CN"/>
        </w:rPr>
        <w:t>李岩</w:t>
      </w:r>
    </w:p>
    <w:p w14:paraId="4EF660E2">
      <w:pPr>
        <w:spacing w:beforeLines="0" w:afterLines="0"/>
        <w:rPr>
          <w:rFonts w:hint="default" w:ascii="宋体" w:cs="Times New Roman"/>
          <w:color w:val="auto"/>
          <w:sz w:val="24"/>
          <w:szCs w:val="24"/>
          <w:lang w:eastAsia="zh-CN"/>
        </w:rPr>
      </w:pPr>
      <w:r>
        <w:rPr>
          <w:rFonts w:hint="default" w:ascii="宋体" w:cs="Times New Roman"/>
          <w:color w:val="auto"/>
          <w:sz w:val="24"/>
          <w:szCs w:val="24"/>
        </w:rPr>
        <w:t>联系电话：</w:t>
      </w:r>
      <w:r>
        <w:rPr>
          <w:rFonts w:hint="eastAsia" w:ascii="宋体" w:cs="Times New Roman"/>
          <w:color w:val="auto"/>
          <w:sz w:val="24"/>
          <w:szCs w:val="24"/>
          <w:lang w:eastAsia="zh-CN"/>
        </w:rPr>
        <w:t>15903056120</w:t>
      </w:r>
    </w:p>
    <w:p w14:paraId="5490FDF8">
      <w:pPr>
        <w:spacing w:beforeLines="0" w:afterLines="0"/>
        <w:rPr>
          <w:rFonts w:hint="default" w:ascii="宋体" w:cs="Times New Roman"/>
          <w:color w:val="auto"/>
          <w:sz w:val="24"/>
          <w:szCs w:val="24"/>
          <w:lang w:val="en-US" w:eastAsia="zh-CN"/>
        </w:rPr>
      </w:pPr>
      <w:r>
        <w:rPr>
          <w:rFonts w:hint="default" w:ascii="宋体" w:cs="Times New Roman"/>
          <w:color w:val="auto"/>
          <w:sz w:val="24"/>
          <w:szCs w:val="24"/>
        </w:rPr>
        <w:t>项目联系方式</w:t>
      </w:r>
    </w:p>
    <w:p w14:paraId="7FC3291F">
      <w:pPr>
        <w:spacing w:beforeLines="0" w:afterLines="0"/>
        <w:rPr>
          <w:rFonts w:hint="default" w:ascii="宋体" w:cs="Times New Roman"/>
          <w:color w:val="auto"/>
          <w:sz w:val="24"/>
          <w:szCs w:val="24"/>
          <w:lang w:eastAsia="zh-CN"/>
        </w:rPr>
      </w:pPr>
      <w:r>
        <w:rPr>
          <w:rFonts w:hint="default" w:ascii="宋体" w:cs="Times New Roman"/>
          <w:color w:val="auto"/>
          <w:sz w:val="24"/>
          <w:szCs w:val="24"/>
        </w:rPr>
        <w:t>项目联系人：</w:t>
      </w:r>
      <w:r>
        <w:rPr>
          <w:rFonts w:hint="eastAsia" w:ascii="宋体" w:cs="Times New Roman"/>
          <w:color w:val="auto"/>
          <w:sz w:val="24"/>
          <w:szCs w:val="24"/>
          <w:lang w:eastAsia="zh-CN"/>
        </w:rPr>
        <w:t>李岩</w:t>
      </w:r>
    </w:p>
    <w:p w14:paraId="061CDDEC">
      <w:pPr>
        <w:spacing w:beforeLines="0" w:afterLines="0"/>
        <w:rPr>
          <w:rFonts w:hint="default" w:ascii="宋体" w:cs="Times New Roman"/>
          <w:color w:val="auto"/>
          <w:sz w:val="24"/>
          <w:szCs w:val="24"/>
        </w:rPr>
      </w:pPr>
      <w:r>
        <w:rPr>
          <w:rFonts w:hint="default" w:ascii="宋体" w:cs="Times New Roman"/>
          <w:color w:val="auto"/>
          <w:sz w:val="24"/>
          <w:szCs w:val="24"/>
        </w:rPr>
        <w:t>联系电话：</w:t>
      </w:r>
      <w:r>
        <w:rPr>
          <w:rFonts w:hint="eastAsia" w:ascii="宋体" w:cs="Times New Roman"/>
          <w:color w:val="auto"/>
          <w:sz w:val="24"/>
          <w:szCs w:val="24"/>
          <w:lang w:eastAsia="zh-CN"/>
        </w:rPr>
        <w:t>15903056120</w:t>
      </w:r>
    </w:p>
    <w:p w14:paraId="2E9658FA">
      <w:r>
        <w:rPr>
          <w:rFonts w:hint="default" w:ascii="宋体" w:cs="Times New Roman"/>
          <w:color w:val="auto"/>
          <w:sz w:val="24"/>
          <w:szCs w:val="24"/>
        </w:rPr>
        <w:br w:type="page"/>
      </w:r>
    </w:p>
    <w:p w14:paraId="5CA227E0"/>
    <w:p w14:paraId="466E8446">
      <w:pPr>
        <w:pStyle w:val="2"/>
        <w:numPr>
          <w:ilvl w:val="0"/>
          <w:numId w:val="0"/>
        </w:numPr>
        <w:spacing w:line="219" w:lineRule="auto"/>
        <w:ind w:left="480" w:leftChars="200" w:firstLine="2747" w:firstLineChars="900"/>
        <w:rPr>
          <w:rFonts w:hint="eastAsia" w:ascii="宋体" w:hAnsi="宋体" w:eastAsia="宋体" w:cs="Times New Roman"/>
          <w:bCs/>
          <w:color w:val="auto"/>
          <w:spacing w:val="0"/>
          <w:w w:val="95"/>
          <w:position w:val="0"/>
          <w:sz w:val="32"/>
          <w:szCs w:val="24"/>
          <w:lang w:val="en-US" w:eastAsia="zh-CN"/>
        </w:rPr>
      </w:pPr>
      <w:bookmarkStart w:id="1" w:name="bookmark1"/>
      <w:bookmarkEnd w:id="1"/>
      <w:r>
        <w:rPr>
          <w:rFonts w:hint="eastAsia" w:cs="Times New Roman"/>
          <w:bCs/>
          <w:color w:val="auto"/>
          <w:spacing w:val="0"/>
          <w:w w:val="95"/>
          <w:position w:val="0"/>
          <w:sz w:val="32"/>
          <w:szCs w:val="24"/>
          <w:lang w:val="en-US" w:eastAsia="zh-CN"/>
        </w:rPr>
        <w:t>第二部分</w:t>
      </w:r>
      <w:r>
        <w:rPr>
          <w:rFonts w:ascii="宋体" w:hAnsi="宋体" w:eastAsia="宋体" w:cs="Times New Roman"/>
          <w:bCs/>
          <w:color w:val="auto"/>
          <w:spacing w:val="0"/>
          <w:w w:val="95"/>
          <w:position w:val="0"/>
          <w:sz w:val="32"/>
          <w:szCs w:val="24"/>
        </w:rPr>
        <w:t xml:space="preserve"> 供应商须知</w:t>
      </w:r>
      <w:r>
        <w:rPr>
          <w:rFonts w:hint="eastAsia" w:cs="Times New Roman"/>
          <w:bCs/>
          <w:color w:val="auto"/>
          <w:spacing w:val="0"/>
          <w:w w:val="95"/>
          <w:position w:val="0"/>
          <w:sz w:val="32"/>
          <w:szCs w:val="24"/>
          <w:lang w:val="en-US" w:eastAsia="zh-CN"/>
        </w:rPr>
        <w:t>前附表</w:t>
      </w:r>
    </w:p>
    <w:tbl>
      <w:tblPr>
        <w:tblStyle w:val="11"/>
        <w:tblW w:w="9995" w:type="dxa"/>
        <w:tblInd w:w="94" w:type="dxa"/>
        <w:tblLayout w:type="fixed"/>
        <w:tblCellMar>
          <w:top w:w="0" w:type="dxa"/>
          <w:left w:w="0" w:type="dxa"/>
          <w:bottom w:w="0" w:type="dxa"/>
          <w:right w:w="0" w:type="dxa"/>
        </w:tblCellMar>
      </w:tblPr>
      <w:tblGrid>
        <w:gridCol w:w="614"/>
        <w:gridCol w:w="1971"/>
        <w:gridCol w:w="7410"/>
      </w:tblGrid>
      <w:tr w14:paraId="07A76645">
        <w:tblPrEx>
          <w:tblCellMar>
            <w:top w:w="0" w:type="dxa"/>
            <w:left w:w="0" w:type="dxa"/>
            <w:bottom w:w="0" w:type="dxa"/>
            <w:right w:w="0" w:type="dxa"/>
          </w:tblCellMar>
        </w:tblPrEx>
        <w:trPr>
          <w:trHeight w:val="487"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E46478F">
            <w:pPr>
              <w:pStyle w:val="13"/>
              <w:spacing w:before="81" w:line="360" w:lineRule="auto"/>
              <w:ind w:left="0" w:firstLine="0" w:firstLineChars="0"/>
              <w:jc w:val="center"/>
              <w:rPr>
                <w:rFonts w:hint="eastAsia" w:ascii="幼圆" w:hAnsi="幼圆" w:eastAsia="幼圆" w:cs="幼圆"/>
                <w:color w:val="auto"/>
                <w:sz w:val="22"/>
                <w:szCs w:val="22"/>
                <w:highlight w:val="none"/>
              </w:rPr>
            </w:pPr>
            <w:r>
              <w:rPr>
                <w:rFonts w:hint="eastAsia" w:ascii="幼圆" w:hAnsi="幼圆" w:eastAsia="幼圆" w:cs="幼圆"/>
                <w:b/>
                <w:bCs/>
                <w:color w:val="auto"/>
                <w:spacing w:val="2"/>
                <w:sz w:val="22"/>
                <w:szCs w:val="22"/>
                <w:highlight w:val="none"/>
              </w:rPr>
              <w:t>序号</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2ECC57E">
            <w:pPr>
              <w:pStyle w:val="13"/>
              <w:spacing w:before="81" w:line="360" w:lineRule="auto"/>
              <w:ind w:firstLine="0" w:firstLineChars="0"/>
              <w:jc w:val="center"/>
              <w:rPr>
                <w:rFonts w:hint="eastAsia" w:ascii="幼圆" w:hAnsi="幼圆" w:eastAsia="幼圆" w:cs="幼圆"/>
                <w:color w:val="auto"/>
                <w:sz w:val="22"/>
                <w:szCs w:val="22"/>
                <w:highlight w:val="none"/>
              </w:rPr>
            </w:pPr>
            <w:r>
              <w:rPr>
                <w:rFonts w:hint="eastAsia" w:ascii="幼圆" w:hAnsi="幼圆" w:eastAsia="幼圆" w:cs="幼圆"/>
                <w:b/>
                <w:bCs/>
                <w:color w:val="auto"/>
                <w:spacing w:val="2"/>
                <w:sz w:val="22"/>
                <w:szCs w:val="22"/>
                <w:highlight w:val="none"/>
              </w:rPr>
              <w:t>项目</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6C528CC">
            <w:pPr>
              <w:pStyle w:val="13"/>
              <w:spacing w:before="38" w:line="360" w:lineRule="auto"/>
              <w:jc w:val="center"/>
              <w:rPr>
                <w:rFonts w:hint="eastAsia" w:ascii="幼圆" w:hAnsi="幼圆" w:eastAsia="幼圆" w:cs="幼圆"/>
                <w:color w:val="auto"/>
                <w:sz w:val="22"/>
                <w:szCs w:val="22"/>
                <w:highlight w:val="none"/>
              </w:rPr>
            </w:pPr>
            <w:r>
              <w:rPr>
                <w:rFonts w:hint="eastAsia" w:ascii="幼圆" w:hAnsi="幼圆" w:eastAsia="幼圆" w:cs="幼圆"/>
                <w:b/>
                <w:bCs/>
                <w:color w:val="auto"/>
                <w:spacing w:val="2"/>
                <w:sz w:val="22"/>
                <w:szCs w:val="22"/>
                <w:highlight w:val="none"/>
              </w:rPr>
              <w:t>具</w:t>
            </w:r>
            <w:r>
              <w:rPr>
                <w:rFonts w:hint="eastAsia" w:ascii="幼圆" w:hAnsi="幼圆" w:eastAsia="幼圆" w:cs="幼圆"/>
                <w:b/>
                <w:bCs/>
                <w:color w:val="auto"/>
                <w:sz w:val="22"/>
                <w:szCs w:val="22"/>
                <w:highlight w:val="none"/>
              </w:rPr>
              <w:t>体</w:t>
            </w:r>
            <w:r>
              <w:rPr>
                <w:rFonts w:hint="eastAsia" w:ascii="幼圆" w:hAnsi="幼圆" w:eastAsia="幼圆" w:cs="幼圆"/>
                <w:b/>
                <w:bCs/>
                <w:color w:val="auto"/>
                <w:spacing w:val="2"/>
                <w:sz w:val="22"/>
                <w:szCs w:val="22"/>
                <w:highlight w:val="none"/>
              </w:rPr>
              <w:t>内</w:t>
            </w:r>
            <w:r>
              <w:rPr>
                <w:rFonts w:hint="eastAsia" w:ascii="幼圆" w:hAnsi="幼圆" w:eastAsia="幼圆" w:cs="幼圆"/>
                <w:b/>
                <w:bCs/>
                <w:color w:val="auto"/>
                <w:sz w:val="22"/>
                <w:szCs w:val="22"/>
                <w:highlight w:val="none"/>
              </w:rPr>
              <w:t>容</w:t>
            </w:r>
          </w:p>
        </w:tc>
      </w:tr>
      <w:tr w14:paraId="317007E7">
        <w:tblPrEx>
          <w:tblCellMar>
            <w:top w:w="0" w:type="dxa"/>
            <w:left w:w="0" w:type="dxa"/>
            <w:bottom w:w="0" w:type="dxa"/>
            <w:right w:w="0" w:type="dxa"/>
          </w:tblCellMar>
        </w:tblPrEx>
        <w:trPr>
          <w:trHeight w:val="1060"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DE5C2AA">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3C38A95">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项目</w:t>
            </w:r>
            <w:r>
              <w:rPr>
                <w:rFonts w:hint="eastAsia" w:ascii="幼圆" w:hAnsi="幼圆" w:eastAsia="幼圆" w:cs="幼圆"/>
                <w:color w:val="auto"/>
                <w:sz w:val="21"/>
                <w:szCs w:val="21"/>
                <w:highlight w:val="none"/>
                <w:lang w:eastAsia="zh-CN"/>
              </w:rPr>
              <w:t>标段</w:t>
            </w:r>
            <w:r>
              <w:rPr>
                <w:rFonts w:hint="eastAsia" w:ascii="幼圆" w:hAnsi="幼圆" w:eastAsia="幼圆" w:cs="幼圆"/>
                <w:color w:val="auto"/>
                <w:sz w:val="21"/>
                <w:szCs w:val="21"/>
                <w:highlight w:val="none"/>
              </w:rPr>
              <w:t>名称</w:t>
            </w:r>
          </w:p>
          <w:p w14:paraId="30BB68BE">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及编号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D2156A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eastAsia="zh-CN"/>
              </w:rPr>
              <w:t>项目名称：新乡市红旗区洪门镇人民政府办公用房租赁项目</w:t>
            </w:r>
          </w:p>
          <w:p w14:paraId="1F434A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幼圆" w:hAnsi="幼圆" w:eastAsia="幼圆" w:cs="幼圆"/>
                <w:b/>
                <w:bCs/>
                <w:color w:val="auto"/>
                <w:sz w:val="21"/>
                <w:szCs w:val="21"/>
                <w:highlight w:val="none"/>
                <w:lang w:val="en-US" w:eastAsia="zh-CN"/>
              </w:rPr>
            </w:pPr>
            <w:r>
              <w:rPr>
                <w:rFonts w:hint="eastAsia" w:ascii="幼圆" w:hAnsi="幼圆" w:eastAsia="幼圆" w:cs="幼圆"/>
                <w:color w:val="auto"/>
                <w:sz w:val="21"/>
                <w:szCs w:val="21"/>
                <w:highlight w:val="none"/>
                <w:lang w:val="en-US" w:eastAsia="zh-CN"/>
              </w:rPr>
              <w:t>项目编号：</w:t>
            </w:r>
            <w:r>
              <w:rPr>
                <w:rFonts w:hint="default" w:ascii="宋体"/>
                <w:color w:val="auto"/>
                <w:sz w:val="24"/>
                <w:szCs w:val="24"/>
                <w:lang w:eastAsia="zh-CN"/>
              </w:rPr>
              <w:t>红旗单一采购-202</w:t>
            </w:r>
            <w:r>
              <w:rPr>
                <w:rFonts w:hint="eastAsia" w:ascii="宋体"/>
                <w:color w:val="auto"/>
                <w:sz w:val="24"/>
                <w:szCs w:val="24"/>
                <w:lang w:val="en-US" w:eastAsia="zh-CN"/>
              </w:rPr>
              <w:t>5</w:t>
            </w:r>
            <w:r>
              <w:rPr>
                <w:rFonts w:hint="default" w:ascii="宋体"/>
                <w:color w:val="auto"/>
                <w:sz w:val="24"/>
                <w:szCs w:val="24"/>
                <w:lang w:eastAsia="zh-CN"/>
              </w:rPr>
              <w:t>-</w:t>
            </w:r>
            <w:r>
              <w:rPr>
                <w:rFonts w:hint="eastAsia" w:ascii="宋体"/>
                <w:color w:val="auto"/>
                <w:sz w:val="24"/>
                <w:szCs w:val="24"/>
                <w:lang w:val="en-US" w:eastAsia="zh-CN"/>
              </w:rPr>
              <w:t>2</w:t>
            </w:r>
            <w:r>
              <w:rPr>
                <w:rFonts w:hint="eastAsia" w:ascii="幼圆" w:hAnsi="幼圆" w:eastAsia="幼圆" w:cs="幼圆"/>
                <w:color w:val="auto"/>
                <w:sz w:val="21"/>
                <w:szCs w:val="21"/>
                <w:highlight w:val="none"/>
                <w:lang w:val="en-US" w:eastAsia="zh-CN"/>
              </w:rPr>
              <w:t xml:space="preserve"> </w:t>
            </w:r>
          </w:p>
        </w:tc>
      </w:tr>
      <w:tr w14:paraId="5AAF3EF4">
        <w:tblPrEx>
          <w:tblCellMar>
            <w:top w:w="0" w:type="dxa"/>
            <w:left w:w="0" w:type="dxa"/>
            <w:bottom w:w="0" w:type="dxa"/>
            <w:right w:w="0" w:type="dxa"/>
          </w:tblCellMar>
        </w:tblPrEx>
        <w:trPr>
          <w:trHeight w:val="1573"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03CBE2DF">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0E05A17">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采购人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D5D7EAA">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采 购 人：</w:t>
            </w:r>
            <w:r>
              <w:rPr>
                <w:rFonts w:hint="eastAsia" w:ascii="幼圆" w:hAnsi="幼圆" w:eastAsia="幼圆" w:cs="幼圆"/>
                <w:color w:val="auto"/>
                <w:sz w:val="21"/>
                <w:szCs w:val="21"/>
                <w:highlight w:val="none"/>
                <w:lang w:val="en-US" w:eastAsia="zh-CN"/>
              </w:rPr>
              <w:t>新乡市红旗区洪门镇人民政府</w:t>
            </w:r>
          </w:p>
          <w:p w14:paraId="4F7288BF">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地址：新乡市红旗区洪门镇人民政府</w:t>
            </w:r>
          </w:p>
          <w:p w14:paraId="602287BE">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联系人：</w:t>
            </w:r>
            <w:r>
              <w:rPr>
                <w:rFonts w:hint="eastAsia" w:ascii="幼圆" w:hAnsi="幼圆" w:eastAsia="幼圆" w:cs="幼圆"/>
                <w:color w:val="auto"/>
                <w:sz w:val="21"/>
                <w:szCs w:val="21"/>
                <w:highlight w:val="none"/>
                <w:lang w:val="en-US" w:eastAsia="zh-CN"/>
              </w:rPr>
              <w:t>李乐</w:t>
            </w:r>
          </w:p>
          <w:p w14:paraId="06015FD8">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联系电话：</w:t>
            </w:r>
            <w:r>
              <w:rPr>
                <w:rFonts w:hint="eastAsia" w:ascii="幼圆" w:hAnsi="幼圆" w:eastAsia="幼圆" w:cs="幼圆"/>
                <w:color w:val="auto"/>
                <w:sz w:val="21"/>
                <w:szCs w:val="21"/>
                <w:highlight w:val="none"/>
                <w:lang w:val="en-US" w:eastAsia="zh-CN"/>
              </w:rPr>
              <w:t>15836191717</w:t>
            </w:r>
          </w:p>
        </w:tc>
      </w:tr>
      <w:tr w14:paraId="3BA76A67">
        <w:tblPrEx>
          <w:tblCellMar>
            <w:top w:w="0" w:type="dxa"/>
            <w:left w:w="0" w:type="dxa"/>
            <w:bottom w:w="0" w:type="dxa"/>
            <w:right w:w="0" w:type="dxa"/>
          </w:tblCellMar>
        </w:tblPrEx>
        <w:trPr>
          <w:trHeight w:val="1722"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E2902AE">
            <w:pPr>
              <w:spacing w:line="360" w:lineRule="auto"/>
              <w:jc w:val="center"/>
              <w:rPr>
                <w:rFonts w:hint="eastAsia" w:ascii="幼圆" w:hAnsi="幼圆" w:eastAsia="幼圆" w:cs="幼圆"/>
                <w:color w:val="auto"/>
                <w:sz w:val="21"/>
                <w:szCs w:val="21"/>
                <w:highlight w:val="none"/>
                <w:lang w:eastAsia="zh-CN"/>
              </w:rPr>
            </w:pPr>
          </w:p>
          <w:p w14:paraId="6D5855AF">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DB3935D">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采购代理机构</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452F2D2">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代理机构：河南靖晏工程管理有限公司</w:t>
            </w:r>
          </w:p>
          <w:p w14:paraId="4821E465">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 xml:space="preserve">地 </w:t>
            </w:r>
            <w:r>
              <w:rPr>
                <w:rFonts w:hint="eastAsia" w:ascii="幼圆" w:hAnsi="幼圆" w:eastAsia="幼圆" w:cs="幼圆"/>
                <w:color w:val="auto"/>
                <w:sz w:val="21"/>
                <w:szCs w:val="21"/>
                <w:highlight w:val="none"/>
                <w:lang w:val="en-US" w:eastAsia="zh-CN"/>
              </w:rPr>
              <w:t xml:space="preserve"> </w:t>
            </w:r>
            <w:r>
              <w:rPr>
                <w:rFonts w:hint="eastAsia" w:ascii="幼圆" w:hAnsi="幼圆" w:eastAsia="幼圆" w:cs="幼圆"/>
                <w:color w:val="auto"/>
                <w:sz w:val="21"/>
                <w:szCs w:val="21"/>
                <w:highlight w:val="none"/>
                <w:lang w:eastAsia="zh-CN"/>
              </w:rPr>
              <w:t xml:space="preserve"> 址：新乡市金宸国际12号楼1单元602</w:t>
            </w:r>
          </w:p>
          <w:p w14:paraId="66D962B8">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联 系 人：李岩</w:t>
            </w:r>
          </w:p>
          <w:p w14:paraId="5CF9F06A">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联系电话：</w:t>
            </w:r>
            <w:r>
              <w:rPr>
                <w:rFonts w:hint="eastAsia" w:ascii="幼圆" w:hAnsi="幼圆" w:eastAsia="幼圆" w:cs="幼圆"/>
                <w:color w:val="auto"/>
                <w:sz w:val="21"/>
                <w:szCs w:val="21"/>
                <w:highlight w:val="none"/>
                <w:lang w:val="en-US" w:eastAsia="zh-CN"/>
              </w:rPr>
              <w:t>15903056120</w:t>
            </w:r>
          </w:p>
        </w:tc>
      </w:tr>
      <w:tr w14:paraId="3984F998">
        <w:tblPrEx>
          <w:tblCellMar>
            <w:top w:w="0" w:type="dxa"/>
            <w:left w:w="0" w:type="dxa"/>
            <w:bottom w:w="0" w:type="dxa"/>
            <w:right w:w="0" w:type="dxa"/>
          </w:tblCellMar>
        </w:tblPrEx>
        <w:trPr>
          <w:trHeight w:val="846"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B25E984">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6E1323A">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预算金额</w:t>
            </w:r>
          </w:p>
          <w:p w14:paraId="31CCE3A6">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及最高限价</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C74B1A6">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招标控制价及最高限价：</w:t>
            </w:r>
            <w:r>
              <w:rPr>
                <w:rFonts w:hint="eastAsia" w:ascii="幼圆" w:hAnsi="幼圆" w:eastAsia="幼圆" w:cs="幼圆"/>
                <w:color w:val="auto"/>
                <w:sz w:val="21"/>
                <w:szCs w:val="21"/>
                <w:highlight w:val="none"/>
                <w:lang w:val="en-US" w:eastAsia="zh-CN"/>
              </w:rPr>
              <w:t>1560000.00</w:t>
            </w:r>
            <w:r>
              <w:rPr>
                <w:rFonts w:hint="eastAsia" w:ascii="幼圆" w:hAnsi="幼圆" w:eastAsia="幼圆" w:cs="幼圆"/>
                <w:color w:val="auto"/>
                <w:sz w:val="21"/>
                <w:szCs w:val="21"/>
                <w:highlight w:val="none"/>
                <w:lang w:eastAsia="zh-CN"/>
              </w:rPr>
              <w:t>元。</w:t>
            </w:r>
          </w:p>
          <w:p w14:paraId="45494C88">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注：报价超过招标控制价的作无效投标处理。</w:t>
            </w:r>
          </w:p>
        </w:tc>
      </w:tr>
      <w:tr w14:paraId="03B1B5D6">
        <w:tblPrEx>
          <w:tblCellMar>
            <w:top w:w="0" w:type="dxa"/>
            <w:left w:w="0" w:type="dxa"/>
            <w:bottom w:w="0" w:type="dxa"/>
            <w:right w:w="0" w:type="dxa"/>
          </w:tblCellMar>
        </w:tblPrEx>
        <w:trPr>
          <w:trHeight w:val="511"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179CF62E">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2B4B0125">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资金来源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A44467A">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rPr>
              <w:t>财政</w:t>
            </w:r>
            <w:r>
              <w:rPr>
                <w:rFonts w:hint="eastAsia" w:ascii="幼圆" w:hAnsi="幼圆" w:eastAsia="幼圆" w:cs="幼圆"/>
                <w:color w:val="auto"/>
                <w:sz w:val="21"/>
                <w:szCs w:val="21"/>
                <w:highlight w:val="none"/>
                <w:lang w:eastAsia="zh-CN"/>
              </w:rPr>
              <w:t>资金，已落实</w:t>
            </w:r>
          </w:p>
        </w:tc>
      </w:tr>
      <w:tr w14:paraId="316DD2D2">
        <w:tblPrEx>
          <w:tblCellMar>
            <w:top w:w="0" w:type="dxa"/>
            <w:left w:w="0" w:type="dxa"/>
            <w:bottom w:w="0" w:type="dxa"/>
            <w:right w:w="0" w:type="dxa"/>
          </w:tblCellMar>
        </w:tblPrEx>
        <w:trPr>
          <w:trHeight w:val="813"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03962BB">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B3D2B50">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是否允许联合体投标</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BD0FBCA">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本项目不接受联合体投标</w:t>
            </w:r>
          </w:p>
        </w:tc>
      </w:tr>
      <w:tr w14:paraId="5913501F">
        <w:tblPrEx>
          <w:tblCellMar>
            <w:top w:w="0" w:type="dxa"/>
            <w:left w:w="0" w:type="dxa"/>
            <w:bottom w:w="0" w:type="dxa"/>
            <w:right w:w="0" w:type="dxa"/>
          </w:tblCellMar>
        </w:tblPrEx>
        <w:trPr>
          <w:trHeight w:val="541"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13F8E9A">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6209326">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磋商保证金</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07D1687">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免收</w:t>
            </w:r>
          </w:p>
        </w:tc>
      </w:tr>
      <w:tr w14:paraId="7D6381CD">
        <w:tblPrEx>
          <w:tblCellMar>
            <w:top w:w="0" w:type="dxa"/>
            <w:left w:w="0" w:type="dxa"/>
            <w:bottom w:w="0" w:type="dxa"/>
            <w:right w:w="0" w:type="dxa"/>
          </w:tblCellMar>
        </w:tblPrEx>
        <w:trPr>
          <w:trHeight w:val="674"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1F92AA4E">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F983A65">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eastAsia="zh-CN"/>
              </w:rPr>
              <w:t>标段划分</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4DF25780">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本项目一个标段</w:t>
            </w:r>
          </w:p>
        </w:tc>
      </w:tr>
      <w:tr w14:paraId="494501A9">
        <w:tblPrEx>
          <w:tblCellMar>
            <w:top w:w="0" w:type="dxa"/>
            <w:left w:w="0" w:type="dxa"/>
            <w:bottom w:w="0" w:type="dxa"/>
            <w:right w:w="0" w:type="dxa"/>
          </w:tblCellMar>
        </w:tblPrEx>
        <w:trPr>
          <w:trHeight w:val="595"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0738B423">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62FF38B">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现场勘察</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4B6B3E4">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无</w:t>
            </w:r>
          </w:p>
        </w:tc>
      </w:tr>
      <w:tr w14:paraId="47D71733">
        <w:tblPrEx>
          <w:tblCellMar>
            <w:top w:w="0" w:type="dxa"/>
            <w:left w:w="0" w:type="dxa"/>
            <w:bottom w:w="0" w:type="dxa"/>
            <w:right w:w="0" w:type="dxa"/>
          </w:tblCellMar>
        </w:tblPrEx>
        <w:trPr>
          <w:trHeight w:val="889"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6541BDBD">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EDA15EF">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合同履行期限</w:t>
            </w:r>
          </w:p>
          <w:p w14:paraId="4E3348FF">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（交货期完工期）</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A2F1D7D">
            <w:pPr>
              <w:spacing w:line="360" w:lineRule="auto"/>
              <w:ind w:left="0" w:leftChars="0" w:firstLine="0" w:firstLineChars="0"/>
              <w:jc w:val="both"/>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自签订合同之日起一年</w:t>
            </w:r>
          </w:p>
        </w:tc>
      </w:tr>
      <w:tr w14:paraId="128C7649">
        <w:tblPrEx>
          <w:tblCellMar>
            <w:top w:w="0" w:type="dxa"/>
            <w:left w:w="0" w:type="dxa"/>
            <w:bottom w:w="0" w:type="dxa"/>
            <w:right w:w="0" w:type="dxa"/>
          </w:tblCellMar>
        </w:tblPrEx>
        <w:trPr>
          <w:trHeight w:val="682"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BA6453A">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9ECBB09">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质量要求</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3B6F418">
            <w:pPr>
              <w:widowControl/>
              <w:spacing w:line="440" w:lineRule="exact"/>
              <w:ind w:left="0" w:leftChars="0" w:firstLine="0" w:firstLineChars="0"/>
              <w:jc w:val="left"/>
              <w:textAlignment w:val="top"/>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满足采购人需求</w:t>
            </w:r>
          </w:p>
        </w:tc>
      </w:tr>
      <w:tr w14:paraId="48E86224">
        <w:tblPrEx>
          <w:tblCellMar>
            <w:top w:w="0" w:type="dxa"/>
            <w:left w:w="0" w:type="dxa"/>
            <w:bottom w:w="0" w:type="dxa"/>
            <w:right w:w="0" w:type="dxa"/>
          </w:tblCellMar>
        </w:tblPrEx>
        <w:trPr>
          <w:trHeight w:val="827"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D66A7FE">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1</w:t>
            </w:r>
            <w:r>
              <w:rPr>
                <w:rFonts w:hint="eastAsia" w:ascii="幼圆" w:hAnsi="幼圆" w:eastAsia="幼圆" w:cs="幼圆"/>
                <w:color w:val="auto"/>
                <w:sz w:val="21"/>
                <w:szCs w:val="21"/>
                <w:highlight w:val="none"/>
                <w:lang w:val="en-US" w:eastAsia="zh-CN"/>
              </w:rPr>
              <w:t>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2B1D3F54">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eastAsia="zh-CN"/>
              </w:rPr>
              <w:t>响应文件有效期</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BDB962A">
            <w:pPr>
              <w:spacing w:line="360" w:lineRule="auto"/>
              <w:ind w:left="0" w:leftChars="0" w:firstLine="0" w:firstLineChars="0"/>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90日历天(从开标之日起计算,有效期短于此规定的响应性文件将被视为无效文件。)</w:t>
            </w:r>
          </w:p>
        </w:tc>
      </w:tr>
      <w:tr w14:paraId="07D70F2E">
        <w:tblPrEx>
          <w:tblCellMar>
            <w:top w:w="0" w:type="dxa"/>
            <w:left w:w="0" w:type="dxa"/>
            <w:bottom w:w="0" w:type="dxa"/>
            <w:right w:w="0" w:type="dxa"/>
          </w:tblCellMar>
        </w:tblPrEx>
        <w:trPr>
          <w:trHeight w:val="1348"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60AA9346">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1</w:t>
            </w:r>
            <w:r>
              <w:rPr>
                <w:rFonts w:hint="eastAsia" w:ascii="幼圆" w:hAnsi="幼圆" w:eastAsia="幼圆" w:cs="幼圆"/>
                <w:color w:val="auto"/>
                <w:sz w:val="21"/>
                <w:szCs w:val="21"/>
                <w:highlight w:val="none"/>
                <w:lang w:val="en-US" w:eastAsia="zh-CN"/>
              </w:rPr>
              <w:t>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297162E">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供应商提出问题或要求澄清采购文件的截止时间</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328DC806">
            <w:pPr>
              <w:spacing w:line="360" w:lineRule="auto"/>
              <w:ind w:left="0" w:leftChars="0" w:firstLine="0" w:firstLineChars="0"/>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提交响应文件截止时间 2 个工作日前，由供应商被授权人提交材料。在提交响应文件截止时间前 2 个工作日内，采购人、采购代理机构不再受理供应商提出的问题。</w:t>
            </w:r>
          </w:p>
        </w:tc>
      </w:tr>
      <w:tr w14:paraId="098D8F2C">
        <w:tblPrEx>
          <w:tblCellMar>
            <w:top w:w="0" w:type="dxa"/>
            <w:left w:w="0" w:type="dxa"/>
            <w:bottom w:w="0" w:type="dxa"/>
            <w:right w:w="0" w:type="dxa"/>
          </w:tblCellMar>
        </w:tblPrEx>
        <w:trPr>
          <w:trHeight w:val="1744"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16C3A8F">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rPr>
              <w:t>1</w:t>
            </w:r>
            <w:r>
              <w:rPr>
                <w:rFonts w:hint="eastAsia" w:ascii="幼圆" w:hAnsi="幼圆" w:eastAsia="幼圆" w:cs="幼圆"/>
                <w:color w:val="auto"/>
                <w:sz w:val="21"/>
                <w:szCs w:val="21"/>
                <w:highlight w:val="none"/>
                <w:lang w:val="en-US" w:eastAsia="zh-CN"/>
              </w:rPr>
              <w:t>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2E0CAB51">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响应性文件的编制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0E24E47">
            <w:pPr>
              <w:spacing w:line="360" w:lineRule="auto"/>
              <w:jc w:val="both"/>
              <w:rPr>
                <w:rFonts w:hint="eastAsia" w:ascii="幼圆" w:hAnsi="幼圆" w:eastAsia="幼圆" w:cs="幼圆"/>
                <w:b/>
                <w:bCs/>
                <w:color w:val="auto"/>
                <w:sz w:val="21"/>
                <w:szCs w:val="21"/>
                <w:highlight w:val="none"/>
                <w:lang w:val="en-US" w:eastAsia="zh-CN"/>
              </w:rPr>
            </w:pPr>
            <w:r>
              <w:rPr>
                <w:rFonts w:hint="eastAsia" w:ascii="幼圆" w:hAnsi="幼圆" w:eastAsia="幼圆" w:cs="幼圆"/>
                <w:b/>
                <w:bCs/>
                <w:color w:val="auto"/>
                <w:sz w:val="21"/>
                <w:szCs w:val="21"/>
                <w:highlight w:val="none"/>
                <w:lang w:val="en-US" w:eastAsia="zh-CN"/>
              </w:rPr>
              <w:t>响应文件一式3份，其中正本1份，副本2份。（电子文档应包括响应文件正本所有内容，应为word格式）</w:t>
            </w:r>
          </w:p>
          <w:p w14:paraId="38588DB5">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特别注意：响应文件应采用无线胶装方式装订成册，不得采用散装、线装或活页装订夹条等方式，否则将视为无效响应文件。</w:t>
            </w:r>
          </w:p>
        </w:tc>
      </w:tr>
      <w:tr w14:paraId="23EF53EB">
        <w:tblPrEx>
          <w:tblCellMar>
            <w:top w:w="0" w:type="dxa"/>
            <w:left w:w="0" w:type="dxa"/>
            <w:bottom w:w="0" w:type="dxa"/>
            <w:right w:w="0" w:type="dxa"/>
          </w:tblCellMar>
        </w:tblPrEx>
        <w:trPr>
          <w:trHeight w:val="4253"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7AACBE99">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1</w:t>
            </w:r>
            <w:r>
              <w:rPr>
                <w:rFonts w:hint="eastAsia" w:ascii="幼圆" w:hAnsi="幼圆" w:eastAsia="幼圆" w:cs="幼圆"/>
                <w:color w:val="auto"/>
                <w:sz w:val="21"/>
                <w:szCs w:val="21"/>
                <w:highlight w:val="none"/>
                <w:lang w:val="en-US" w:eastAsia="zh-CN"/>
              </w:rPr>
              <w:t>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8F10437">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签字或盖章要求</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2C80610B">
            <w:pPr>
              <w:spacing w:line="360" w:lineRule="auto"/>
              <w:jc w:val="both"/>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1、响应文件应按本竞争性单一来源文件第七章有关要求编制，每份响应文件均须在封面上清楚标明“正本”或“副本”字样。“正本”和“副本”之间如有差异，以正本为准。</w:t>
            </w:r>
          </w:p>
          <w:p w14:paraId="49E25BE5">
            <w:pPr>
              <w:spacing w:line="360" w:lineRule="auto"/>
              <w:jc w:val="both"/>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2、响应文件正本中，除单一来源文件规定的可提交复印件外，其他文件均须提交原件，文字材料需打印或用不褪色墨水书写。响应文件的正本须经法人代表或授权委托人签字和加盖供应商公章。</w:t>
            </w:r>
          </w:p>
          <w:p w14:paraId="2723DDE5">
            <w:pPr>
              <w:spacing w:line="360" w:lineRule="auto"/>
              <w:jc w:val="both"/>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3、响应文件如有错误必须修改时，修改处须由法人代表或其授权委托人签字或加盖公章。</w:t>
            </w:r>
          </w:p>
          <w:p w14:paraId="428F9525">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4、响应文件应采用无线胶装方式装订成册，不得采用散装、线装或活页装订夹条等方式，否则将视为无效响应文件。</w:t>
            </w:r>
          </w:p>
        </w:tc>
      </w:tr>
      <w:tr w14:paraId="3A77BB39">
        <w:tblPrEx>
          <w:tblCellMar>
            <w:top w:w="0" w:type="dxa"/>
            <w:left w:w="0" w:type="dxa"/>
            <w:bottom w:w="0" w:type="dxa"/>
            <w:right w:w="0" w:type="dxa"/>
          </w:tblCellMar>
        </w:tblPrEx>
        <w:trPr>
          <w:trHeight w:val="964"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509A27E">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1</w:t>
            </w:r>
            <w:r>
              <w:rPr>
                <w:rFonts w:hint="eastAsia" w:ascii="幼圆" w:hAnsi="幼圆" w:eastAsia="幼圆" w:cs="幼圆"/>
                <w:color w:val="auto"/>
                <w:sz w:val="21"/>
                <w:szCs w:val="21"/>
                <w:highlight w:val="none"/>
                <w:lang w:val="en-US" w:eastAsia="zh-CN"/>
              </w:rPr>
              <w:t>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E700B97">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rPr>
              <w:t>开标时间和地点</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88F6293">
            <w:pPr>
              <w:spacing w:line="360" w:lineRule="auto"/>
              <w:jc w:val="both"/>
              <w:rPr>
                <w:rFonts w:hint="eastAsia" w:ascii="幼圆" w:hAnsi="幼圆" w:eastAsia="幼圆" w:cs="幼圆"/>
                <w:sz w:val="21"/>
                <w:szCs w:val="21"/>
                <w:highlight w:val="none"/>
                <w:lang w:eastAsia="zh-CN"/>
              </w:rPr>
            </w:pPr>
            <w:r>
              <w:rPr>
                <w:rFonts w:hint="eastAsia" w:ascii="幼圆" w:hAnsi="幼圆" w:eastAsia="幼圆" w:cs="幼圆"/>
                <w:sz w:val="21"/>
                <w:szCs w:val="21"/>
                <w:highlight w:val="none"/>
                <w:lang w:eastAsia="zh-CN"/>
              </w:rPr>
              <w:t>开标时间：同投标截止时间</w:t>
            </w:r>
          </w:p>
          <w:p w14:paraId="791C554D">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sz w:val="21"/>
                <w:szCs w:val="21"/>
                <w:highlight w:val="none"/>
                <w:lang w:eastAsia="zh-CN"/>
              </w:rPr>
              <w:t>开标地点：同响应性文件递交地点</w:t>
            </w:r>
          </w:p>
        </w:tc>
      </w:tr>
      <w:tr w14:paraId="77DBBD06">
        <w:tblPrEx>
          <w:tblCellMar>
            <w:top w:w="0" w:type="dxa"/>
            <w:left w:w="0" w:type="dxa"/>
            <w:bottom w:w="0" w:type="dxa"/>
            <w:right w:w="0" w:type="dxa"/>
          </w:tblCellMar>
        </w:tblPrEx>
        <w:trPr>
          <w:trHeight w:val="934"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3ABAC45B">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eastAsia="zh-CN"/>
              </w:rPr>
              <w:t>1</w:t>
            </w:r>
            <w:r>
              <w:rPr>
                <w:rFonts w:hint="eastAsia" w:ascii="幼圆" w:hAnsi="幼圆" w:eastAsia="幼圆" w:cs="幼圆"/>
                <w:color w:val="auto"/>
                <w:sz w:val="21"/>
                <w:szCs w:val="21"/>
                <w:highlight w:val="none"/>
                <w:lang w:val="en-US" w:eastAsia="zh-CN"/>
              </w:rPr>
              <w:t>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BA8C4F4">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rPr>
              <w:t>协商小组的组建</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3E1D10B">
            <w:pPr>
              <w:spacing w:line="360" w:lineRule="auto"/>
              <w:jc w:val="both"/>
              <w:rPr>
                <w:rFonts w:hint="eastAsia" w:ascii="幼圆" w:hAnsi="幼圆" w:eastAsia="幼圆" w:cs="幼圆"/>
                <w:sz w:val="21"/>
                <w:szCs w:val="21"/>
                <w:highlight w:val="none"/>
                <w:lang w:eastAsia="zh-CN"/>
              </w:rPr>
            </w:pPr>
            <w:r>
              <w:rPr>
                <w:rFonts w:hint="eastAsia" w:ascii="幼圆" w:hAnsi="幼圆" w:eastAsia="幼圆" w:cs="幼圆"/>
                <w:color w:val="auto"/>
                <w:sz w:val="21"/>
                <w:szCs w:val="21"/>
                <w:highlight w:val="none"/>
              </w:rPr>
              <w:t>协商小组</w:t>
            </w:r>
            <w:r>
              <w:rPr>
                <w:rFonts w:hint="eastAsia" w:ascii="幼圆" w:hAnsi="幼圆" w:eastAsia="幼圆" w:cs="幼圆"/>
                <w:color w:val="auto"/>
                <w:sz w:val="21"/>
                <w:szCs w:val="21"/>
                <w:highlight w:val="none"/>
                <w:lang w:eastAsia="zh-CN"/>
              </w:rPr>
              <w:t>构成：采购人代表1人，经济技术专家2人共3人组成。评标专家确定方式：从相关专家库中随机抽取取。</w:t>
            </w:r>
          </w:p>
        </w:tc>
      </w:tr>
      <w:tr w14:paraId="75255860">
        <w:tblPrEx>
          <w:tblCellMar>
            <w:top w:w="0" w:type="dxa"/>
            <w:left w:w="0" w:type="dxa"/>
            <w:bottom w:w="0" w:type="dxa"/>
            <w:right w:w="0" w:type="dxa"/>
          </w:tblCellMar>
        </w:tblPrEx>
        <w:trPr>
          <w:trHeight w:val="473"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36A460E">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18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2AA284C">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履约保证金</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6E579FE">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无</w:t>
            </w:r>
          </w:p>
        </w:tc>
      </w:tr>
      <w:tr w14:paraId="2E9EE5E7">
        <w:tblPrEx>
          <w:tblCellMar>
            <w:top w:w="0" w:type="dxa"/>
            <w:left w:w="0" w:type="dxa"/>
            <w:bottom w:w="0" w:type="dxa"/>
            <w:right w:w="0" w:type="dxa"/>
          </w:tblCellMar>
        </w:tblPrEx>
        <w:trPr>
          <w:trHeight w:val="473"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17169179">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3EBD9CA">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中标结果公告期限</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60E6B83">
            <w:pPr>
              <w:spacing w:line="360" w:lineRule="auto"/>
              <w:jc w:val="both"/>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1个工作日</w:t>
            </w:r>
          </w:p>
        </w:tc>
      </w:tr>
      <w:tr w14:paraId="1DF1CBAD">
        <w:tblPrEx>
          <w:tblCellMar>
            <w:top w:w="0" w:type="dxa"/>
            <w:left w:w="0" w:type="dxa"/>
            <w:bottom w:w="0" w:type="dxa"/>
            <w:right w:w="0" w:type="dxa"/>
          </w:tblCellMar>
        </w:tblPrEx>
        <w:trPr>
          <w:trHeight w:val="556"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5EF5832C">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6FBE4AD">
            <w:pPr>
              <w:spacing w:line="360" w:lineRule="auto"/>
              <w:ind w:firstLine="0" w:firstLineChars="0"/>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eastAsia="zh-CN"/>
              </w:rPr>
              <w:t>供应商资格条件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AB0B5D1">
            <w:pPr>
              <w:spacing w:line="360" w:lineRule="auto"/>
              <w:jc w:val="both"/>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详见单一来源邀请函公告资格条件</w:t>
            </w:r>
          </w:p>
        </w:tc>
      </w:tr>
      <w:tr w14:paraId="6B2FBCB6">
        <w:tblPrEx>
          <w:tblCellMar>
            <w:top w:w="0" w:type="dxa"/>
            <w:left w:w="0" w:type="dxa"/>
            <w:bottom w:w="0" w:type="dxa"/>
            <w:right w:w="0" w:type="dxa"/>
          </w:tblCellMar>
        </w:tblPrEx>
        <w:trPr>
          <w:trHeight w:val="1325"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5D456525">
            <w:pPr>
              <w:spacing w:line="360" w:lineRule="auto"/>
              <w:ind w:firstLine="0" w:firstLineChars="0"/>
              <w:jc w:val="center"/>
              <w:rPr>
                <w:rFonts w:hint="eastAsia" w:ascii="幼圆" w:hAnsi="幼圆" w:eastAsia="幼圆" w:cs="幼圆"/>
                <w:color w:val="auto"/>
                <w:sz w:val="21"/>
                <w:szCs w:val="21"/>
                <w:highlight w:val="none"/>
                <w:lang w:val="en-US" w:eastAsia="zh-CN" w:bidi="ar-SA"/>
              </w:rPr>
            </w:pPr>
            <w:r>
              <w:rPr>
                <w:rFonts w:hint="eastAsia" w:ascii="幼圆" w:hAnsi="幼圆" w:eastAsia="幼圆" w:cs="幼圆"/>
                <w:color w:val="auto"/>
                <w:sz w:val="21"/>
                <w:szCs w:val="21"/>
                <w:highlight w:val="none"/>
              </w:rPr>
              <w:t>2</w:t>
            </w:r>
            <w:r>
              <w:rPr>
                <w:rFonts w:hint="eastAsia" w:ascii="幼圆" w:hAnsi="幼圆" w:eastAsia="幼圆" w:cs="幼圆"/>
                <w:color w:val="auto"/>
                <w:sz w:val="21"/>
                <w:szCs w:val="21"/>
                <w:highlight w:val="none"/>
                <w:lang w:val="en-US" w:eastAsia="zh-CN"/>
              </w:rPr>
              <w:t>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96E48FE">
            <w:pPr>
              <w:spacing w:line="360" w:lineRule="auto"/>
              <w:ind w:firstLine="0" w:firstLineChars="0"/>
              <w:jc w:val="center"/>
              <w:rPr>
                <w:rFonts w:hint="eastAsia" w:ascii="幼圆" w:hAnsi="幼圆" w:eastAsia="幼圆" w:cs="幼圆"/>
                <w:color w:val="auto"/>
                <w:sz w:val="21"/>
                <w:szCs w:val="21"/>
                <w:highlight w:val="none"/>
                <w:lang w:val="en-US" w:eastAsia="zh-CN" w:bidi="ar-SA"/>
              </w:rPr>
            </w:pPr>
            <w:r>
              <w:rPr>
                <w:rFonts w:hint="eastAsia" w:ascii="幼圆" w:hAnsi="幼圆" w:eastAsia="幼圆" w:cs="幼圆"/>
                <w:color w:val="auto"/>
                <w:sz w:val="21"/>
                <w:szCs w:val="21"/>
                <w:highlight w:val="none"/>
              </w:rPr>
              <w:t>采购代理服务费</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1872583E">
            <w:pPr>
              <w:spacing w:line="400" w:lineRule="exact"/>
              <w:rPr>
                <w:rFonts w:hint="eastAsia" w:ascii="幼圆" w:hAnsi="幼圆" w:eastAsia="幼圆" w:cs="幼圆"/>
                <w:sz w:val="21"/>
                <w:szCs w:val="20"/>
                <w:highlight w:val="none"/>
                <w:lang w:val="en-US" w:eastAsia="zh-CN" w:bidi="ar-SA"/>
              </w:rPr>
            </w:pPr>
            <w:r>
              <w:rPr>
                <w:rFonts w:hint="eastAsia" w:ascii="幼圆" w:hAnsi="幼圆" w:eastAsia="幼圆" w:cs="幼圆"/>
                <w:sz w:val="21"/>
                <w:szCs w:val="20"/>
                <w:highlight w:val="none"/>
                <w:lang w:val="en-US" w:eastAsia="zh-CN" w:bidi="ar-SA"/>
              </w:rPr>
              <w:t>参照《河南省招标代理服务收费指导意见》（豫招协[2023]002）中的相关收费规定作为参考向采购代理机构缴纳中标服务费（服务费23720元）；代理费用由乙方随中标结果一并公开。</w:t>
            </w:r>
          </w:p>
        </w:tc>
      </w:tr>
      <w:tr w14:paraId="6F090C14">
        <w:tblPrEx>
          <w:tblCellMar>
            <w:top w:w="0" w:type="dxa"/>
            <w:left w:w="0" w:type="dxa"/>
            <w:bottom w:w="0" w:type="dxa"/>
            <w:right w:w="0" w:type="dxa"/>
          </w:tblCellMar>
        </w:tblPrEx>
        <w:trPr>
          <w:trHeight w:val="872"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2F6AC6">
            <w:pPr>
              <w:spacing w:line="360" w:lineRule="auto"/>
              <w:ind w:firstLine="0" w:firstLineChars="0"/>
              <w:jc w:val="center"/>
              <w:rPr>
                <w:rFonts w:hint="eastAsia" w:ascii="幼圆" w:hAnsi="幼圆" w:eastAsia="幼圆" w:cs="幼圆"/>
                <w:color w:val="auto"/>
                <w:sz w:val="21"/>
                <w:szCs w:val="21"/>
                <w:highlight w:val="none"/>
                <w:lang w:val="en-US" w:eastAsia="zh-CN" w:bidi="ar-SA"/>
              </w:rPr>
            </w:pPr>
            <w:r>
              <w:rPr>
                <w:rFonts w:hint="eastAsia" w:ascii="幼圆" w:hAnsi="幼圆" w:eastAsia="幼圆" w:cs="幼圆"/>
                <w:color w:val="auto"/>
                <w:sz w:val="21"/>
                <w:szCs w:val="21"/>
                <w:highlight w:val="none"/>
              </w:rPr>
              <w:t>2</w:t>
            </w:r>
            <w:r>
              <w:rPr>
                <w:rFonts w:hint="eastAsia" w:ascii="幼圆" w:hAnsi="幼圆" w:eastAsia="幼圆" w:cs="幼圆"/>
                <w:color w:val="auto"/>
                <w:sz w:val="21"/>
                <w:szCs w:val="21"/>
                <w:highlight w:val="none"/>
                <w:lang w:val="en-US" w:eastAsia="zh-CN"/>
              </w:rPr>
              <w:t>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E2E42B5">
            <w:pPr>
              <w:spacing w:line="400" w:lineRule="exact"/>
              <w:ind w:firstLine="0" w:firstLineChars="0"/>
              <w:jc w:val="center"/>
              <w:rPr>
                <w:rFonts w:hint="eastAsia" w:ascii="幼圆" w:hAnsi="幼圆" w:eastAsia="幼圆" w:cs="幼圆"/>
                <w:color w:val="auto"/>
                <w:sz w:val="21"/>
                <w:szCs w:val="20"/>
                <w:highlight w:val="none"/>
                <w:lang w:val="en-US" w:eastAsia="zh-CN" w:bidi="ar-SA"/>
              </w:rPr>
            </w:pPr>
            <w:r>
              <w:rPr>
                <w:rFonts w:hint="eastAsia" w:ascii="幼圆" w:hAnsi="幼圆" w:eastAsia="幼圆" w:cs="幼圆"/>
                <w:color w:val="auto"/>
                <w:sz w:val="21"/>
                <w:szCs w:val="20"/>
                <w:highlight w:val="none"/>
                <w:lang w:eastAsia="zh-CN"/>
              </w:rPr>
              <w:t>付款方式</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75A26C73">
            <w:pPr>
              <w:spacing w:line="400" w:lineRule="exact"/>
              <w:ind w:left="0" w:leftChars="0" w:firstLine="0" w:firstLineChars="0"/>
              <w:rPr>
                <w:rFonts w:hint="eastAsia" w:ascii="幼圆" w:hAnsi="幼圆" w:eastAsia="幼圆" w:cs="幼圆"/>
                <w:color w:val="auto"/>
                <w:sz w:val="21"/>
                <w:szCs w:val="20"/>
                <w:highlight w:val="none"/>
                <w:lang w:val="en-US" w:eastAsia="zh-CN" w:bidi="ar-SA"/>
              </w:rPr>
            </w:pPr>
            <w:r>
              <w:rPr>
                <w:rFonts w:hint="eastAsia" w:ascii="幼圆" w:hAnsi="幼圆" w:eastAsia="幼圆" w:cs="幼圆"/>
                <w:color w:val="auto"/>
                <w:sz w:val="21"/>
                <w:szCs w:val="20"/>
                <w:highlight w:val="none"/>
                <w:lang w:val="en-US" w:eastAsia="zh-CN" w:bidi="ar-SA"/>
              </w:rPr>
              <w:t xml:space="preserve">分期付款。租期每满1年为一个结算周期，乙方于期满之日起30日内通过银行转账方式一次性结清本期租金。 </w:t>
            </w:r>
          </w:p>
        </w:tc>
      </w:tr>
      <w:tr w14:paraId="65364D7B">
        <w:tblPrEx>
          <w:tblCellMar>
            <w:top w:w="0" w:type="dxa"/>
            <w:left w:w="0" w:type="dxa"/>
            <w:bottom w:w="0" w:type="dxa"/>
            <w:right w:w="0" w:type="dxa"/>
          </w:tblCellMar>
        </w:tblPrEx>
        <w:trPr>
          <w:trHeight w:val="1592"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2B243377">
            <w:pPr>
              <w:spacing w:line="360" w:lineRule="auto"/>
              <w:ind w:firstLine="0" w:firstLineChars="0"/>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F250727">
            <w:pPr>
              <w:spacing w:line="360" w:lineRule="exact"/>
              <w:ind w:firstLine="0" w:firstLineChars="0"/>
              <w:jc w:val="center"/>
              <w:rPr>
                <w:rFonts w:hint="eastAsia" w:ascii="幼圆" w:hAnsi="幼圆" w:eastAsia="幼圆" w:cs="幼圆"/>
                <w:sz w:val="21"/>
                <w:szCs w:val="20"/>
                <w:highlight w:val="none"/>
                <w:lang w:val="en-US" w:eastAsia="zh-CN" w:bidi="ar-SA"/>
              </w:rPr>
            </w:pPr>
            <w:r>
              <w:rPr>
                <w:rFonts w:hint="eastAsia" w:ascii="幼圆" w:hAnsi="幼圆" w:eastAsia="幼圆" w:cs="幼圆"/>
                <w:color w:val="auto"/>
                <w:sz w:val="21"/>
                <w:szCs w:val="21"/>
                <w:highlight w:val="none"/>
                <w:lang w:eastAsia="zh-CN"/>
              </w:rPr>
              <w:t>其它政策</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6A5C2CB6">
            <w:pPr>
              <w:spacing w:line="360" w:lineRule="exact"/>
              <w:rPr>
                <w:rFonts w:hint="eastAsia" w:ascii="幼圆" w:hAnsi="幼圆" w:eastAsia="幼圆" w:cs="幼圆"/>
                <w:sz w:val="21"/>
                <w:szCs w:val="20"/>
                <w:highlight w:val="none"/>
                <w:lang w:val="en-US" w:eastAsia="zh-CN" w:bidi="ar-SA"/>
              </w:rPr>
            </w:pPr>
            <w:r>
              <w:rPr>
                <w:rFonts w:hint="eastAsia" w:ascii="幼圆" w:hAnsi="幼圆" w:eastAsia="幼圆" w:cs="幼圆"/>
                <w:sz w:val="21"/>
                <w:szCs w:val="20"/>
                <w:highlight w:val="none"/>
              </w:rPr>
              <w:t>根据新乡市财政局《关于进一步推进政府采购合同融资工作实施方案的通知》（新财购【2020】10号）要求，供应商在中标成交后可以持政府采购合同向融资机构申请贷款。融资渠道和方式可以通过河南省政府采购网或新乡市政府采购网“河南省政府采购合同融资平台”获取。</w:t>
            </w:r>
          </w:p>
        </w:tc>
      </w:tr>
      <w:tr w14:paraId="33E6C4A5">
        <w:tblPrEx>
          <w:tblCellMar>
            <w:top w:w="0" w:type="dxa"/>
            <w:left w:w="0" w:type="dxa"/>
            <w:bottom w:w="0" w:type="dxa"/>
            <w:right w:w="0" w:type="dxa"/>
          </w:tblCellMar>
        </w:tblPrEx>
        <w:trPr>
          <w:trHeight w:val="1890"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6B2CDBCB">
            <w:pPr>
              <w:spacing w:line="360" w:lineRule="auto"/>
              <w:ind w:firstLine="0" w:firstLineChars="0"/>
              <w:jc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eastAsia="zh-CN"/>
              </w:rPr>
              <w:t>2</w:t>
            </w:r>
            <w:r>
              <w:rPr>
                <w:rFonts w:hint="eastAsia" w:ascii="幼圆" w:hAnsi="幼圆" w:eastAsia="幼圆" w:cs="幼圆"/>
                <w:color w:val="auto"/>
                <w:sz w:val="21"/>
                <w:szCs w:val="21"/>
                <w:highlight w:val="none"/>
                <w:lang w:val="en-US" w:eastAsia="zh-CN"/>
              </w:rPr>
              <w:t>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F29DF23">
            <w:pPr>
              <w:spacing w:line="360" w:lineRule="auto"/>
              <w:ind w:firstLine="0" w:firstLineChars="0"/>
              <w:jc w:val="center"/>
              <w:rPr>
                <w:rFonts w:hint="eastAsia" w:ascii="幼圆" w:hAnsi="幼圆" w:eastAsia="幼圆" w:cs="幼圆"/>
                <w:color w:val="auto"/>
                <w:sz w:val="21"/>
                <w:szCs w:val="20"/>
                <w:highlight w:val="none"/>
                <w:lang w:eastAsia="zh-CN"/>
              </w:rPr>
            </w:pPr>
            <w:r>
              <w:rPr>
                <w:rFonts w:hint="eastAsia" w:ascii="幼圆" w:hAnsi="幼圆" w:eastAsia="幼圆" w:cs="幼圆"/>
                <w:color w:val="auto"/>
                <w:sz w:val="21"/>
                <w:szCs w:val="21"/>
                <w:highlight w:val="none"/>
              </w:rPr>
              <w:t>其他注意事项</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F8AF102">
            <w:pPr>
              <w:spacing w:line="360" w:lineRule="exact"/>
              <w:ind w:left="0" w:leftChars="0" w:firstLine="0" w:firstLineChars="0"/>
              <w:rPr>
                <w:rFonts w:hint="eastAsia" w:ascii="幼圆" w:hAnsi="幼圆" w:eastAsia="幼圆" w:cs="幼圆"/>
                <w:color w:val="auto"/>
                <w:sz w:val="21"/>
                <w:szCs w:val="20"/>
                <w:highlight w:val="none"/>
                <w:lang w:val="en-US" w:eastAsia="zh-CN"/>
              </w:rPr>
            </w:pPr>
            <w:r>
              <w:rPr>
                <w:rFonts w:hint="eastAsia" w:ascii="幼圆" w:hAnsi="幼圆" w:eastAsia="幼圆" w:cs="幼圆"/>
                <w:sz w:val="21"/>
                <w:szCs w:val="20"/>
                <w:highlight w:val="none"/>
                <w:lang w:val="en-US" w:eastAsia="en-US"/>
              </w:rPr>
              <w:t>根据国家有关信息安全产品实施政府采购的规定，本项目如涉及以下 13 类信息安全产品的，供应商均应投报经国家认证的信息安全产品，13类信息安全产品包括：防火墙、网络安全隔离卡与线路选择器、安全隔离与信息交换、安全路由器、智能卡COS 、数据备份与恢复、安全操作系统、安全数据库系统、反垃圾邮件、入侵检测系统、网络脆弱性扫描、安全审计、网站恢复等</w:t>
            </w:r>
          </w:p>
        </w:tc>
      </w:tr>
      <w:tr w14:paraId="2E5DD47A">
        <w:tblPrEx>
          <w:tblCellMar>
            <w:top w:w="0" w:type="dxa"/>
            <w:left w:w="0" w:type="dxa"/>
            <w:bottom w:w="0" w:type="dxa"/>
            <w:right w:w="0" w:type="dxa"/>
          </w:tblCellMar>
        </w:tblPrEx>
        <w:trPr>
          <w:trHeight w:val="656"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00A07E0B">
            <w:pPr>
              <w:spacing w:line="360" w:lineRule="auto"/>
              <w:ind w:firstLine="0" w:firstLineChars="0"/>
              <w:jc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val="en-US" w:eastAsia="zh-CN"/>
              </w:rPr>
              <w:t>25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DD1CB7B">
            <w:pPr>
              <w:spacing w:line="360" w:lineRule="auto"/>
              <w:ind w:firstLine="0" w:firstLineChars="0"/>
              <w:jc w:val="center"/>
              <w:rPr>
                <w:rFonts w:hint="default" w:ascii="幼圆" w:hAnsi="幼圆" w:eastAsia="幼圆" w:cs="幼圆"/>
                <w:color w:val="auto"/>
                <w:sz w:val="21"/>
                <w:szCs w:val="21"/>
                <w:highlight w:val="none"/>
                <w:lang w:val="en-US"/>
              </w:rPr>
            </w:pPr>
            <w:r>
              <w:rPr>
                <w:rFonts w:hint="eastAsia" w:ascii="幼圆" w:hAnsi="幼圆" w:eastAsia="幼圆" w:cs="幼圆"/>
                <w:color w:val="auto"/>
                <w:sz w:val="21"/>
                <w:szCs w:val="21"/>
                <w:highlight w:val="none"/>
                <w:lang w:val="en-US" w:eastAsia="zh-CN"/>
              </w:rPr>
              <w:t>所属行业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52234516">
            <w:pPr>
              <w:pStyle w:val="13"/>
              <w:keepNext w:val="0"/>
              <w:keepLines w:val="0"/>
              <w:pageBreakBefore w:val="0"/>
              <w:widowControl w:val="0"/>
              <w:kinsoku/>
              <w:wordWrap/>
              <w:overflowPunct/>
              <w:topLinePunct w:val="0"/>
              <w:autoSpaceDE/>
              <w:autoSpaceDN/>
              <w:bidi w:val="0"/>
              <w:adjustRightInd/>
              <w:snapToGrid/>
              <w:spacing w:line="400" w:lineRule="exact"/>
              <w:ind w:left="418" w:leftChars="174" w:firstLine="0" w:firstLineChars="0"/>
              <w:jc w:val="both"/>
              <w:textAlignment w:val="auto"/>
              <w:rPr>
                <w:rFonts w:hint="eastAsia" w:ascii="幼圆" w:hAnsi="幼圆" w:eastAsia="幼圆" w:cs="幼圆"/>
                <w:b/>
                <w:bCs/>
                <w:color w:val="auto"/>
                <w:sz w:val="21"/>
                <w:szCs w:val="20"/>
                <w:highlight w:val="none"/>
                <w:lang w:val="en-US" w:eastAsia="zh-CN" w:bidi="ar-SA"/>
              </w:rPr>
            </w:pPr>
            <w:r>
              <w:rPr>
                <w:rFonts w:hint="eastAsia" w:ascii="幼圆" w:hAnsi="幼圆" w:eastAsia="幼圆" w:cs="幼圆"/>
                <w:sz w:val="21"/>
                <w:szCs w:val="20"/>
                <w:highlight w:val="none"/>
                <w:lang w:val="en-US" w:eastAsia="zh-CN" w:bidi="ar-SA"/>
              </w:rPr>
              <w:t>所属行业为：租赁和商务服务业。</w:t>
            </w:r>
          </w:p>
        </w:tc>
      </w:tr>
      <w:tr w14:paraId="7ADFE91A">
        <w:tblPrEx>
          <w:tblCellMar>
            <w:top w:w="0" w:type="dxa"/>
            <w:left w:w="0" w:type="dxa"/>
            <w:bottom w:w="0" w:type="dxa"/>
            <w:right w:w="0" w:type="dxa"/>
          </w:tblCellMar>
        </w:tblPrEx>
        <w:trPr>
          <w:trHeight w:val="1786" w:hRule="exac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76A95C3E">
            <w:pPr>
              <w:spacing w:line="360" w:lineRule="auto"/>
              <w:ind w:firstLine="0" w:firstLineChars="0"/>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92ADA50">
            <w:pPr>
              <w:snapToGrid w:val="0"/>
              <w:spacing w:line="360" w:lineRule="exact"/>
              <w:ind w:left="0" w:leftChars="0" w:firstLine="0" w:firstLineChars="0"/>
              <w:jc w:val="center"/>
              <w:rPr>
                <w:rFonts w:hint="eastAsia" w:ascii="幼圆" w:hAnsi="幼圆" w:eastAsia="幼圆" w:cs="幼圆"/>
                <w:color w:val="auto"/>
                <w:sz w:val="21"/>
                <w:szCs w:val="21"/>
                <w:highlight w:val="none"/>
                <w:lang w:val="en-US" w:eastAsia="zh-CN"/>
              </w:rPr>
            </w:pPr>
            <w:r>
              <w:rPr>
                <w:rFonts w:hint="eastAsia" w:ascii="宋体" w:hAnsi="宋体" w:eastAsia="宋体" w:cs="宋体"/>
                <w:sz w:val="21"/>
                <w:szCs w:val="21"/>
                <w:lang w:val="zh-CN"/>
              </w:rPr>
              <w:t>有关政府采购推广使用绿色包装的问题</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14:paraId="0586F6FD">
            <w:pPr>
              <w:spacing w:line="360" w:lineRule="exact"/>
              <w:ind w:firstLine="420" w:firstLineChars="200"/>
              <w:jc w:val="both"/>
              <w:rPr>
                <w:rFonts w:hint="eastAsia" w:ascii="幼圆" w:hAnsi="幼圆" w:eastAsia="幼圆" w:cs="幼圆"/>
                <w:color w:val="auto"/>
                <w:sz w:val="21"/>
                <w:szCs w:val="21"/>
                <w:highlight w:val="none"/>
                <w:lang w:val="en-US" w:eastAsia="zh-CN"/>
              </w:rPr>
            </w:pPr>
            <w:r>
              <w:rPr>
                <w:rFonts w:hint="eastAsia" w:ascii="幼圆" w:hAnsi="幼圆" w:eastAsia="幼圆" w:cs="幼圆"/>
                <w:sz w:val="21"/>
                <w:szCs w:val="20"/>
                <w:highlight w:val="none"/>
                <w:lang w:val="zh-CN"/>
              </w:rPr>
              <w:t>按照《财政部办公厅、生态环境部、国家邮政局办公室关于印发《〈商品 包装政府采购需求标准（试行）〉、〈快递包装政府采购需求标准（试行）〉 的通知》（财办库〔2020〕123号）执行。</w:t>
            </w:r>
          </w:p>
        </w:tc>
      </w:tr>
    </w:tbl>
    <w:p w14:paraId="46AF5B3E">
      <w:pPr>
        <w:spacing w:before="0"/>
        <w:ind w:firstLine="0" w:firstLineChars="0"/>
      </w:pPr>
    </w:p>
    <w:p w14:paraId="7F7D51E5">
      <w:pPr>
        <w:spacing w:beforeLines="0" w:afterLines="0"/>
        <w:ind w:firstLine="0" w:firstLineChars="0"/>
        <w:rPr>
          <w:rFonts w:hint="default" w:ascii="宋体"/>
          <w:color w:val="auto"/>
          <w:sz w:val="24"/>
          <w:szCs w:val="24"/>
          <w:lang w:val="en-US" w:eastAsia="zh-CN"/>
        </w:rPr>
        <w:sectPr>
          <w:footerReference r:id="rId5" w:type="default"/>
          <w:pgSz w:w="11900" w:h="16840"/>
          <w:pgMar w:top="1360" w:right="1180" w:bottom="880" w:left="1300" w:header="0" w:footer="696" w:gutter="0"/>
          <w:lnNumType w:countBy="0" w:distance="360"/>
          <w:pgNumType w:fmt="decimal"/>
          <w:cols w:space="720" w:num="1"/>
        </w:sectPr>
      </w:pPr>
    </w:p>
    <w:p w14:paraId="41D278CE">
      <w:pPr>
        <w:pStyle w:val="2"/>
        <w:numPr>
          <w:ilvl w:val="0"/>
          <w:numId w:val="0"/>
        </w:numPr>
        <w:spacing w:line="219" w:lineRule="auto"/>
        <w:ind w:left="480" w:leftChars="200" w:firstLine="2747" w:firstLineChars="900"/>
        <w:rPr>
          <w:rFonts w:hint="default" w:ascii="宋体" w:hAnsi="宋体" w:eastAsia="宋体" w:cs="Times New Roman"/>
          <w:bCs/>
          <w:color w:val="auto"/>
          <w:spacing w:val="0"/>
          <w:w w:val="95"/>
          <w:position w:val="0"/>
          <w:sz w:val="32"/>
          <w:szCs w:val="24"/>
          <w:lang w:val="en-US" w:eastAsia="zh-CN"/>
        </w:rPr>
      </w:pPr>
      <w:r>
        <w:rPr>
          <w:rFonts w:hint="default" w:ascii="宋体" w:hAnsi="宋体" w:eastAsia="宋体" w:cs="Times New Roman"/>
          <w:bCs/>
          <w:color w:val="auto"/>
          <w:spacing w:val="0"/>
          <w:w w:val="95"/>
          <w:position w:val="0"/>
          <w:sz w:val="32"/>
          <w:szCs w:val="24"/>
          <w:lang w:val="en-US" w:eastAsia="zh-CN"/>
        </w:rPr>
        <w:t>第三部分</w:t>
      </w:r>
      <w:r>
        <w:rPr>
          <w:rFonts w:hint="eastAsia" w:ascii="宋体" w:hAnsi="宋体" w:eastAsia="宋体" w:cs="Times New Roman"/>
          <w:bCs/>
          <w:color w:val="auto"/>
          <w:spacing w:val="0"/>
          <w:w w:val="95"/>
          <w:position w:val="0"/>
          <w:sz w:val="32"/>
          <w:szCs w:val="24"/>
          <w:lang w:val="en-US" w:eastAsia="zh-CN"/>
        </w:rPr>
        <w:t xml:space="preserve"> </w:t>
      </w:r>
      <w:r>
        <w:rPr>
          <w:rFonts w:hint="default" w:ascii="宋体" w:hAnsi="宋体" w:eastAsia="宋体" w:cs="Times New Roman"/>
          <w:bCs/>
          <w:color w:val="auto"/>
          <w:spacing w:val="0"/>
          <w:w w:val="95"/>
          <w:position w:val="0"/>
          <w:sz w:val="32"/>
          <w:szCs w:val="24"/>
          <w:lang w:val="en-US" w:eastAsia="zh-CN"/>
        </w:rPr>
        <w:t>供应商须知</w:t>
      </w:r>
    </w:p>
    <w:p w14:paraId="3E544E50">
      <w:pPr>
        <w:kinsoku w:val="0"/>
        <w:overflowPunct w:val="0"/>
        <w:spacing w:beforeLines="0" w:afterLines="0" w:line="240" w:lineRule="auto"/>
        <w:ind w:left="0" w:firstLineChars="0"/>
        <w:jc w:val="center"/>
        <w:rPr>
          <w:rFonts w:hint="default"/>
        </w:rPr>
      </w:pPr>
    </w:p>
    <w:p w14:paraId="7CE1499D">
      <w:pPr>
        <w:spacing w:beforeLines="0" w:afterLines="0"/>
        <w:rPr>
          <w:rFonts w:hint="default" w:ascii="宋体"/>
          <w:b/>
          <w:color w:val="auto"/>
          <w:sz w:val="28"/>
          <w:szCs w:val="24"/>
        </w:rPr>
      </w:pPr>
      <w:r>
        <w:rPr>
          <w:rFonts w:hint="default" w:ascii="宋体"/>
          <w:b/>
          <w:color w:val="auto"/>
          <w:sz w:val="28"/>
          <w:szCs w:val="24"/>
        </w:rPr>
        <w:t>一</w:t>
      </w:r>
      <w:r>
        <w:rPr>
          <w:rFonts w:hint="default" w:ascii="宋体"/>
          <w:b/>
          <w:color w:val="auto"/>
          <w:sz w:val="28"/>
          <w:szCs w:val="24"/>
          <w:lang w:eastAsia="zh-CN"/>
        </w:rPr>
        <w:t>、</w:t>
      </w:r>
      <w:r>
        <w:rPr>
          <w:rFonts w:hint="default" w:ascii="宋体"/>
          <w:b/>
          <w:color w:val="auto"/>
          <w:sz w:val="28"/>
          <w:szCs w:val="24"/>
        </w:rPr>
        <w:t>说明</w:t>
      </w:r>
    </w:p>
    <w:p w14:paraId="011D3537">
      <w:pPr>
        <w:spacing w:beforeLines="0" w:afterLines="0"/>
        <w:rPr>
          <w:rFonts w:hint="default" w:ascii="宋体"/>
          <w:color w:val="auto"/>
          <w:sz w:val="24"/>
          <w:szCs w:val="24"/>
        </w:rPr>
      </w:pPr>
      <w:r>
        <w:rPr>
          <w:rFonts w:hint="default" w:ascii="宋体"/>
          <w:color w:val="auto"/>
          <w:sz w:val="24"/>
          <w:szCs w:val="24"/>
        </w:rPr>
        <w:t>1.适用范围</w:t>
      </w:r>
    </w:p>
    <w:p w14:paraId="1C0B1848">
      <w:pPr>
        <w:spacing w:beforeLines="0" w:afterLines="0"/>
        <w:rPr>
          <w:rFonts w:hint="default" w:ascii="宋体"/>
          <w:color w:val="auto"/>
          <w:sz w:val="24"/>
          <w:szCs w:val="24"/>
        </w:rPr>
      </w:pPr>
      <w:r>
        <w:rPr>
          <w:rFonts w:hint="default" w:ascii="宋体"/>
          <w:color w:val="auto"/>
          <w:sz w:val="24"/>
          <w:szCs w:val="24"/>
        </w:rPr>
        <w:t>1.1本单一来源文件仅适用于本次采购所述的货物、工程或服务。</w:t>
      </w:r>
    </w:p>
    <w:p w14:paraId="1D904810">
      <w:pPr>
        <w:spacing w:beforeLines="0" w:afterLines="0"/>
        <w:rPr>
          <w:rFonts w:hint="default" w:ascii="宋体"/>
          <w:color w:val="auto"/>
          <w:sz w:val="24"/>
          <w:szCs w:val="24"/>
        </w:rPr>
      </w:pPr>
      <w:r>
        <w:rPr>
          <w:rFonts w:hint="default" w:ascii="宋体"/>
          <w:color w:val="auto"/>
          <w:sz w:val="24"/>
          <w:szCs w:val="24"/>
        </w:rPr>
        <w:t>2.合格的供应商</w:t>
      </w:r>
    </w:p>
    <w:p w14:paraId="49157C7E">
      <w:pPr>
        <w:spacing w:beforeLines="0" w:afterLines="0"/>
        <w:rPr>
          <w:rFonts w:hint="default" w:ascii="宋体"/>
          <w:color w:val="auto"/>
          <w:sz w:val="24"/>
          <w:szCs w:val="24"/>
        </w:rPr>
      </w:pPr>
      <w:r>
        <w:rPr>
          <w:rFonts w:hint="default" w:ascii="宋体"/>
          <w:color w:val="auto"/>
          <w:sz w:val="24"/>
          <w:szCs w:val="24"/>
        </w:rPr>
        <w:t>2.1符合本单一来源文件第一部分供应商资格要求规定，有能力提供采购的货物、工程或服务，承认本单一来源文件所有内容的国内</w:t>
      </w:r>
      <w:r>
        <w:rPr>
          <w:rFonts w:hint="default" w:ascii="宋体"/>
          <w:color w:val="auto"/>
          <w:sz w:val="24"/>
          <w:szCs w:val="24"/>
          <w:lang w:eastAsia="zh-CN"/>
        </w:rPr>
        <w:t>供应商</w:t>
      </w:r>
      <w:r>
        <w:rPr>
          <w:rFonts w:hint="default" w:ascii="宋体"/>
          <w:color w:val="auto"/>
          <w:sz w:val="24"/>
          <w:szCs w:val="24"/>
        </w:rPr>
        <w:t>。</w:t>
      </w:r>
    </w:p>
    <w:p w14:paraId="3CA07DB1">
      <w:pPr>
        <w:spacing w:beforeLines="0" w:afterLines="0"/>
        <w:rPr>
          <w:rFonts w:hint="default" w:ascii="宋体"/>
          <w:color w:val="auto"/>
          <w:sz w:val="24"/>
          <w:szCs w:val="24"/>
        </w:rPr>
      </w:pPr>
      <w:r>
        <w:rPr>
          <w:rFonts w:hint="default" w:ascii="宋体"/>
          <w:color w:val="auto"/>
          <w:sz w:val="24"/>
          <w:szCs w:val="24"/>
        </w:rPr>
        <w:t>3.合格</w:t>
      </w:r>
      <w:r>
        <w:rPr>
          <w:rFonts w:hint="default" w:ascii="宋体"/>
          <w:color w:val="auto"/>
          <w:sz w:val="24"/>
          <w:szCs w:val="24"/>
          <w:lang w:eastAsia="zh-CN"/>
        </w:rPr>
        <w:t>的</w:t>
      </w:r>
      <w:r>
        <w:rPr>
          <w:rFonts w:hint="default" w:ascii="宋体"/>
          <w:color w:val="auto"/>
          <w:sz w:val="24"/>
          <w:szCs w:val="24"/>
        </w:rPr>
        <w:t>服务</w:t>
      </w:r>
    </w:p>
    <w:p w14:paraId="4763EBA6">
      <w:pPr>
        <w:spacing w:beforeLines="0" w:afterLines="0"/>
        <w:rPr>
          <w:rFonts w:hint="default" w:ascii="宋体"/>
          <w:color w:val="auto"/>
          <w:sz w:val="24"/>
          <w:szCs w:val="24"/>
        </w:rPr>
      </w:pPr>
      <w:r>
        <w:rPr>
          <w:rFonts w:hint="default" w:ascii="宋体"/>
          <w:color w:val="auto"/>
          <w:sz w:val="24"/>
          <w:szCs w:val="24"/>
        </w:rPr>
        <w:t>3.1“服务”指单一来源采购文件规定供应商应承担的</w:t>
      </w:r>
      <w:r>
        <w:rPr>
          <w:rFonts w:hint="default" w:ascii="宋体"/>
          <w:color w:val="auto"/>
          <w:sz w:val="24"/>
          <w:szCs w:val="24"/>
          <w:lang w:eastAsia="zh-CN"/>
        </w:rPr>
        <w:t>服务和</w:t>
      </w:r>
      <w:r>
        <w:rPr>
          <w:rFonts w:hint="default" w:ascii="宋体"/>
          <w:color w:val="auto"/>
          <w:sz w:val="24"/>
          <w:szCs w:val="24"/>
        </w:rPr>
        <w:t>义务，须向采购人提供</w:t>
      </w:r>
      <w:r>
        <w:rPr>
          <w:rFonts w:hint="default" w:ascii="宋体"/>
          <w:color w:val="auto"/>
          <w:sz w:val="24"/>
          <w:szCs w:val="24"/>
          <w:lang w:eastAsia="zh-CN"/>
        </w:rPr>
        <w:t>符合单一来源采购文件要求的相关服务</w:t>
      </w:r>
      <w:r>
        <w:rPr>
          <w:rFonts w:hint="default" w:ascii="宋体"/>
          <w:color w:val="auto"/>
          <w:sz w:val="24"/>
          <w:szCs w:val="24"/>
        </w:rPr>
        <w:t>。</w:t>
      </w:r>
    </w:p>
    <w:p w14:paraId="20B0719D">
      <w:pPr>
        <w:spacing w:beforeLines="0" w:afterLines="0"/>
        <w:rPr>
          <w:rFonts w:hint="default" w:ascii="宋体"/>
          <w:color w:val="auto"/>
          <w:sz w:val="24"/>
          <w:szCs w:val="24"/>
        </w:rPr>
      </w:pPr>
      <w:r>
        <w:rPr>
          <w:rFonts w:hint="default" w:ascii="宋体"/>
          <w:color w:val="auto"/>
          <w:sz w:val="24"/>
          <w:szCs w:val="24"/>
        </w:rPr>
        <w:t>4.投标费用</w:t>
      </w:r>
    </w:p>
    <w:p w14:paraId="774069AE">
      <w:pPr>
        <w:spacing w:beforeLines="0" w:afterLines="0"/>
        <w:rPr>
          <w:rFonts w:hint="default" w:ascii="宋体"/>
          <w:color w:val="auto"/>
          <w:sz w:val="24"/>
          <w:szCs w:val="24"/>
        </w:rPr>
      </w:pPr>
      <w:r>
        <w:rPr>
          <w:rFonts w:hint="default" w:ascii="宋体"/>
          <w:color w:val="auto"/>
          <w:sz w:val="24"/>
          <w:szCs w:val="24"/>
        </w:rPr>
        <w:t>4.1无论参与本项目过程中的作法和结果如何,供应商应自行承担其参加本项目有关的全部费用。</w:t>
      </w:r>
    </w:p>
    <w:p w14:paraId="674375CC">
      <w:pPr>
        <w:spacing w:beforeLines="0" w:afterLines="0"/>
        <w:rPr>
          <w:rFonts w:hint="default" w:ascii="宋体"/>
          <w:color w:val="auto"/>
          <w:sz w:val="24"/>
          <w:szCs w:val="24"/>
        </w:rPr>
      </w:pPr>
      <w:r>
        <w:rPr>
          <w:rFonts w:hint="default" w:ascii="宋体"/>
          <w:color w:val="auto"/>
          <w:sz w:val="24"/>
          <w:szCs w:val="24"/>
        </w:rPr>
        <w:t>5.知识产权</w:t>
      </w:r>
    </w:p>
    <w:p w14:paraId="4D0E8FA4">
      <w:pPr>
        <w:spacing w:beforeLines="0" w:afterLines="0"/>
        <w:rPr>
          <w:rFonts w:hint="default" w:ascii="宋体"/>
          <w:color w:val="auto"/>
          <w:sz w:val="24"/>
          <w:szCs w:val="24"/>
        </w:rPr>
      </w:pPr>
      <w:r>
        <w:rPr>
          <w:rFonts w:hint="default" w:ascii="宋体"/>
          <w:color w:val="auto"/>
          <w:sz w:val="24"/>
          <w:szCs w:val="24"/>
        </w:rPr>
        <w:t>5.1供应商须保证采购人在中华人民共和国境内使用所供货物、资料、技术、服务或其任何一部分时，享有不受限制的无偿使用权，不会产生因第三方提出侵犯其专利权、商标权或其它知识产权而引起的法律或经济纠纷。如供应商不拥有响应的知识产权，则在报价中必须包括合法获取该知识产权的一切相关费用。如因此导致采购人损失的，供应商须承担全部赔偿责任。</w:t>
      </w:r>
    </w:p>
    <w:p w14:paraId="2C99F175">
      <w:pPr>
        <w:spacing w:beforeLines="0" w:afterLines="0"/>
        <w:rPr>
          <w:rFonts w:hint="default" w:ascii="宋体"/>
          <w:color w:val="auto"/>
          <w:sz w:val="24"/>
          <w:szCs w:val="24"/>
        </w:rPr>
      </w:pPr>
      <w:r>
        <w:rPr>
          <w:rFonts w:hint="default" w:ascii="宋体"/>
          <w:color w:val="auto"/>
          <w:sz w:val="24"/>
          <w:szCs w:val="24"/>
        </w:rPr>
        <w:t>5.2供应商如欲在项目实施过程中采用自有知识成果，须在响应文件中声明，并提供相关知识产权证明文件。使用该知识成果后，供应商须提供开发接口和开发手册等技术文档。</w:t>
      </w:r>
    </w:p>
    <w:p w14:paraId="2EACCD20">
      <w:pPr>
        <w:spacing w:beforeLines="0" w:afterLines="0"/>
        <w:rPr>
          <w:rFonts w:hint="default" w:ascii="宋体"/>
          <w:color w:val="auto"/>
          <w:sz w:val="24"/>
          <w:szCs w:val="24"/>
        </w:rPr>
      </w:pPr>
      <w:r>
        <w:rPr>
          <w:rFonts w:hint="default" w:ascii="宋体"/>
          <w:color w:val="auto"/>
          <w:sz w:val="24"/>
          <w:szCs w:val="24"/>
        </w:rPr>
        <w:t>6.联合体投标</w:t>
      </w:r>
    </w:p>
    <w:p w14:paraId="34E3C079">
      <w:pPr>
        <w:spacing w:beforeLines="0" w:afterLines="0"/>
        <w:rPr>
          <w:rFonts w:hint="default" w:ascii="宋体"/>
          <w:color w:val="auto"/>
          <w:sz w:val="24"/>
          <w:szCs w:val="24"/>
        </w:rPr>
      </w:pPr>
      <w:r>
        <w:rPr>
          <w:rFonts w:hint="default" w:ascii="宋体"/>
          <w:color w:val="auto"/>
          <w:sz w:val="24"/>
          <w:szCs w:val="24"/>
        </w:rPr>
        <w:t>6.1除非本项目明确要求不接受联合体形式投标外，两个或两个以上的自然人、法人或者其他组织可以组成一个联合体，以一个供应商的身份投标。</w:t>
      </w:r>
    </w:p>
    <w:p w14:paraId="2B8A29EA">
      <w:pPr>
        <w:spacing w:beforeLines="0" w:afterLines="0"/>
        <w:rPr>
          <w:rFonts w:hint="default" w:ascii="宋体" w:cs="Times New Roman"/>
          <w:color w:val="auto"/>
          <w:sz w:val="24"/>
          <w:szCs w:val="24"/>
        </w:rPr>
      </w:pPr>
      <w:r>
        <w:rPr>
          <w:rFonts w:hint="default" w:ascii="宋体"/>
          <w:color w:val="auto"/>
          <w:sz w:val="24"/>
          <w:szCs w:val="24"/>
        </w:rPr>
        <w:t>6.2以联合体形式参加投标的，联合体各方均应当符合《政府采购法》第二十二条第一</w:t>
      </w:r>
      <w:r>
        <w:rPr>
          <w:rFonts w:hint="default" w:ascii="宋体" w:cs="Times New Roman"/>
          <w:color w:val="auto"/>
          <w:sz w:val="24"/>
          <w:szCs w:val="24"/>
        </w:rPr>
        <w:t>款规定的条件。</w:t>
      </w:r>
    </w:p>
    <w:p w14:paraId="052D8D20">
      <w:pPr>
        <w:spacing w:beforeLines="0" w:afterLines="0"/>
        <w:rPr>
          <w:rFonts w:hint="default" w:ascii="宋体" w:cs="Times New Roman"/>
          <w:color w:val="auto"/>
          <w:sz w:val="24"/>
          <w:szCs w:val="24"/>
        </w:rPr>
      </w:pPr>
      <w:r>
        <w:rPr>
          <w:rFonts w:hint="default" w:ascii="宋体" w:cs="Times New Roman"/>
          <w:color w:val="auto"/>
          <w:sz w:val="24"/>
          <w:szCs w:val="24"/>
        </w:rPr>
        <w:t>6.3联合体各方之间应当签订联合体协议，明确约定联合体各方应当承担的工作和相应的责任，并将联合体协议附入响应文件。联合体各方应当共同与采购人签订采购合同，就采购合同约定的事项对采购人承担连带责任。</w:t>
      </w:r>
    </w:p>
    <w:p w14:paraId="7C0D157D">
      <w:pPr>
        <w:spacing w:beforeLines="0" w:afterLines="0"/>
        <w:rPr>
          <w:rFonts w:hint="default" w:ascii="宋体"/>
          <w:color w:val="auto"/>
          <w:sz w:val="24"/>
          <w:szCs w:val="24"/>
        </w:rPr>
      </w:pPr>
      <w:r>
        <w:rPr>
          <w:rFonts w:hint="default" w:ascii="宋体" w:cs="Times New Roman"/>
          <w:color w:val="auto"/>
          <w:sz w:val="24"/>
          <w:szCs w:val="24"/>
        </w:rPr>
        <w:t>6.4联合体中有同类资质的供应商按照联合体分工</w:t>
      </w:r>
      <w:r>
        <w:rPr>
          <w:rFonts w:hint="default" w:ascii="宋体"/>
          <w:color w:val="auto"/>
          <w:sz w:val="24"/>
          <w:szCs w:val="24"/>
        </w:rPr>
        <w:t>承担相同工作的，应当按照资质等级较低的供应商确定资质等级。</w:t>
      </w:r>
    </w:p>
    <w:p w14:paraId="73C489DA">
      <w:pPr>
        <w:spacing w:beforeLines="0" w:afterLines="0"/>
        <w:rPr>
          <w:rFonts w:hint="default" w:ascii="宋体"/>
          <w:color w:val="auto"/>
          <w:sz w:val="24"/>
          <w:szCs w:val="24"/>
        </w:rPr>
      </w:pPr>
      <w:r>
        <w:rPr>
          <w:rFonts w:hint="default" w:ascii="宋体"/>
          <w:color w:val="auto"/>
          <w:sz w:val="24"/>
          <w:szCs w:val="24"/>
        </w:rPr>
        <w:t>6.5以联合体形式参加政府采购活动的，联合体各方不得再单独参加或者与其他供应商另外组成联合体参加同一合同项下的政府采购活动。</w:t>
      </w:r>
    </w:p>
    <w:p w14:paraId="52FDD9E5">
      <w:pPr>
        <w:spacing w:beforeLines="0" w:afterLines="0"/>
        <w:rPr>
          <w:rFonts w:hint="default" w:ascii="宋体"/>
          <w:color w:val="auto"/>
          <w:sz w:val="24"/>
          <w:szCs w:val="24"/>
        </w:rPr>
      </w:pPr>
      <w:r>
        <w:rPr>
          <w:rFonts w:hint="default" w:ascii="宋体"/>
          <w:color w:val="auto"/>
          <w:sz w:val="24"/>
          <w:szCs w:val="24"/>
        </w:rPr>
        <w:t>7.信用信息</w:t>
      </w:r>
    </w:p>
    <w:p w14:paraId="0372E05D">
      <w:pPr>
        <w:spacing w:beforeLines="0" w:afterLines="0"/>
        <w:rPr>
          <w:rFonts w:hint="default" w:ascii="宋体"/>
          <w:color w:val="auto"/>
          <w:sz w:val="24"/>
          <w:szCs w:val="24"/>
        </w:rPr>
      </w:pPr>
      <w:r>
        <w:rPr>
          <w:rFonts w:hint="default" w:ascii="宋体"/>
          <w:color w:val="auto"/>
          <w:sz w:val="24"/>
          <w:szCs w:val="24"/>
        </w:rPr>
        <w:t>7.1依据《财政部关于在政府采购活动中查询及使用信用记录有关问题的通知》（财办库〔2016〕125号）和《河南省财政厅关于转发财政部关于在政府采购活动中查询及使用信用记录有关问题的通知的通知》（豫财购〔2016〕15号）文件的要求，将对参加本项目的供应商进行信用信息查询。</w:t>
      </w:r>
    </w:p>
    <w:p w14:paraId="5541A464">
      <w:pPr>
        <w:spacing w:beforeLines="0" w:afterLines="0"/>
        <w:rPr>
          <w:rFonts w:hint="default" w:ascii="宋体"/>
          <w:color w:val="auto"/>
          <w:sz w:val="24"/>
          <w:szCs w:val="24"/>
        </w:rPr>
      </w:pPr>
      <w:r>
        <w:rPr>
          <w:rFonts w:hint="default" w:ascii="宋体"/>
          <w:color w:val="auto"/>
          <w:sz w:val="24"/>
          <w:szCs w:val="24"/>
        </w:rPr>
        <w:t>7.2信用信息查询渠道和内容为：</w:t>
      </w:r>
    </w:p>
    <w:p w14:paraId="70697C57">
      <w:pPr>
        <w:spacing w:beforeLines="0" w:afterLines="0"/>
        <w:rPr>
          <w:rFonts w:hint="default" w:ascii="宋体"/>
          <w:color w:val="auto"/>
          <w:sz w:val="24"/>
          <w:szCs w:val="24"/>
        </w:rPr>
      </w:pPr>
      <w:r>
        <w:rPr>
          <w:rFonts w:hint="default" w:ascii="宋体"/>
          <w:color w:val="auto"/>
          <w:sz w:val="24"/>
          <w:szCs w:val="24"/>
        </w:rPr>
        <w:t>（1）在“信用中国”网站（</w:t>
      </w:r>
      <w:r>
        <w:rPr>
          <w:rFonts w:hint="default" w:ascii="宋体"/>
          <w:color w:val="auto"/>
          <w:sz w:val="24"/>
          <w:szCs w:val="24"/>
        </w:rPr>
        <w:fldChar w:fldCharType="begin"/>
      </w:r>
      <w:r>
        <w:rPr>
          <w:rFonts w:hint="default" w:ascii="宋体"/>
          <w:color w:val="auto"/>
          <w:sz w:val="24"/>
          <w:szCs w:val="24"/>
        </w:rPr>
        <w:instrText xml:space="preserve"> HYPERLINK "http://www.creditchina.gov.cn/" </w:instrText>
      </w:r>
      <w:r>
        <w:rPr>
          <w:rFonts w:hint="default" w:ascii="宋体"/>
          <w:color w:val="auto"/>
          <w:sz w:val="24"/>
          <w:szCs w:val="24"/>
        </w:rPr>
        <w:fldChar w:fldCharType="separate"/>
      </w:r>
      <w:r>
        <w:rPr>
          <w:rFonts w:hint="default" w:ascii="宋体"/>
          <w:color w:val="auto"/>
          <w:sz w:val="24"/>
          <w:szCs w:val="24"/>
        </w:rPr>
        <w:t>www.creditchina.gov.cn</w:t>
      </w:r>
      <w:r>
        <w:rPr>
          <w:rFonts w:hint="default" w:ascii="宋体"/>
          <w:color w:val="auto"/>
          <w:sz w:val="24"/>
          <w:szCs w:val="24"/>
        </w:rPr>
        <w:fldChar w:fldCharType="end"/>
      </w:r>
      <w:r>
        <w:rPr>
          <w:rFonts w:hint="default" w:ascii="宋体"/>
          <w:color w:val="auto"/>
          <w:sz w:val="24"/>
          <w:szCs w:val="24"/>
        </w:rPr>
        <w:t>）查询“失信被执行人”和“</w:t>
      </w:r>
      <w:r>
        <w:rPr>
          <w:rFonts w:hint="default" w:ascii="宋体"/>
          <w:color w:val="auto"/>
          <w:sz w:val="24"/>
          <w:szCs w:val="24"/>
          <w:lang w:eastAsia="zh-CN"/>
        </w:rPr>
        <w:t>重大税收违法失信主体</w:t>
      </w:r>
      <w:r>
        <w:rPr>
          <w:rFonts w:hint="default" w:ascii="宋体"/>
          <w:color w:val="auto"/>
          <w:sz w:val="24"/>
          <w:szCs w:val="24"/>
        </w:rPr>
        <w:t>”。</w:t>
      </w:r>
    </w:p>
    <w:p w14:paraId="05C317ED">
      <w:pPr>
        <w:spacing w:beforeLines="0" w:afterLines="0"/>
        <w:rPr>
          <w:rFonts w:hint="default" w:ascii="宋体"/>
          <w:color w:val="auto"/>
          <w:sz w:val="24"/>
          <w:szCs w:val="24"/>
        </w:rPr>
      </w:pPr>
      <w:r>
        <w:rPr>
          <w:rFonts w:hint="default" w:ascii="宋体"/>
          <w:color w:val="auto"/>
          <w:sz w:val="24"/>
          <w:szCs w:val="24"/>
        </w:rPr>
        <w:t>（2）在中国政府采购网</w:t>
      </w:r>
      <w:r>
        <w:rPr>
          <w:rFonts w:hint="default" w:ascii="宋体"/>
          <w:color w:val="auto"/>
          <w:sz w:val="24"/>
          <w:szCs w:val="24"/>
        </w:rPr>
        <w:fldChar w:fldCharType="begin"/>
      </w:r>
      <w:r>
        <w:rPr>
          <w:rFonts w:hint="default" w:ascii="宋体"/>
          <w:color w:val="auto"/>
          <w:sz w:val="24"/>
          <w:szCs w:val="24"/>
        </w:rPr>
        <w:instrText xml:space="preserve"> HYPERLINK "http://www.ccgp.gov.cn/" </w:instrText>
      </w:r>
      <w:r>
        <w:rPr>
          <w:rFonts w:hint="default" w:ascii="宋体"/>
          <w:color w:val="auto"/>
          <w:sz w:val="24"/>
          <w:szCs w:val="24"/>
        </w:rPr>
        <w:fldChar w:fldCharType="separate"/>
      </w:r>
      <w:r>
        <w:rPr>
          <w:rFonts w:hint="default" w:ascii="宋体"/>
          <w:color w:val="auto"/>
          <w:sz w:val="24"/>
          <w:szCs w:val="24"/>
        </w:rPr>
        <w:t>（www.ccgp.gov.cn</w:t>
      </w:r>
      <w:r>
        <w:rPr>
          <w:rFonts w:hint="default" w:ascii="宋体"/>
          <w:color w:val="auto"/>
          <w:sz w:val="24"/>
          <w:szCs w:val="24"/>
        </w:rPr>
        <w:fldChar w:fldCharType="end"/>
      </w:r>
      <w:r>
        <w:rPr>
          <w:rFonts w:hint="default" w:ascii="宋体"/>
          <w:color w:val="auto"/>
          <w:sz w:val="24"/>
          <w:szCs w:val="24"/>
        </w:rPr>
        <w:t>）查询“政府采购严重违法失信行为记录名单”。</w:t>
      </w:r>
    </w:p>
    <w:p w14:paraId="3B85F867">
      <w:pPr>
        <w:spacing w:beforeLines="0" w:afterLines="0"/>
        <w:rPr>
          <w:rFonts w:hint="default" w:ascii="宋体"/>
          <w:color w:val="auto"/>
          <w:sz w:val="24"/>
          <w:szCs w:val="24"/>
        </w:rPr>
      </w:pPr>
      <w:r>
        <w:rPr>
          <w:rFonts w:hint="default" w:ascii="宋体"/>
          <w:color w:val="auto"/>
          <w:sz w:val="24"/>
          <w:szCs w:val="24"/>
        </w:rPr>
        <w:t>7.3供应商信用信息的截止时点为本项目提交响应文件截止时间，采购代理机构将在拆封响应文件之前对参加本项目的供应商进行信用信息查询。</w:t>
      </w:r>
    </w:p>
    <w:p w14:paraId="632A58A6">
      <w:pPr>
        <w:spacing w:beforeLines="0" w:afterLines="0"/>
        <w:rPr>
          <w:rFonts w:hint="default" w:ascii="宋体"/>
          <w:color w:val="auto"/>
          <w:sz w:val="24"/>
          <w:szCs w:val="24"/>
        </w:rPr>
      </w:pPr>
      <w:r>
        <w:rPr>
          <w:rFonts w:hint="default" w:ascii="宋体"/>
          <w:color w:val="auto"/>
          <w:sz w:val="24"/>
          <w:szCs w:val="24"/>
        </w:rPr>
        <w:t>7.4采购人、采购代理机构会将查询的供应商信用信息进行截图打印，作为证据留存。对列入失信被执行人、</w:t>
      </w:r>
      <w:r>
        <w:rPr>
          <w:rFonts w:hint="default" w:ascii="宋体"/>
          <w:color w:val="auto"/>
          <w:sz w:val="24"/>
          <w:szCs w:val="24"/>
          <w:lang w:eastAsia="zh-CN"/>
        </w:rPr>
        <w:t>重大税收违法失信主体</w:t>
      </w:r>
      <w:r>
        <w:rPr>
          <w:rFonts w:hint="default" w:ascii="宋体"/>
          <w:color w:val="auto"/>
          <w:sz w:val="24"/>
          <w:szCs w:val="24"/>
        </w:rPr>
        <w:t>、政府采购严重违法失信行为记录名单及其他不符合《中华人民共和国政府采购法》第二十二条规定条件的供应商，采购人、采购代理机构拒绝其参加该项目的政府采购活动。</w:t>
      </w:r>
    </w:p>
    <w:p w14:paraId="7FB4157E">
      <w:pPr>
        <w:spacing w:beforeLines="0" w:afterLines="0"/>
        <w:rPr>
          <w:rFonts w:hint="default" w:ascii="宋体"/>
          <w:color w:val="auto"/>
          <w:sz w:val="24"/>
          <w:szCs w:val="24"/>
        </w:rPr>
      </w:pPr>
      <w:r>
        <w:rPr>
          <w:rFonts w:hint="default" w:ascii="宋体"/>
          <w:color w:val="auto"/>
          <w:sz w:val="24"/>
          <w:szCs w:val="24"/>
        </w:rPr>
        <w:t>7.5两个或两个以上的自然人、法人或者其他组织组成一个联合体，以一个供应商的身份共同参加政府采购活动的，联合体成员存在不良信用记录的，视同联合体存在不良信用记录。</w:t>
      </w:r>
    </w:p>
    <w:p w14:paraId="77C86989">
      <w:pPr>
        <w:spacing w:beforeLines="0" w:afterLines="0"/>
        <w:rPr>
          <w:rFonts w:hint="default" w:ascii="宋体"/>
          <w:b/>
          <w:color w:val="auto"/>
          <w:sz w:val="28"/>
          <w:szCs w:val="24"/>
        </w:rPr>
      </w:pPr>
      <w:r>
        <w:rPr>
          <w:rFonts w:hint="default" w:ascii="宋体"/>
          <w:b/>
          <w:color w:val="auto"/>
          <w:sz w:val="28"/>
          <w:szCs w:val="24"/>
        </w:rPr>
        <w:t>二、单一来源文件</w:t>
      </w:r>
    </w:p>
    <w:p w14:paraId="22260B27">
      <w:pPr>
        <w:spacing w:beforeLines="0" w:afterLines="0"/>
        <w:rPr>
          <w:rFonts w:hint="default" w:ascii="宋体"/>
          <w:color w:val="auto"/>
          <w:sz w:val="24"/>
          <w:szCs w:val="24"/>
        </w:rPr>
      </w:pPr>
      <w:r>
        <w:rPr>
          <w:rFonts w:hint="default" w:ascii="宋体"/>
          <w:color w:val="auto"/>
          <w:sz w:val="24"/>
          <w:szCs w:val="24"/>
        </w:rPr>
        <w:t>9.单一来源文件的构成</w:t>
      </w:r>
    </w:p>
    <w:p w14:paraId="479F72EB">
      <w:pPr>
        <w:spacing w:beforeLines="0" w:afterLines="0"/>
        <w:rPr>
          <w:rFonts w:hint="default" w:ascii="宋体"/>
          <w:color w:val="auto"/>
          <w:sz w:val="24"/>
          <w:szCs w:val="24"/>
        </w:rPr>
      </w:pPr>
      <w:r>
        <w:rPr>
          <w:rFonts w:hint="default" w:ascii="宋体"/>
          <w:color w:val="auto"/>
          <w:sz w:val="24"/>
          <w:szCs w:val="24"/>
        </w:rPr>
        <w:t>9.1单一来源文件用以阐明采购人所需货物、工程或服务、</w:t>
      </w:r>
      <w:r>
        <w:rPr>
          <w:rFonts w:hint="eastAsia" w:ascii="宋体"/>
          <w:color w:val="auto"/>
          <w:sz w:val="24"/>
          <w:szCs w:val="24"/>
          <w:lang w:eastAsia="zh-CN"/>
        </w:rPr>
        <w:t>单一来源</w:t>
      </w:r>
      <w:r>
        <w:rPr>
          <w:rFonts w:hint="default" w:ascii="宋体"/>
          <w:color w:val="auto"/>
          <w:sz w:val="24"/>
          <w:szCs w:val="24"/>
        </w:rPr>
        <w:t>采购程序和合同条款。单一来源文件由下述部分组成：</w:t>
      </w:r>
    </w:p>
    <w:p w14:paraId="7AC252FC">
      <w:pPr>
        <w:spacing w:beforeLines="0" w:afterLines="0"/>
        <w:rPr>
          <w:rFonts w:hint="default" w:ascii="宋体"/>
          <w:color w:val="auto"/>
          <w:sz w:val="24"/>
          <w:szCs w:val="24"/>
        </w:rPr>
      </w:pPr>
      <w:r>
        <w:rPr>
          <w:rFonts w:hint="default" w:ascii="宋体"/>
          <w:color w:val="auto"/>
          <w:sz w:val="24"/>
          <w:szCs w:val="24"/>
        </w:rPr>
        <w:t>(1)采购邀请</w:t>
      </w:r>
    </w:p>
    <w:p w14:paraId="5FE2F354">
      <w:pPr>
        <w:spacing w:beforeLines="0" w:afterLines="0"/>
        <w:rPr>
          <w:rFonts w:hint="eastAsia" w:ascii="宋体" w:eastAsia="宋体"/>
          <w:color w:val="auto"/>
          <w:sz w:val="24"/>
          <w:szCs w:val="24"/>
          <w:lang w:val="en-US" w:eastAsia="zh-CN"/>
        </w:rPr>
      </w:pPr>
      <w:r>
        <w:rPr>
          <w:rFonts w:hint="default" w:ascii="宋体"/>
          <w:color w:val="auto"/>
          <w:sz w:val="24"/>
          <w:szCs w:val="24"/>
        </w:rPr>
        <w:t>(2)</w:t>
      </w:r>
      <w:r>
        <w:rPr>
          <w:rFonts w:hint="eastAsia" w:ascii="宋体"/>
          <w:color w:val="auto"/>
          <w:sz w:val="24"/>
          <w:szCs w:val="24"/>
          <w:lang w:val="en-US" w:eastAsia="zh-CN"/>
        </w:rPr>
        <w:t>供应商须知前附表</w:t>
      </w:r>
    </w:p>
    <w:p w14:paraId="48E30423">
      <w:pPr>
        <w:spacing w:beforeLines="0" w:afterLines="0"/>
        <w:rPr>
          <w:rFonts w:hint="default" w:ascii="宋体"/>
          <w:color w:val="auto"/>
          <w:sz w:val="24"/>
          <w:szCs w:val="24"/>
        </w:rPr>
      </w:pPr>
      <w:r>
        <w:rPr>
          <w:rFonts w:hint="default" w:ascii="宋体"/>
          <w:color w:val="auto"/>
          <w:sz w:val="24"/>
          <w:szCs w:val="24"/>
        </w:rPr>
        <w:t>(3)供应商须知</w:t>
      </w:r>
    </w:p>
    <w:p w14:paraId="2E7C96CE">
      <w:pPr>
        <w:spacing w:beforeLines="0" w:afterLines="0"/>
        <w:rPr>
          <w:rFonts w:hint="default" w:ascii="宋体"/>
          <w:color w:val="auto"/>
          <w:sz w:val="24"/>
          <w:szCs w:val="24"/>
        </w:rPr>
      </w:pPr>
      <w:r>
        <w:rPr>
          <w:rFonts w:hint="default" w:ascii="宋体"/>
          <w:color w:val="auto"/>
          <w:sz w:val="24"/>
          <w:szCs w:val="24"/>
        </w:rPr>
        <w:t>(4)合同（格式）</w:t>
      </w:r>
    </w:p>
    <w:p w14:paraId="3D201665">
      <w:pPr>
        <w:spacing w:beforeLines="0" w:afterLines="0"/>
        <w:rPr>
          <w:rFonts w:hint="eastAsia" w:ascii="宋体"/>
          <w:color w:val="auto"/>
          <w:sz w:val="24"/>
          <w:szCs w:val="24"/>
          <w:lang w:val="en-US" w:eastAsia="zh-CN"/>
        </w:rPr>
      </w:pPr>
      <w:r>
        <w:rPr>
          <w:rFonts w:hint="default" w:ascii="宋体"/>
          <w:color w:val="auto"/>
          <w:sz w:val="24"/>
          <w:szCs w:val="24"/>
        </w:rPr>
        <w:t>(5)</w:t>
      </w:r>
      <w:r>
        <w:rPr>
          <w:rFonts w:hint="eastAsia" w:ascii="宋体"/>
          <w:color w:val="auto"/>
          <w:sz w:val="24"/>
          <w:szCs w:val="24"/>
          <w:lang w:val="en-US" w:eastAsia="zh-CN"/>
        </w:rPr>
        <w:t>采购需求</w:t>
      </w:r>
    </w:p>
    <w:p w14:paraId="4AC095B5">
      <w:pPr>
        <w:spacing w:beforeLines="0" w:afterLines="0"/>
        <w:rPr>
          <w:rFonts w:hint="eastAsia" w:ascii="宋体"/>
          <w:color w:val="auto"/>
          <w:sz w:val="24"/>
          <w:szCs w:val="24"/>
          <w:lang w:val="en-US" w:eastAsia="zh-CN"/>
        </w:rPr>
      </w:pPr>
      <w:r>
        <w:rPr>
          <w:rFonts w:hint="eastAsia" w:ascii="宋体"/>
          <w:color w:val="auto"/>
          <w:sz w:val="24"/>
          <w:szCs w:val="24"/>
          <w:lang w:eastAsia="zh-CN"/>
        </w:rPr>
        <w:t>（</w:t>
      </w:r>
      <w:r>
        <w:rPr>
          <w:rFonts w:hint="eastAsia" w:ascii="宋体"/>
          <w:color w:val="auto"/>
          <w:sz w:val="24"/>
          <w:szCs w:val="24"/>
          <w:lang w:val="en-US" w:eastAsia="zh-CN"/>
        </w:rPr>
        <w:t>6</w:t>
      </w:r>
      <w:r>
        <w:rPr>
          <w:rFonts w:hint="eastAsia" w:ascii="宋体"/>
          <w:color w:val="auto"/>
          <w:sz w:val="24"/>
          <w:szCs w:val="24"/>
          <w:lang w:eastAsia="zh-CN"/>
        </w:rPr>
        <w:t>）</w:t>
      </w:r>
      <w:r>
        <w:rPr>
          <w:rFonts w:hint="eastAsia" w:ascii="宋体"/>
          <w:color w:val="auto"/>
          <w:sz w:val="24"/>
          <w:szCs w:val="24"/>
          <w:lang w:val="en-US" w:eastAsia="zh-CN"/>
        </w:rPr>
        <w:t>评审程序和评标办法</w:t>
      </w:r>
    </w:p>
    <w:p w14:paraId="5CA5A8B7">
      <w:pPr>
        <w:spacing w:beforeLines="0" w:afterLines="0"/>
        <w:rPr>
          <w:rFonts w:hint="default" w:ascii="宋体" w:eastAsia="宋体"/>
          <w:color w:val="auto"/>
          <w:sz w:val="24"/>
          <w:szCs w:val="24"/>
          <w:lang w:val="en-US" w:eastAsia="zh-CN"/>
        </w:rPr>
      </w:pPr>
      <w:r>
        <w:rPr>
          <w:rFonts w:hint="eastAsia" w:ascii="宋体"/>
          <w:color w:val="auto"/>
          <w:sz w:val="24"/>
          <w:szCs w:val="24"/>
          <w:lang w:val="en-US" w:eastAsia="zh-CN"/>
        </w:rPr>
        <w:t>（7）响应文件格式</w:t>
      </w:r>
    </w:p>
    <w:p w14:paraId="638FBCC7">
      <w:pPr>
        <w:spacing w:beforeLines="0" w:afterLines="0"/>
        <w:rPr>
          <w:rFonts w:hint="default" w:ascii="宋体"/>
          <w:color w:val="auto"/>
          <w:sz w:val="24"/>
          <w:szCs w:val="24"/>
        </w:rPr>
      </w:pPr>
      <w:r>
        <w:rPr>
          <w:rFonts w:hint="default" w:ascii="宋体"/>
          <w:color w:val="auto"/>
          <w:sz w:val="24"/>
          <w:szCs w:val="24"/>
        </w:rPr>
        <w:t>9.2供应商获取单一来源文件后，应仔细阅读单一来源文件，按单一来源文件的要求提供响应文件，并保证所提供的全部资料的真实性，以使其响应对单一来源文件做出满足，否则，将承担其</w:t>
      </w:r>
      <w:r>
        <w:rPr>
          <w:rFonts w:hint="eastAsia" w:ascii="宋体"/>
          <w:color w:val="auto"/>
          <w:sz w:val="24"/>
          <w:szCs w:val="24"/>
          <w:lang w:eastAsia="zh-CN"/>
        </w:rPr>
        <w:t>单一来源</w:t>
      </w:r>
      <w:r>
        <w:rPr>
          <w:rFonts w:hint="default" w:ascii="宋体"/>
          <w:color w:val="auto"/>
          <w:sz w:val="24"/>
          <w:szCs w:val="24"/>
        </w:rPr>
        <w:t>被拒绝或终止的风险。</w:t>
      </w:r>
    </w:p>
    <w:p w14:paraId="4A451049">
      <w:pPr>
        <w:spacing w:beforeLines="0" w:afterLines="0"/>
        <w:rPr>
          <w:rFonts w:hint="default" w:ascii="宋体"/>
          <w:color w:val="auto"/>
          <w:sz w:val="24"/>
          <w:szCs w:val="24"/>
        </w:rPr>
      </w:pPr>
      <w:r>
        <w:rPr>
          <w:rFonts w:hint="default" w:ascii="宋体"/>
          <w:color w:val="auto"/>
          <w:sz w:val="24"/>
          <w:szCs w:val="24"/>
        </w:rPr>
        <w:t>10.单一来源文件的澄清与修改</w:t>
      </w:r>
    </w:p>
    <w:p w14:paraId="4A7718CD">
      <w:pPr>
        <w:spacing w:beforeLines="0" w:afterLines="0"/>
        <w:rPr>
          <w:rFonts w:hint="default" w:ascii="宋体"/>
          <w:color w:val="auto"/>
          <w:sz w:val="24"/>
          <w:szCs w:val="24"/>
        </w:rPr>
      </w:pPr>
      <w:r>
        <w:rPr>
          <w:rFonts w:hint="default" w:ascii="宋体"/>
          <w:color w:val="auto"/>
          <w:sz w:val="24"/>
          <w:szCs w:val="24"/>
        </w:rPr>
        <w:t>10.1采购代理机构对已发出的单一来源文件进行必要的澄清或修改的，将在响应文件提交截止时间前。澄清或修改内容将</w:t>
      </w:r>
      <w:r>
        <w:rPr>
          <w:rFonts w:hint="eastAsia" w:ascii="宋体"/>
          <w:color w:val="auto"/>
          <w:sz w:val="24"/>
          <w:szCs w:val="24"/>
          <w:lang w:val="en-US" w:eastAsia="zh-CN"/>
        </w:rPr>
        <w:t>以书面形式通知潜在供应商</w:t>
      </w:r>
      <w:r>
        <w:rPr>
          <w:rFonts w:hint="default" w:ascii="宋体"/>
          <w:color w:val="auto"/>
          <w:sz w:val="24"/>
          <w:szCs w:val="24"/>
        </w:rPr>
        <w:t>。</w:t>
      </w:r>
    </w:p>
    <w:p w14:paraId="71CF1CD8">
      <w:pPr>
        <w:spacing w:beforeLines="0" w:afterLines="0"/>
        <w:rPr>
          <w:rFonts w:hint="default" w:ascii="宋体"/>
          <w:color w:val="auto"/>
          <w:sz w:val="24"/>
          <w:szCs w:val="24"/>
        </w:rPr>
      </w:pPr>
      <w:r>
        <w:rPr>
          <w:rFonts w:hint="default" w:ascii="宋体"/>
          <w:color w:val="auto"/>
          <w:sz w:val="24"/>
          <w:szCs w:val="24"/>
        </w:rPr>
        <w:t>10.2公告期间，供应商有义务上网查看，澄清或修改公告一经上网发布，即视为书面通知。采购文件的澄清或修改内容作为采购文件的组成部分，具有约束作用。</w:t>
      </w:r>
    </w:p>
    <w:p w14:paraId="5D015B96">
      <w:pPr>
        <w:spacing w:beforeLines="0" w:afterLines="0"/>
        <w:rPr>
          <w:rFonts w:hint="default" w:ascii="宋体"/>
          <w:color w:val="auto"/>
          <w:sz w:val="24"/>
          <w:szCs w:val="24"/>
        </w:rPr>
      </w:pPr>
      <w:r>
        <w:rPr>
          <w:rFonts w:hint="default" w:ascii="宋体"/>
          <w:color w:val="auto"/>
          <w:sz w:val="24"/>
          <w:szCs w:val="24"/>
        </w:rPr>
        <w:t>10.3供应商未在规定的期间内提出质疑的，视为完全接受单一来源文件规定的所有条款。对单一来源文件中描述有前后不一致的地方，评审小组有权进行评判，对同一条款的评判应适用于每个供应商。</w:t>
      </w:r>
    </w:p>
    <w:p w14:paraId="3824E198">
      <w:pPr>
        <w:spacing w:beforeLines="0" w:afterLines="0"/>
        <w:rPr>
          <w:rFonts w:hint="default" w:ascii="宋体"/>
          <w:b/>
          <w:color w:val="auto"/>
          <w:sz w:val="28"/>
          <w:szCs w:val="24"/>
        </w:rPr>
      </w:pPr>
      <w:r>
        <w:rPr>
          <w:rFonts w:hint="default" w:ascii="宋体"/>
          <w:b/>
          <w:color w:val="auto"/>
          <w:sz w:val="28"/>
          <w:szCs w:val="24"/>
        </w:rPr>
        <w:t>三、响应文件的编写</w:t>
      </w:r>
    </w:p>
    <w:p w14:paraId="6093F00D">
      <w:pPr>
        <w:spacing w:beforeLines="0" w:afterLines="0"/>
        <w:rPr>
          <w:rFonts w:hint="default" w:ascii="宋体"/>
          <w:color w:val="auto"/>
          <w:sz w:val="24"/>
          <w:szCs w:val="24"/>
        </w:rPr>
      </w:pPr>
      <w:r>
        <w:rPr>
          <w:rFonts w:hint="default" w:ascii="宋体"/>
          <w:color w:val="auto"/>
          <w:sz w:val="24"/>
          <w:szCs w:val="24"/>
        </w:rPr>
        <w:t>11.响应文件的语言及度量衡单位</w:t>
      </w:r>
    </w:p>
    <w:p w14:paraId="14E143E2">
      <w:pPr>
        <w:spacing w:beforeLines="0" w:afterLines="0"/>
        <w:rPr>
          <w:rFonts w:hint="default" w:ascii="宋体"/>
          <w:color w:val="auto"/>
          <w:sz w:val="24"/>
          <w:szCs w:val="24"/>
        </w:rPr>
      </w:pPr>
      <w:r>
        <w:rPr>
          <w:rFonts w:hint="default" w:ascii="宋体"/>
          <w:color w:val="auto"/>
          <w:sz w:val="24"/>
          <w:szCs w:val="24"/>
        </w:rPr>
        <w:t>11.1响应文件以及供应商所有与采购人及采购代理机构就本项目来往的函电均使用中文。供应商提供的外文资料应附有相应的中文译本，并以中文译本为准。</w:t>
      </w:r>
    </w:p>
    <w:p w14:paraId="369D9B16">
      <w:pPr>
        <w:spacing w:beforeLines="0" w:afterLines="0"/>
        <w:rPr>
          <w:rFonts w:hint="default" w:ascii="宋体"/>
          <w:color w:val="auto"/>
          <w:sz w:val="24"/>
          <w:szCs w:val="24"/>
        </w:rPr>
      </w:pPr>
      <w:r>
        <w:rPr>
          <w:rFonts w:hint="default" w:ascii="宋体"/>
          <w:color w:val="auto"/>
          <w:sz w:val="24"/>
          <w:szCs w:val="24"/>
        </w:rPr>
        <w:t>11.2除在单一来源文件的基本技术要求中另有规定外，计量单位均使用公制计量单位。</w:t>
      </w:r>
    </w:p>
    <w:p w14:paraId="5E41E9FB">
      <w:pPr>
        <w:spacing w:beforeLines="0" w:afterLines="0"/>
        <w:rPr>
          <w:rFonts w:hint="default" w:ascii="宋体"/>
          <w:color w:val="auto"/>
          <w:sz w:val="24"/>
          <w:szCs w:val="24"/>
        </w:rPr>
      </w:pPr>
      <w:r>
        <w:rPr>
          <w:rFonts w:hint="default" w:ascii="宋体"/>
          <w:color w:val="auto"/>
          <w:sz w:val="24"/>
          <w:szCs w:val="24"/>
        </w:rPr>
        <w:t>12.响应文件的组成</w:t>
      </w:r>
    </w:p>
    <w:p w14:paraId="7010E846">
      <w:pPr>
        <w:spacing w:beforeLines="0" w:afterLines="0"/>
        <w:rPr>
          <w:rFonts w:hint="default" w:ascii="宋体"/>
          <w:color w:val="auto"/>
          <w:sz w:val="24"/>
          <w:szCs w:val="24"/>
        </w:rPr>
      </w:pPr>
      <w:r>
        <w:rPr>
          <w:rFonts w:hint="default" w:ascii="宋体"/>
          <w:color w:val="auto"/>
          <w:sz w:val="24"/>
          <w:szCs w:val="24"/>
        </w:rPr>
        <w:t>12.1响应文件应包括单一来源文件“第</w:t>
      </w:r>
      <w:r>
        <w:rPr>
          <w:rFonts w:hint="eastAsia" w:ascii="宋体"/>
          <w:color w:val="auto"/>
          <w:sz w:val="24"/>
          <w:szCs w:val="24"/>
          <w:lang w:val="en-US" w:eastAsia="zh-CN"/>
        </w:rPr>
        <w:t>七</w:t>
      </w:r>
      <w:r>
        <w:rPr>
          <w:rFonts w:hint="default" w:ascii="宋体"/>
          <w:color w:val="auto"/>
          <w:sz w:val="24"/>
          <w:szCs w:val="24"/>
        </w:rPr>
        <w:t>部分</w:t>
      </w:r>
      <w:r>
        <w:rPr>
          <w:rFonts w:hint="eastAsia" w:ascii="宋体"/>
          <w:color w:val="auto"/>
          <w:sz w:val="24"/>
          <w:szCs w:val="24"/>
          <w:lang w:val="en-US" w:eastAsia="zh-CN"/>
        </w:rPr>
        <w:t xml:space="preserve"> </w:t>
      </w:r>
      <w:r>
        <w:rPr>
          <w:rFonts w:hint="default" w:ascii="宋体"/>
          <w:color w:val="auto"/>
          <w:sz w:val="24"/>
          <w:szCs w:val="24"/>
        </w:rPr>
        <w:t>响应文件格式”中所要求的内容。</w:t>
      </w:r>
    </w:p>
    <w:p w14:paraId="7DACE3E3">
      <w:pPr>
        <w:spacing w:beforeLines="0" w:afterLines="0"/>
        <w:rPr>
          <w:rFonts w:hint="default" w:ascii="宋体"/>
          <w:color w:val="auto"/>
          <w:sz w:val="24"/>
          <w:szCs w:val="24"/>
        </w:rPr>
      </w:pPr>
      <w:r>
        <w:rPr>
          <w:rFonts w:hint="default" w:ascii="宋体"/>
          <w:color w:val="auto"/>
          <w:sz w:val="24"/>
          <w:szCs w:val="24"/>
        </w:rPr>
        <w:t>13.响应文件格式</w:t>
      </w:r>
    </w:p>
    <w:p w14:paraId="2F287B5F">
      <w:pPr>
        <w:spacing w:beforeLines="0" w:afterLines="0"/>
        <w:rPr>
          <w:rFonts w:hint="default" w:ascii="宋体"/>
          <w:color w:val="auto"/>
          <w:sz w:val="24"/>
          <w:szCs w:val="24"/>
        </w:rPr>
      </w:pPr>
      <w:r>
        <w:rPr>
          <w:rFonts w:hint="default" w:ascii="宋体"/>
          <w:color w:val="auto"/>
          <w:sz w:val="24"/>
          <w:szCs w:val="24"/>
        </w:rPr>
        <w:t>13.1供应商应按单一来源文件“第</w:t>
      </w:r>
      <w:r>
        <w:rPr>
          <w:rFonts w:hint="eastAsia" w:ascii="宋体"/>
          <w:color w:val="auto"/>
          <w:sz w:val="24"/>
          <w:szCs w:val="24"/>
          <w:lang w:val="en-US" w:eastAsia="zh-CN"/>
        </w:rPr>
        <w:t>七</w:t>
      </w:r>
      <w:r>
        <w:rPr>
          <w:rFonts w:hint="default" w:ascii="宋体"/>
          <w:color w:val="auto"/>
          <w:sz w:val="24"/>
          <w:szCs w:val="24"/>
        </w:rPr>
        <w:t>部分</w:t>
      </w:r>
      <w:r>
        <w:rPr>
          <w:rFonts w:hint="eastAsia" w:ascii="宋体"/>
          <w:color w:val="auto"/>
          <w:sz w:val="24"/>
          <w:szCs w:val="24"/>
          <w:lang w:val="en-US" w:eastAsia="zh-CN"/>
        </w:rPr>
        <w:t xml:space="preserve"> </w:t>
      </w:r>
      <w:r>
        <w:rPr>
          <w:rFonts w:hint="default" w:ascii="宋体"/>
          <w:color w:val="auto"/>
          <w:sz w:val="24"/>
          <w:szCs w:val="24"/>
        </w:rPr>
        <w:t>响应文件格式”中所要求的内容编制响应文件，如未列明格式的，由供应商自行设计。</w:t>
      </w:r>
    </w:p>
    <w:p w14:paraId="4B313431">
      <w:pPr>
        <w:spacing w:beforeLines="0" w:afterLines="0"/>
        <w:rPr>
          <w:rFonts w:hint="default" w:ascii="宋体"/>
          <w:color w:val="auto"/>
          <w:sz w:val="24"/>
          <w:szCs w:val="24"/>
        </w:rPr>
      </w:pPr>
      <w:r>
        <w:rPr>
          <w:rFonts w:hint="default" w:ascii="宋体"/>
          <w:color w:val="auto"/>
          <w:sz w:val="24"/>
          <w:szCs w:val="24"/>
        </w:rPr>
        <w:t>14.</w:t>
      </w:r>
      <w:r>
        <w:rPr>
          <w:rFonts w:hint="eastAsia" w:ascii="宋体"/>
          <w:color w:val="auto"/>
          <w:sz w:val="24"/>
          <w:szCs w:val="24"/>
          <w:lang w:eastAsia="zh-CN"/>
        </w:rPr>
        <w:t>单一来源</w:t>
      </w:r>
      <w:r>
        <w:rPr>
          <w:rFonts w:hint="default" w:ascii="宋体"/>
          <w:color w:val="auto"/>
          <w:sz w:val="24"/>
          <w:szCs w:val="24"/>
        </w:rPr>
        <w:t>报价</w:t>
      </w:r>
    </w:p>
    <w:p w14:paraId="562091AB">
      <w:pPr>
        <w:spacing w:beforeLines="0" w:afterLines="0"/>
        <w:rPr>
          <w:rFonts w:hint="default" w:ascii="宋体"/>
          <w:color w:val="auto"/>
          <w:sz w:val="24"/>
          <w:szCs w:val="24"/>
        </w:rPr>
      </w:pPr>
      <w:r>
        <w:rPr>
          <w:rFonts w:hint="default" w:ascii="宋体"/>
          <w:color w:val="auto"/>
          <w:sz w:val="24"/>
          <w:szCs w:val="24"/>
        </w:rPr>
        <w:t>14.1供应商需填写分项报价及开标一览表，填写的分项报价及开标一览表为供应商响应文件的一部分。</w:t>
      </w:r>
    </w:p>
    <w:p w14:paraId="57BA8FDF">
      <w:pPr>
        <w:spacing w:beforeLines="0" w:afterLines="0"/>
        <w:rPr>
          <w:rFonts w:hint="default" w:ascii="宋体"/>
          <w:color w:val="auto"/>
          <w:sz w:val="24"/>
          <w:szCs w:val="24"/>
        </w:rPr>
      </w:pPr>
      <w:r>
        <w:rPr>
          <w:rFonts w:hint="default" w:ascii="宋体"/>
          <w:color w:val="auto"/>
          <w:sz w:val="24"/>
          <w:szCs w:val="24"/>
        </w:rPr>
        <w:t>14.2供应商的报价均为目的地交验价，本次采购采用总承包方式，因此供应商报价的应包括全部货物、工程和服务的价格及相关税费、运输到指定地点的装运费用、安装调试、培训、测试、验收以及其他有关的交付使用前的所有费用，包括采购项目未考虑的但项目实施过程中必要的费用，及采购项目履行过程中所需的而</w:t>
      </w:r>
      <w:r>
        <w:rPr>
          <w:rFonts w:hint="eastAsia" w:ascii="宋体"/>
          <w:color w:val="auto"/>
          <w:sz w:val="24"/>
          <w:szCs w:val="24"/>
          <w:lang w:eastAsia="zh-CN"/>
        </w:rPr>
        <w:t>单一来源</w:t>
      </w:r>
      <w:r>
        <w:rPr>
          <w:rFonts w:hint="default" w:ascii="宋体"/>
          <w:color w:val="auto"/>
          <w:sz w:val="24"/>
          <w:szCs w:val="24"/>
        </w:rPr>
        <w:t>文件中未列出的相关辅助材料和费用。</w:t>
      </w:r>
      <w:r>
        <w:rPr>
          <w:rFonts w:hint="eastAsia" w:ascii="宋体"/>
          <w:color w:val="auto"/>
          <w:sz w:val="24"/>
          <w:szCs w:val="24"/>
          <w:lang w:eastAsia="zh-CN"/>
        </w:rPr>
        <w:t>单一来源</w:t>
      </w:r>
      <w:r>
        <w:rPr>
          <w:rFonts w:hint="default" w:ascii="宋体"/>
          <w:color w:val="auto"/>
          <w:sz w:val="24"/>
          <w:szCs w:val="24"/>
        </w:rPr>
        <w:t>报价应包括上述各项费用。一旦成交，合同签定后价格将不得变动。</w:t>
      </w:r>
    </w:p>
    <w:p w14:paraId="7B9DCC38">
      <w:pPr>
        <w:spacing w:beforeLines="0" w:afterLines="0"/>
        <w:rPr>
          <w:rFonts w:hint="default" w:ascii="宋体"/>
          <w:color w:val="auto"/>
          <w:sz w:val="24"/>
          <w:szCs w:val="24"/>
        </w:rPr>
      </w:pPr>
      <w:r>
        <w:rPr>
          <w:rFonts w:hint="default" w:ascii="宋体"/>
          <w:color w:val="auto"/>
          <w:sz w:val="24"/>
          <w:szCs w:val="24"/>
        </w:rPr>
        <w:t>14.3供应商可对本单一来源文件中所列的所有包号进行分别响应，也可选择其中一个或几个包号响应，但不得将单一来源文件规定的同一包号中的内容拆开响应。</w:t>
      </w:r>
    </w:p>
    <w:p w14:paraId="3ED0E1F1">
      <w:pPr>
        <w:spacing w:beforeLines="0" w:afterLines="0"/>
        <w:rPr>
          <w:rFonts w:hint="default" w:ascii="宋体"/>
          <w:color w:val="auto"/>
          <w:sz w:val="24"/>
          <w:szCs w:val="24"/>
        </w:rPr>
      </w:pPr>
      <w:r>
        <w:rPr>
          <w:rFonts w:hint="default" w:ascii="宋体"/>
          <w:color w:val="auto"/>
          <w:sz w:val="24"/>
          <w:szCs w:val="24"/>
        </w:rPr>
        <w:t>15.投标保证金</w:t>
      </w:r>
    </w:p>
    <w:p w14:paraId="79F920F9">
      <w:pPr>
        <w:spacing w:beforeLines="0" w:afterLines="0"/>
        <w:rPr>
          <w:rFonts w:hint="default" w:ascii="宋体"/>
          <w:color w:val="auto"/>
          <w:sz w:val="24"/>
          <w:szCs w:val="24"/>
          <w:lang w:eastAsia="zh-CN"/>
        </w:rPr>
      </w:pPr>
      <w:r>
        <w:rPr>
          <w:rFonts w:hint="default" w:ascii="宋体"/>
          <w:color w:val="auto"/>
          <w:sz w:val="24"/>
          <w:szCs w:val="24"/>
          <w:lang w:eastAsia="zh-CN"/>
        </w:rPr>
        <w:t>免收</w:t>
      </w:r>
    </w:p>
    <w:p w14:paraId="27009B6D">
      <w:pPr>
        <w:spacing w:beforeLines="0" w:afterLines="0"/>
        <w:rPr>
          <w:rFonts w:hint="default" w:ascii="宋体"/>
          <w:color w:val="auto"/>
          <w:sz w:val="24"/>
          <w:szCs w:val="24"/>
        </w:rPr>
      </w:pPr>
      <w:r>
        <w:rPr>
          <w:rFonts w:hint="default" w:ascii="宋体"/>
          <w:color w:val="auto"/>
          <w:sz w:val="24"/>
          <w:szCs w:val="24"/>
        </w:rPr>
        <w:t>16.响应有效期</w:t>
      </w:r>
    </w:p>
    <w:p w14:paraId="1AD6344D">
      <w:pPr>
        <w:spacing w:beforeLines="0" w:afterLines="0"/>
        <w:rPr>
          <w:rFonts w:hint="default" w:ascii="宋体"/>
          <w:color w:val="auto"/>
          <w:sz w:val="24"/>
          <w:szCs w:val="24"/>
        </w:rPr>
      </w:pPr>
      <w:r>
        <w:rPr>
          <w:rFonts w:hint="default" w:ascii="宋体"/>
          <w:color w:val="auto"/>
          <w:sz w:val="24"/>
          <w:szCs w:val="24"/>
        </w:rPr>
        <w:t>16.1响应文件从提交响应文件的截止之日起，有效期为90日。</w:t>
      </w:r>
    </w:p>
    <w:p w14:paraId="43DFAF3C">
      <w:pPr>
        <w:spacing w:beforeLines="0" w:afterLines="0"/>
        <w:rPr>
          <w:rFonts w:hint="default" w:ascii="宋体"/>
          <w:color w:val="auto"/>
          <w:sz w:val="24"/>
          <w:szCs w:val="24"/>
        </w:rPr>
      </w:pPr>
      <w:r>
        <w:rPr>
          <w:rFonts w:hint="default" w:ascii="宋体"/>
          <w:color w:val="auto"/>
          <w:sz w:val="24"/>
          <w:szCs w:val="24"/>
        </w:rPr>
        <w:t>17.响应文件的签署及规定</w:t>
      </w:r>
    </w:p>
    <w:p w14:paraId="694ACECF">
      <w:pPr>
        <w:spacing w:beforeLines="0" w:afterLines="0"/>
        <w:rPr>
          <w:rFonts w:hint="default" w:ascii="宋体"/>
          <w:color w:val="auto"/>
          <w:sz w:val="24"/>
          <w:szCs w:val="24"/>
        </w:rPr>
      </w:pPr>
      <w:r>
        <w:rPr>
          <w:rFonts w:hint="default" w:ascii="宋体"/>
          <w:color w:val="auto"/>
          <w:sz w:val="24"/>
          <w:szCs w:val="24"/>
        </w:rPr>
        <w:t>17.1响应文件应按单一来源文件相关要求（含格式上标注的要求）使用供应商企业数字证书和供应商法定代表人数字证书进行签名。没有使用供应商企业数字证书和供应商法定代表人数字证书进行签名并密封的响应文件，属于未按照单一来源文件要求进行签署。</w:t>
      </w:r>
    </w:p>
    <w:p w14:paraId="3E1AC0BE">
      <w:pPr>
        <w:spacing w:beforeLines="0" w:afterLines="0"/>
        <w:rPr>
          <w:rFonts w:hint="default" w:ascii="宋体"/>
          <w:color w:val="auto"/>
          <w:sz w:val="24"/>
          <w:szCs w:val="24"/>
        </w:rPr>
      </w:pPr>
      <w:r>
        <w:rPr>
          <w:rFonts w:hint="default" w:ascii="宋体"/>
          <w:color w:val="auto"/>
          <w:sz w:val="24"/>
          <w:szCs w:val="24"/>
        </w:rPr>
        <w:t>17.2根据《中华人民共和国电子签名法》规定，可靠的电子签名与手写签名或者盖章具有同等的法律效力。本次采购活动中，供应商使用有效的企业数字证书对响应文件进行签名与加盖企业公章具有同等法律效力；供应商法定代表人使用有效的个人数字证书对响应文件进行签名与法人签章具有同等法律效力。</w:t>
      </w:r>
    </w:p>
    <w:p w14:paraId="4553F81C">
      <w:pPr>
        <w:spacing w:beforeLines="0" w:afterLines="0"/>
        <w:rPr>
          <w:rFonts w:hint="default" w:ascii="宋体"/>
          <w:color w:val="auto"/>
          <w:sz w:val="24"/>
          <w:szCs w:val="24"/>
        </w:rPr>
      </w:pPr>
      <w:r>
        <w:rPr>
          <w:rFonts w:hint="default" w:ascii="宋体"/>
          <w:color w:val="auto"/>
          <w:sz w:val="24"/>
          <w:szCs w:val="24"/>
        </w:rPr>
        <w:t>17.3电报、电话、传真、电子邮件形式的递交概不接受。</w:t>
      </w:r>
    </w:p>
    <w:p w14:paraId="1F4660C1">
      <w:pPr>
        <w:spacing w:beforeLines="0" w:afterLines="0"/>
        <w:rPr>
          <w:rFonts w:hint="default" w:ascii="宋体"/>
          <w:color w:val="auto"/>
          <w:sz w:val="24"/>
          <w:szCs w:val="24"/>
        </w:rPr>
      </w:pPr>
      <w:r>
        <w:rPr>
          <w:rFonts w:hint="default" w:ascii="宋体"/>
          <w:color w:val="auto"/>
          <w:sz w:val="24"/>
          <w:szCs w:val="24"/>
        </w:rPr>
        <w:t>18.响应文件的密封和标记</w:t>
      </w:r>
    </w:p>
    <w:p w14:paraId="44E6DF67">
      <w:pPr>
        <w:spacing w:beforeLines="0" w:afterLines="0"/>
        <w:rPr>
          <w:rFonts w:hint="default" w:ascii="宋体" w:eastAsia="宋体"/>
          <w:color w:val="auto"/>
          <w:sz w:val="24"/>
          <w:szCs w:val="24"/>
        </w:rPr>
      </w:pPr>
      <w:r>
        <w:rPr>
          <w:rFonts w:hint="default" w:ascii="宋体" w:eastAsia="宋体"/>
          <w:color w:val="auto"/>
          <w:sz w:val="24"/>
          <w:szCs w:val="24"/>
        </w:rPr>
        <w:t>1</w:t>
      </w:r>
      <w:r>
        <w:rPr>
          <w:rFonts w:hint="default" w:ascii="宋体" w:eastAsia="宋体"/>
          <w:color w:val="auto"/>
          <w:sz w:val="24"/>
          <w:szCs w:val="24"/>
          <w:lang w:val="en-US" w:eastAsia="zh-CN"/>
        </w:rPr>
        <w:t>8</w:t>
      </w:r>
      <w:r>
        <w:rPr>
          <w:rFonts w:hint="default" w:ascii="宋体" w:eastAsia="宋体"/>
          <w:color w:val="auto"/>
          <w:sz w:val="24"/>
          <w:szCs w:val="24"/>
        </w:rPr>
        <w:t xml:space="preserve">．1 </w:t>
      </w:r>
      <w:r>
        <w:rPr>
          <w:rFonts w:hint="eastAsia" w:ascii="宋体"/>
          <w:color w:val="auto"/>
          <w:sz w:val="24"/>
          <w:szCs w:val="24"/>
          <w:lang w:eastAsia="zh-CN"/>
        </w:rPr>
        <w:t>单一来源</w:t>
      </w:r>
      <w:r>
        <w:rPr>
          <w:rFonts w:hint="default" w:ascii="宋体" w:eastAsia="宋体"/>
          <w:color w:val="auto"/>
          <w:sz w:val="24"/>
          <w:szCs w:val="24"/>
        </w:rPr>
        <w:t>供应商应将响应性文件正本</w:t>
      </w:r>
      <w:r>
        <w:rPr>
          <w:rFonts w:hint="eastAsia" w:ascii="宋体"/>
          <w:color w:val="auto"/>
          <w:sz w:val="24"/>
          <w:szCs w:val="24"/>
          <w:lang w:eastAsia="zh-CN"/>
        </w:rPr>
        <w:t>、</w:t>
      </w:r>
      <w:r>
        <w:rPr>
          <w:rFonts w:hint="default" w:ascii="宋体" w:eastAsia="宋体"/>
          <w:color w:val="auto"/>
          <w:sz w:val="24"/>
          <w:szCs w:val="24"/>
        </w:rPr>
        <w:t>副本</w:t>
      </w:r>
      <w:r>
        <w:rPr>
          <w:rFonts w:hint="eastAsia" w:ascii="宋体"/>
          <w:color w:val="auto"/>
          <w:sz w:val="24"/>
          <w:szCs w:val="24"/>
          <w:lang w:eastAsia="zh-CN"/>
        </w:rPr>
        <w:t>、</w:t>
      </w:r>
      <w:r>
        <w:rPr>
          <w:rFonts w:hint="default" w:ascii="宋体" w:eastAsia="宋体"/>
          <w:color w:val="auto"/>
          <w:sz w:val="24"/>
          <w:szCs w:val="24"/>
        </w:rPr>
        <w:t>电子版密封在一个密封袋（箱）中，并在密封袋（箱）封口处应加盖骑缝章。</w:t>
      </w:r>
    </w:p>
    <w:p w14:paraId="6909C03D">
      <w:pPr>
        <w:spacing w:beforeLines="0" w:afterLines="0"/>
        <w:rPr>
          <w:rFonts w:hint="default" w:ascii="宋体" w:eastAsia="宋体"/>
          <w:color w:val="auto"/>
          <w:sz w:val="24"/>
          <w:szCs w:val="24"/>
        </w:rPr>
      </w:pPr>
      <w:r>
        <w:rPr>
          <w:rFonts w:hint="default" w:ascii="宋体" w:eastAsia="宋体"/>
          <w:color w:val="auto"/>
          <w:sz w:val="24"/>
          <w:szCs w:val="24"/>
          <w:lang w:val="en-US" w:eastAsia="zh-CN"/>
        </w:rPr>
        <w:t>18</w:t>
      </w:r>
      <w:r>
        <w:rPr>
          <w:rFonts w:hint="default" w:ascii="宋体" w:eastAsia="宋体"/>
          <w:color w:val="auto"/>
          <w:sz w:val="24"/>
          <w:szCs w:val="24"/>
        </w:rPr>
        <w:t>．2 密封袋（箱）上须注明：</w:t>
      </w:r>
    </w:p>
    <w:p w14:paraId="45CD3278">
      <w:pPr>
        <w:spacing w:beforeLines="0" w:afterLines="0"/>
        <w:rPr>
          <w:rFonts w:hint="default" w:ascii="宋体" w:eastAsia="宋体"/>
          <w:color w:val="auto"/>
          <w:sz w:val="24"/>
          <w:szCs w:val="24"/>
        </w:rPr>
      </w:pPr>
      <w:r>
        <w:rPr>
          <w:rFonts w:hint="default" w:ascii="宋体" w:eastAsia="宋体"/>
          <w:color w:val="auto"/>
          <w:sz w:val="24"/>
          <w:szCs w:val="24"/>
        </w:rPr>
        <w:t xml:space="preserve">    （1）采购项目编号及项目名称</w:t>
      </w:r>
    </w:p>
    <w:p w14:paraId="12065DDC">
      <w:pPr>
        <w:spacing w:beforeLines="0" w:afterLines="0"/>
        <w:rPr>
          <w:rFonts w:hint="default" w:ascii="宋体" w:eastAsia="宋体"/>
          <w:color w:val="auto"/>
          <w:sz w:val="24"/>
          <w:szCs w:val="24"/>
        </w:rPr>
      </w:pPr>
      <w:r>
        <w:rPr>
          <w:rFonts w:hint="default" w:ascii="宋体" w:eastAsia="宋体"/>
          <w:color w:val="auto"/>
          <w:sz w:val="24"/>
          <w:szCs w:val="24"/>
        </w:rPr>
        <w:t xml:space="preserve">    （2）分包（标段）号（如有）</w:t>
      </w:r>
    </w:p>
    <w:p w14:paraId="0495D426">
      <w:pPr>
        <w:spacing w:beforeLines="0" w:afterLines="0"/>
        <w:rPr>
          <w:rFonts w:hint="default" w:ascii="宋体" w:eastAsia="宋体"/>
          <w:color w:val="auto"/>
          <w:sz w:val="24"/>
          <w:szCs w:val="24"/>
        </w:rPr>
      </w:pPr>
      <w:r>
        <w:rPr>
          <w:rFonts w:hint="default" w:ascii="宋体" w:eastAsia="宋体"/>
          <w:color w:val="auto"/>
          <w:sz w:val="24"/>
          <w:szCs w:val="24"/>
        </w:rPr>
        <w:t xml:space="preserve">    （3）</w:t>
      </w:r>
      <w:r>
        <w:rPr>
          <w:rFonts w:hint="eastAsia" w:ascii="宋体"/>
          <w:color w:val="auto"/>
          <w:sz w:val="24"/>
          <w:szCs w:val="24"/>
          <w:lang w:eastAsia="zh-CN"/>
        </w:rPr>
        <w:t>单一来源</w:t>
      </w:r>
      <w:r>
        <w:rPr>
          <w:rFonts w:hint="default" w:ascii="宋体" w:eastAsia="宋体"/>
          <w:color w:val="auto"/>
          <w:sz w:val="24"/>
          <w:szCs w:val="24"/>
        </w:rPr>
        <w:t>供应商的名称、地址、联系人、电话。</w:t>
      </w:r>
    </w:p>
    <w:p w14:paraId="5A1F35E1">
      <w:pPr>
        <w:spacing w:beforeLines="0" w:afterLines="0"/>
        <w:rPr>
          <w:rFonts w:hint="default" w:ascii="宋体" w:eastAsia="宋体"/>
          <w:color w:val="auto"/>
          <w:sz w:val="24"/>
          <w:szCs w:val="24"/>
        </w:rPr>
      </w:pPr>
      <w:r>
        <w:rPr>
          <w:rFonts w:hint="default" w:ascii="宋体" w:eastAsia="宋体"/>
          <w:color w:val="auto"/>
          <w:sz w:val="24"/>
          <w:szCs w:val="24"/>
        </w:rPr>
        <w:t>1</w:t>
      </w:r>
      <w:r>
        <w:rPr>
          <w:rFonts w:hint="default" w:ascii="宋体" w:eastAsia="宋体"/>
          <w:color w:val="auto"/>
          <w:sz w:val="24"/>
          <w:szCs w:val="24"/>
          <w:lang w:val="en-US" w:eastAsia="zh-CN"/>
        </w:rPr>
        <w:t>8</w:t>
      </w:r>
      <w:r>
        <w:rPr>
          <w:rFonts w:hint="default" w:ascii="宋体" w:eastAsia="宋体"/>
          <w:color w:val="auto"/>
          <w:sz w:val="24"/>
          <w:szCs w:val="24"/>
        </w:rPr>
        <w:t>．3 响应性文件未按第 1</w:t>
      </w:r>
      <w:r>
        <w:rPr>
          <w:rFonts w:hint="default" w:ascii="宋体" w:eastAsia="宋体"/>
          <w:color w:val="auto"/>
          <w:sz w:val="24"/>
          <w:szCs w:val="24"/>
          <w:lang w:val="en-US" w:eastAsia="zh-CN"/>
        </w:rPr>
        <w:t>8</w:t>
      </w:r>
      <w:r>
        <w:rPr>
          <w:rFonts w:hint="default" w:ascii="宋体" w:eastAsia="宋体"/>
          <w:color w:val="auto"/>
          <w:sz w:val="24"/>
          <w:szCs w:val="24"/>
        </w:rPr>
        <w:t>．l和 1</w:t>
      </w:r>
      <w:r>
        <w:rPr>
          <w:rFonts w:hint="default" w:ascii="宋体" w:eastAsia="宋体"/>
          <w:color w:val="auto"/>
          <w:sz w:val="24"/>
          <w:szCs w:val="24"/>
          <w:lang w:val="en-US" w:eastAsia="zh-CN"/>
        </w:rPr>
        <w:t>8</w:t>
      </w:r>
      <w:r>
        <w:rPr>
          <w:rFonts w:hint="default" w:ascii="宋体" w:eastAsia="宋体"/>
          <w:color w:val="auto"/>
          <w:sz w:val="24"/>
          <w:szCs w:val="24"/>
        </w:rPr>
        <w:t>．2条规定书写标记和密封者，代理机构不对响应性文件被错放或先期启封负责。</w:t>
      </w:r>
    </w:p>
    <w:p w14:paraId="0FF6BC74">
      <w:pPr>
        <w:spacing w:beforeLines="0" w:afterLines="0"/>
        <w:rPr>
          <w:rFonts w:hint="default" w:ascii="宋体"/>
          <w:b/>
          <w:color w:val="auto"/>
          <w:sz w:val="28"/>
          <w:szCs w:val="24"/>
        </w:rPr>
      </w:pPr>
      <w:r>
        <w:rPr>
          <w:rFonts w:hint="default" w:ascii="宋体"/>
          <w:b/>
          <w:color w:val="auto"/>
          <w:sz w:val="28"/>
          <w:szCs w:val="24"/>
        </w:rPr>
        <w:t>四、响应文件的递交</w:t>
      </w:r>
    </w:p>
    <w:p w14:paraId="503E7AB5">
      <w:pPr>
        <w:spacing w:beforeLines="0" w:afterLines="0"/>
        <w:rPr>
          <w:rFonts w:hint="default" w:ascii="宋体"/>
          <w:color w:val="auto"/>
          <w:sz w:val="24"/>
          <w:szCs w:val="24"/>
        </w:rPr>
      </w:pPr>
      <w:r>
        <w:rPr>
          <w:rFonts w:hint="default" w:ascii="宋体"/>
          <w:color w:val="auto"/>
          <w:sz w:val="24"/>
          <w:szCs w:val="24"/>
        </w:rPr>
        <w:t>19.响应文件的递交</w:t>
      </w:r>
    </w:p>
    <w:p w14:paraId="161ED24E">
      <w:pPr>
        <w:spacing w:beforeLines="0" w:afterLines="0"/>
        <w:rPr>
          <w:rFonts w:hint="default" w:ascii="宋体"/>
          <w:color w:val="auto"/>
          <w:sz w:val="24"/>
          <w:szCs w:val="24"/>
        </w:rPr>
      </w:pPr>
      <w:r>
        <w:rPr>
          <w:rFonts w:hint="default" w:ascii="宋体"/>
          <w:color w:val="auto"/>
          <w:sz w:val="24"/>
          <w:szCs w:val="24"/>
        </w:rPr>
        <w:t>19.1供应商应在规定的</w:t>
      </w:r>
      <w:r>
        <w:rPr>
          <w:rFonts w:hint="eastAsia" w:ascii="宋体"/>
          <w:color w:val="auto"/>
          <w:sz w:val="24"/>
          <w:szCs w:val="24"/>
          <w:lang w:eastAsia="zh-CN"/>
        </w:rPr>
        <w:t>单一来源</w:t>
      </w:r>
      <w:r>
        <w:rPr>
          <w:rFonts w:hint="default" w:ascii="宋体"/>
          <w:color w:val="auto"/>
          <w:sz w:val="24"/>
          <w:szCs w:val="24"/>
        </w:rPr>
        <w:t>截止时间前递交响应文件。</w:t>
      </w:r>
    </w:p>
    <w:p w14:paraId="3752B3B4">
      <w:pPr>
        <w:spacing w:beforeLines="0" w:afterLines="0"/>
        <w:rPr>
          <w:rFonts w:hint="default" w:ascii="宋体"/>
          <w:color w:val="auto"/>
          <w:sz w:val="24"/>
          <w:szCs w:val="24"/>
        </w:rPr>
      </w:pPr>
      <w:r>
        <w:rPr>
          <w:rFonts w:hint="default" w:ascii="宋体"/>
          <w:color w:val="auto"/>
          <w:sz w:val="24"/>
          <w:szCs w:val="24"/>
        </w:rPr>
        <w:t>19.2供应商递交响应文件的地点：详见单一来源邀请函。</w:t>
      </w:r>
    </w:p>
    <w:p w14:paraId="4BF10158">
      <w:pPr>
        <w:spacing w:beforeLines="0" w:afterLines="0"/>
        <w:rPr>
          <w:rFonts w:hint="default" w:ascii="宋体"/>
          <w:color w:val="auto"/>
          <w:sz w:val="24"/>
          <w:szCs w:val="24"/>
        </w:rPr>
      </w:pPr>
      <w:r>
        <w:rPr>
          <w:rFonts w:hint="default" w:ascii="宋体"/>
          <w:color w:val="auto"/>
          <w:sz w:val="24"/>
          <w:szCs w:val="24"/>
        </w:rPr>
        <w:t>19.3投标人有下列情况之一的，采购人或采购代理机构将拒绝接收投标人的投标文件：</w:t>
      </w:r>
    </w:p>
    <w:p w14:paraId="50A4AE50">
      <w:pPr>
        <w:spacing w:beforeLines="0" w:afterLines="0"/>
        <w:rPr>
          <w:rFonts w:hint="default" w:ascii="宋体"/>
          <w:color w:val="auto"/>
          <w:sz w:val="24"/>
          <w:szCs w:val="24"/>
        </w:rPr>
      </w:pPr>
      <w:r>
        <w:rPr>
          <w:rFonts w:hint="default" w:ascii="宋体"/>
          <w:color w:val="auto"/>
          <w:sz w:val="24"/>
          <w:szCs w:val="24"/>
        </w:rPr>
        <w:t>19.3.1未按招标文件要求上传投标文件的；</w:t>
      </w:r>
    </w:p>
    <w:p w14:paraId="25ABC6DD">
      <w:pPr>
        <w:spacing w:beforeLines="0" w:afterLines="0"/>
        <w:rPr>
          <w:rFonts w:hint="default" w:ascii="宋体"/>
          <w:color w:val="auto"/>
          <w:sz w:val="24"/>
          <w:szCs w:val="24"/>
        </w:rPr>
      </w:pPr>
      <w:r>
        <w:rPr>
          <w:rFonts w:hint="default" w:ascii="宋体"/>
          <w:color w:val="auto"/>
          <w:sz w:val="24"/>
          <w:szCs w:val="24"/>
        </w:rPr>
        <w:t>19.3.2在招标文件规定的投标文件递交截止时间之后送达投标文件的；</w:t>
      </w:r>
    </w:p>
    <w:p w14:paraId="16840DBC">
      <w:pPr>
        <w:spacing w:beforeLines="0" w:afterLines="0"/>
        <w:rPr>
          <w:rFonts w:hint="default" w:ascii="宋体"/>
          <w:color w:val="auto"/>
          <w:sz w:val="24"/>
          <w:szCs w:val="24"/>
        </w:rPr>
      </w:pPr>
      <w:r>
        <w:rPr>
          <w:rFonts w:hint="default" w:ascii="宋体"/>
          <w:color w:val="auto"/>
          <w:sz w:val="24"/>
          <w:szCs w:val="24"/>
        </w:rPr>
        <w:t>19.3.3未按规定领取或和领取文件时投标人名称不一致的。</w:t>
      </w:r>
    </w:p>
    <w:p w14:paraId="65488F54">
      <w:pPr>
        <w:spacing w:beforeLines="0" w:afterLines="0"/>
        <w:rPr>
          <w:rFonts w:hint="default" w:ascii="宋体"/>
          <w:color w:val="auto"/>
          <w:sz w:val="24"/>
          <w:szCs w:val="24"/>
        </w:rPr>
      </w:pPr>
      <w:r>
        <w:rPr>
          <w:rFonts w:hint="default" w:ascii="宋体"/>
          <w:color w:val="auto"/>
          <w:sz w:val="24"/>
          <w:szCs w:val="24"/>
        </w:rPr>
        <w:t>20.迟交的响应文件</w:t>
      </w:r>
    </w:p>
    <w:p w14:paraId="1E7D0B30">
      <w:pPr>
        <w:spacing w:beforeLines="0" w:afterLines="0"/>
        <w:rPr>
          <w:rFonts w:hint="default" w:ascii="宋体"/>
          <w:color w:val="auto"/>
          <w:sz w:val="24"/>
          <w:szCs w:val="24"/>
        </w:rPr>
      </w:pPr>
      <w:r>
        <w:rPr>
          <w:rFonts w:hint="default" w:ascii="宋体"/>
          <w:color w:val="auto"/>
          <w:sz w:val="24"/>
          <w:szCs w:val="24"/>
        </w:rPr>
        <w:t>21.响应文件的修改和撤回</w:t>
      </w:r>
    </w:p>
    <w:p w14:paraId="50A04106">
      <w:pPr>
        <w:spacing w:beforeLines="0" w:afterLines="0"/>
        <w:rPr>
          <w:rFonts w:hint="default" w:ascii="宋体"/>
          <w:color w:val="auto"/>
          <w:sz w:val="24"/>
          <w:szCs w:val="24"/>
        </w:rPr>
      </w:pPr>
      <w:r>
        <w:rPr>
          <w:rFonts w:hint="default" w:ascii="宋体"/>
          <w:color w:val="auto"/>
          <w:sz w:val="24"/>
          <w:szCs w:val="24"/>
          <w:lang w:val="en-US" w:eastAsia="zh-CN"/>
        </w:rPr>
        <w:t>2</w:t>
      </w:r>
      <w:r>
        <w:rPr>
          <w:rFonts w:hint="eastAsia" w:ascii="宋体"/>
          <w:color w:val="auto"/>
          <w:sz w:val="24"/>
          <w:szCs w:val="24"/>
          <w:lang w:val="en-US" w:eastAsia="zh-CN"/>
        </w:rPr>
        <w:t>1</w:t>
      </w:r>
      <w:r>
        <w:rPr>
          <w:rFonts w:hint="default" w:ascii="宋体"/>
          <w:color w:val="auto"/>
          <w:sz w:val="24"/>
          <w:szCs w:val="24"/>
        </w:rPr>
        <w:t>．</w:t>
      </w:r>
      <w:r>
        <w:rPr>
          <w:rFonts w:hint="eastAsia" w:ascii="宋体"/>
          <w:color w:val="auto"/>
          <w:sz w:val="24"/>
          <w:szCs w:val="24"/>
          <w:lang w:val="en-US" w:eastAsia="zh-CN"/>
        </w:rPr>
        <w:t>1</w:t>
      </w:r>
      <w:r>
        <w:rPr>
          <w:rFonts w:hint="default" w:ascii="宋体"/>
          <w:color w:val="auto"/>
          <w:sz w:val="24"/>
          <w:szCs w:val="24"/>
        </w:rPr>
        <w:t>供应商在提交响应性文件后拆封前可对其进行撤回，但必须使代理机构在收到响应性文件后拆封前收到撤回的书面通知，该书面文件须由法人代表或其授权代表签署。</w:t>
      </w:r>
    </w:p>
    <w:p w14:paraId="72BFC7FE">
      <w:pPr>
        <w:spacing w:beforeLines="0" w:afterLines="0"/>
        <w:rPr>
          <w:rFonts w:hint="default" w:ascii="宋体"/>
          <w:color w:val="auto"/>
          <w:sz w:val="24"/>
          <w:szCs w:val="24"/>
        </w:rPr>
      </w:pPr>
      <w:r>
        <w:rPr>
          <w:rFonts w:hint="default" w:ascii="宋体"/>
          <w:color w:val="auto"/>
          <w:sz w:val="24"/>
          <w:szCs w:val="24"/>
          <w:lang w:val="en-US" w:eastAsia="zh-CN"/>
        </w:rPr>
        <w:t>2</w:t>
      </w:r>
      <w:r>
        <w:rPr>
          <w:rFonts w:hint="eastAsia" w:ascii="宋体"/>
          <w:color w:val="auto"/>
          <w:sz w:val="24"/>
          <w:szCs w:val="24"/>
          <w:lang w:val="en-US" w:eastAsia="zh-CN"/>
        </w:rPr>
        <w:t>1</w:t>
      </w:r>
      <w:r>
        <w:rPr>
          <w:rFonts w:hint="default" w:ascii="宋体"/>
          <w:color w:val="auto"/>
          <w:sz w:val="24"/>
          <w:szCs w:val="24"/>
        </w:rPr>
        <w:t>．</w:t>
      </w:r>
      <w:r>
        <w:rPr>
          <w:rFonts w:hint="eastAsia" w:ascii="宋体"/>
          <w:color w:val="auto"/>
          <w:sz w:val="24"/>
          <w:szCs w:val="24"/>
          <w:lang w:val="en-US" w:eastAsia="zh-CN"/>
        </w:rPr>
        <w:t>2</w:t>
      </w:r>
      <w:r>
        <w:rPr>
          <w:rFonts w:hint="default" w:ascii="宋体"/>
          <w:color w:val="auto"/>
          <w:sz w:val="24"/>
          <w:szCs w:val="24"/>
        </w:rPr>
        <w:t>供应商不得在响应性文件被拆封后起至竞争性</w:t>
      </w:r>
      <w:r>
        <w:rPr>
          <w:rFonts w:hint="eastAsia" w:ascii="宋体"/>
          <w:color w:val="auto"/>
          <w:sz w:val="24"/>
          <w:szCs w:val="24"/>
          <w:lang w:eastAsia="zh-CN"/>
        </w:rPr>
        <w:t>单一来源</w:t>
      </w:r>
      <w:r>
        <w:rPr>
          <w:rFonts w:hint="default" w:ascii="宋体"/>
          <w:color w:val="auto"/>
          <w:sz w:val="24"/>
          <w:szCs w:val="24"/>
        </w:rPr>
        <w:t>有效期满前撤回响应性文件，否则</w:t>
      </w:r>
      <w:r>
        <w:rPr>
          <w:rFonts w:hint="eastAsia" w:ascii="宋体"/>
          <w:color w:val="auto"/>
          <w:sz w:val="24"/>
          <w:szCs w:val="24"/>
          <w:lang w:eastAsia="zh-CN"/>
        </w:rPr>
        <w:t>单一来源</w:t>
      </w:r>
      <w:r>
        <w:rPr>
          <w:rFonts w:hint="default" w:ascii="宋体"/>
          <w:color w:val="auto"/>
          <w:sz w:val="24"/>
          <w:szCs w:val="24"/>
        </w:rPr>
        <w:t>保证金将被没收。该</w:t>
      </w:r>
      <w:r>
        <w:rPr>
          <w:rFonts w:hint="eastAsia" w:ascii="宋体"/>
          <w:color w:val="auto"/>
          <w:sz w:val="24"/>
          <w:szCs w:val="24"/>
          <w:lang w:eastAsia="zh-CN"/>
        </w:rPr>
        <w:t>单一来源</w:t>
      </w:r>
      <w:r>
        <w:rPr>
          <w:rFonts w:hint="default" w:ascii="宋体"/>
          <w:color w:val="auto"/>
          <w:sz w:val="24"/>
          <w:szCs w:val="24"/>
        </w:rPr>
        <w:t>供应商的响应性文件不予退还。</w:t>
      </w:r>
    </w:p>
    <w:p w14:paraId="4A608D14">
      <w:pPr>
        <w:spacing w:beforeLines="0" w:afterLines="0"/>
        <w:rPr>
          <w:rFonts w:hint="default" w:ascii="宋体"/>
          <w:color w:val="auto"/>
          <w:sz w:val="24"/>
          <w:szCs w:val="24"/>
        </w:rPr>
      </w:pPr>
    </w:p>
    <w:p w14:paraId="667F9C51">
      <w:pPr>
        <w:spacing w:beforeLines="0" w:afterLines="0"/>
        <w:ind w:firstLine="561"/>
        <w:rPr>
          <w:rFonts w:hint="default" w:ascii="宋体"/>
          <w:b/>
          <w:color w:val="auto"/>
          <w:sz w:val="28"/>
          <w:szCs w:val="24"/>
        </w:rPr>
      </w:pPr>
      <w:r>
        <w:rPr>
          <w:rFonts w:hint="default" w:ascii="宋体"/>
          <w:b/>
          <w:color w:val="auto"/>
          <w:sz w:val="28"/>
          <w:szCs w:val="24"/>
        </w:rPr>
        <w:t>五、开标</w:t>
      </w:r>
    </w:p>
    <w:p w14:paraId="25C8FB36">
      <w:pPr>
        <w:spacing w:beforeLines="0" w:afterLines="0"/>
        <w:rPr>
          <w:rFonts w:hint="default" w:ascii="宋体"/>
          <w:color w:val="auto"/>
          <w:sz w:val="24"/>
          <w:szCs w:val="24"/>
        </w:rPr>
      </w:pPr>
      <w:r>
        <w:rPr>
          <w:rFonts w:hint="default" w:ascii="宋体"/>
          <w:color w:val="auto"/>
          <w:sz w:val="24"/>
          <w:szCs w:val="24"/>
        </w:rPr>
        <w:t>22.开标</w:t>
      </w:r>
    </w:p>
    <w:p w14:paraId="5F0F4968">
      <w:pPr>
        <w:spacing w:beforeLines="0" w:afterLines="0"/>
        <w:rPr>
          <w:rFonts w:hint="default" w:ascii="宋体"/>
          <w:color w:val="auto"/>
          <w:sz w:val="24"/>
          <w:szCs w:val="24"/>
          <w:lang w:val="en-US" w:eastAsia="zh-CN"/>
        </w:rPr>
      </w:pPr>
      <w:r>
        <w:rPr>
          <w:rFonts w:hint="default" w:ascii="宋体"/>
          <w:color w:val="auto"/>
          <w:sz w:val="24"/>
          <w:szCs w:val="24"/>
          <w:lang w:val="en-US" w:eastAsia="zh-CN"/>
        </w:rPr>
        <w:t>2</w:t>
      </w:r>
      <w:r>
        <w:rPr>
          <w:rFonts w:hint="eastAsia" w:ascii="宋体"/>
          <w:color w:val="auto"/>
          <w:sz w:val="24"/>
          <w:szCs w:val="24"/>
          <w:lang w:val="en-US" w:eastAsia="zh-CN"/>
        </w:rPr>
        <w:t>2</w:t>
      </w:r>
      <w:r>
        <w:rPr>
          <w:rFonts w:hint="default" w:ascii="宋体"/>
          <w:color w:val="auto"/>
          <w:sz w:val="24"/>
          <w:szCs w:val="24"/>
          <w:lang w:val="en-US" w:eastAsia="zh-CN"/>
        </w:rPr>
        <w:t>.1 代理机构按供应商须知前附表规定的时间和地点组织竞争性</w:t>
      </w:r>
      <w:r>
        <w:rPr>
          <w:rFonts w:hint="eastAsia" w:ascii="宋体"/>
          <w:color w:val="auto"/>
          <w:sz w:val="24"/>
          <w:szCs w:val="24"/>
          <w:lang w:val="en-US" w:eastAsia="zh-CN"/>
        </w:rPr>
        <w:t>单一来源</w:t>
      </w:r>
      <w:r>
        <w:rPr>
          <w:rFonts w:hint="default" w:ascii="宋体"/>
          <w:color w:val="auto"/>
          <w:sz w:val="24"/>
          <w:szCs w:val="24"/>
          <w:lang w:val="en-US" w:eastAsia="zh-CN"/>
        </w:rPr>
        <w:t>及报价。政府采购主管部门、监督部门由其视情况决定是否派代表到现场进行监督。</w:t>
      </w:r>
    </w:p>
    <w:p w14:paraId="1D6D0933">
      <w:pPr>
        <w:spacing w:beforeLines="0" w:afterLines="0"/>
        <w:rPr>
          <w:rFonts w:hint="default" w:ascii="宋体"/>
          <w:color w:val="auto"/>
          <w:sz w:val="24"/>
          <w:szCs w:val="24"/>
          <w:lang w:val="en-US" w:eastAsia="zh-CN"/>
        </w:rPr>
      </w:pPr>
      <w:r>
        <w:rPr>
          <w:rFonts w:hint="default" w:ascii="宋体"/>
          <w:color w:val="auto"/>
          <w:sz w:val="24"/>
          <w:szCs w:val="24"/>
          <w:lang w:val="en-US" w:eastAsia="zh-CN"/>
        </w:rPr>
        <w:t>2</w:t>
      </w:r>
      <w:r>
        <w:rPr>
          <w:rFonts w:hint="eastAsia" w:ascii="宋体"/>
          <w:color w:val="auto"/>
          <w:sz w:val="24"/>
          <w:szCs w:val="24"/>
          <w:lang w:val="en-US" w:eastAsia="zh-CN"/>
        </w:rPr>
        <w:t>2</w:t>
      </w:r>
      <w:r>
        <w:rPr>
          <w:rFonts w:hint="default" w:ascii="宋体"/>
          <w:color w:val="auto"/>
          <w:sz w:val="24"/>
          <w:szCs w:val="24"/>
          <w:lang w:val="en-US" w:eastAsia="zh-CN"/>
        </w:rPr>
        <w:t xml:space="preserve">.2 </w:t>
      </w:r>
      <w:r>
        <w:rPr>
          <w:rFonts w:hint="eastAsia" w:ascii="宋体"/>
          <w:color w:val="auto"/>
          <w:sz w:val="24"/>
          <w:szCs w:val="24"/>
          <w:lang w:val="en-US" w:eastAsia="zh-CN"/>
        </w:rPr>
        <w:t>单一来源</w:t>
      </w:r>
      <w:r>
        <w:rPr>
          <w:rFonts w:hint="default" w:ascii="宋体"/>
          <w:color w:val="auto"/>
          <w:sz w:val="24"/>
          <w:szCs w:val="24"/>
          <w:lang w:val="en-US" w:eastAsia="zh-CN"/>
        </w:rPr>
        <w:t>供应商应委派授权代表参加竞争性</w:t>
      </w:r>
      <w:r>
        <w:rPr>
          <w:rFonts w:hint="eastAsia" w:ascii="宋体"/>
          <w:color w:val="auto"/>
          <w:sz w:val="24"/>
          <w:szCs w:val="24"/>
          <w:lang w:val="en-US" w:eastAsia="zh-CN"/>
        </w:rPr>
        <w:t>单一来源</w:t>
      </w:r>
      <w:r>
        <w:rPr>
          <w:rFonts w:hint="default" w:ascii="宋体"/>
          <w:color w:val="auto"/>
          <w:sz w:val="24"/>
          <w:szCs w:val="24"/>
          <w:lang w:val="en-US" w:eastAsia="zh-CN"/>
        </w:rPr>
        <w:t>及报价，授权代表应随身携带身份证原件。</w:t>
      </w:r>
      <w:r>
        <w:rPr>
          <w:rFonts w:hint="eastAsia" w:ascii="宋体"/>
          <w:color w:val="auto"/>
          <w:sz w:val="24"/>
          <w:szCs w:val="24"/>
          <w:lang w:val="en-US" w:eastAsia="zh-CN"/>
        </w:rPr>
        <w:t>单一来源</w:t>
      </w:r>
      <w:r>
        <w:rPr>
          <w:rFonts w:hint="default" w:ascii="宋体"/>
          <w:color w:val="auto"/>
          <w:sz w:val="24"/>
          <w:szCs w:val="24"/>
          <w:lang w:val="en-US" w:eastAsia="zh-CN"/>
        </w:rPr>
        <w:t>时，</w:t>
      </w:r>
      <w:r>
        <w:rPr>
          <w:rFonts w:hint="eastAsia" w:ascii="宋体"/>
          <w:color w:val="auto"/>
          <w:sz w:val="24"/>
          <w:szCs w:val="24"/>
          <w:lang w:val="en-US" w:eastAsia="zh-CN"/>
        </w:rPr>
        <w:t>协商</w:t>
      </w:r>
      <w:r>
        <w:rPr>
          <w:rFonts w:hint="default" w:ascii="宋体"/>
          <w:color w:val="auto"/>
          <w:sz w:val="24"/>
          <w:szCs w:val="24"/>
          <w:lang w:val="en-US" w:eastAsia="zh-CN"/>
        </w:rPr>
        <w:t>小组将核实参加供应商代表是否与供应商《法定代表人授权书》中的代表相一致。未派授权代表或不能证明其授权代表身份或实际参加</w:t>
      </w:r>
      <w:r>
        <w:rPr>
          <w:rFonts w:hint="eastAsia" w:ascii="宋体"/>
          <w:color w:val="auto"/>
          <w:sz w:val="24"/>
          <w:szCs w:val="24"/>
          <w:lang w:val="en-US" w:eastAsia="zh-CN"/>
        </w:rPr>
        <w:t>单一来源</w:t>
      </w:r>
      <w:r>
        <w:rPr>
          <w:rFonts w:hint="default" w:ascii="宋体"/>
          <w:color w:val="auto"/>
          <w:sz w:val="24"/>
          <w:szCs w:val="24"/>
          <w:lang w:val="en-US" w:eastAsia="zh-CN"/>
        </w:rPr>
        <w:t>代表与法人授权书中代表不一致的，</w:t>
      </w:r>
      <w:r>
        <w:rPr>
          <w:rFonts w:hint="eastAsia" w:ascii="宋体"/>
          <w:color w:val="auto"/>
          <w:sz w:val="24"/>
          <w:szCs w:val="24"/>
          <w:lang w:val="en-US" w:eastAsia="zh-CN"/>
        </w:rPr>
        <w:t>协商</w:t>
      </w:r>
      <w:r>
        <w:rPr>
          <w:rFonts w:hint="default" w:ascii="宋体"/>
          <w:color w:val="auto"/>
          <w:sz w:val="24"/>
          <w:szCs w:val="24"/>
          <w:lang w:val="en-US" w:eastAsia="zh-CN"/>
        </w:rPr>
        <w:t>小组有权取消该供应商的资格。</w:t>
      </w:r>
    </w:p>
    <w:p w14:paraId="1491A595">
      <w:pPr>
        <w:spacing w:beforeLines="0" w:afterLines="0"/>
        <w:rPr>
          <w:rFonts w:hint="default" w:ascii="宋体"/>
          <w:color w:val="auto"/>
          <w:sz w:val="24"/>
          <w:szCs w:val="24"/>
        </w:rPr>
      </w:pPr>
      <w:r>
        <w:rPr>
          <w:rFonts w:hint="default" w:ascii="宋体"/>
          <w:color w:val="auto"/>
          <w:sz w:val="24"/>
          <w:szCs w:val="24"/>
          <w:lang w:val="en-US" w:eastAsia="zh-CN"/>
        </w:rPr>
        <w:t xml:space="preserve">21．3 </w:t>
      </w:r>
      <w:r>
        <w:rPr>
          <w:rFonts w:hint="default" w:ascii="宋体"/>
          <w:color w:val="auto"/>
          <w:sz w:val="24"/>
          <w:szCs w:val="24"/>
        </w:rPr>
        <w:t>若响应性文件未密封或密封不合格，或未提交投标保证金（包括投标保证金不符合供应商须知前附表第12款规定），采购人将拒绝接受该响应性文件。</w:t>
      </w:r>
    </w:p>
    <w:p w14:paraId="4F856ABC">
      <w:pPr>
        <w:spacing w:beforeLines="0" w:afterLines="0"/>
        <w:rPr>
          <w:rFonts w:hint="default" w:ascii="宋体"/>
          <w:b/>
          <w:color w:val="auto"/>
          <w:sz w:val="28"/>
          <w:szCs w:val="24"/>
        </w:rPr>
      </w:pPr>
      <w:r>
        <w:rPr>
          <w:rFonts w:hint="default" w:ascii="宋体"/>
          <w:b/>
          <w:color w:val="auto"/>
          <w:sz w:val="28"/>
          <w:szCs w:val="24"/>
        </w:rPr>
        <w:t>六、评审</w:t>
      </w:r>
    </w:p>
    <w:p w14:paraId="7931B26E">
      <w:pPr>
        <w:spacing w:beforeLines="0" w:afterLines="0"/>
        <w:rPr>
          <w:rFonts w:hint="default" w:ascii="宋体"/>
          <w:color w:val="auto"/>
          <w:sz w:val="24"/>
          <w:szCs w:val="24"/>
        </w:rPr>
      </w:pPr>
      <w:r>
        <w:rPr>
          <w:rFonts w:hint="default" w:ascii="宋体"/>
          <w:color w:val="auto"/>
          <w:sz w:val="24"/>
          <w:szCs w:val="24"/>
        </w:rPr>
        <w:t>23.评审小组</w:t>
      </w:r>
    </w:p>
    <w:p w14:paraId="6E801438">
      <w:pPr>
        <w:spacing w:beforeLines="0" w:afterLines="0"/>
        <w:rPr>
          <w:rFonts w:hint="default" w:ascii="宋体"/>
          <w:color w:val="auto"/>
          <w:sz w:val="24"/>
          <w:szCs w:val="24"/>
        </w:rPr>
      </w:pPr>
      <w:r>
        <w:rPr>
          <w:rFonts w:hint="default" w:ascii="宋体"/>
          <w:color w:val="auto"/>
          <w:sz w:val="24"/>
          <w:szCs w:val="24"/>
        </w:rPr>
        <w:t>23.1依《中华人民共和国政府采购法》及有关法规组建评审小组，评审小组由采购人代表1人和有关经济、技术专家2人，共3人组成；开标前从在相关专家库中随机抽取。</w:t>
      </w:r>
    </w:p>
    <w:p w14:paraId="76D34F85">
      <w:pPr>
        <w:spacing w:beforeLines="0" w:afterLines="0"/>
        <w:rPr>
          <w:rFonts w:hint="default" w:ascii="宋体"/>
          <w:color w:val="auto"/>
          <w:sz w:val="24"/>
          <w:szCs w:val="24"/>
        </w:rPr>
      </w:pPr>
      <w:r>
        <w:rPr>
          <w:rFonts w:hint="default" w:ascii="宋体"/>
          <w:color w:val="auto"/>
          <w:sz w:val="24"/>
          <w:szCs w:val="24"/>
        </w:rPr>
        <w:t>24.评审原则</w:t>
      </w:r>
    </w:p>
    <w:p w14:paraId="141B4A5A">
      <w:pPr>
        <w:spacing w:beforeLines="0" w:afterLines="0"/>
        <w:rPr>
          <w:rFonts w:hint="default" w:ascii="宋体"/>
          <w:color w:val="auto"/>
          <w:sz w:val="24"/>
          <w:szCs w:val="24"/>
        </w:rPr>
      </w:pPr>
      <w:r>
        <w:rPr>
          <w:rFonts w:hint="default" w:ascii="宋体"/>
          <w:color w:val="auto"/>
          <w:sz w:val="24"/>
          <w:szCs w:val="24"/>
        </w:rPr>
        <w:t>24.1坚持客观、公正、审慎地原则对待所有供应商。</w:t>
      </w:r>
    </w:p>
    <w:p w14:paraId="6DEBE379">
      <w:pPr>
        <w:spacing w:beforeLines="0" w:afterLines="0"/>
        <w:rPr>
          <w:rFonts w:hint="default" w:ascii="宋体"/>
          <w:color w:val="auto"/>
          <w:sz w:val="24"/>
          <w:szCs w:val="24"/>
        </w:rPr>
      </w:pPr>
      <w:r>
        <w:rPr>
          <w:rFonts w:hint="default" w:ascii="宋体"/>
          <w:color w:val="auto"/>
          <w:sz w:val="24"/>
          <w:szCs w:val="24"/>
        </w:rPr>
        <w:t>24.2按照同一评审程序及方法审查供应商的响应文件。</w:t>
      </w:r>
    </w:p>
    <w:p w14:paraId="4E3891E3">
      <w:pPr>
        <w:spacing w:beforeLines="0" w:afterLines="0"/>
        <w:rPr>
          <w:rFonts w:hint="default" w:ascii="宋体"/>
          <w:color w:val="auto"/>
          <w:sz w:val="24"/>
          <w:szCs w:val="24"/>
        </w:rPr>
      </w:pPr>
      <w:r>
        <w:rPr>
          <w:rFonts w:hint="default" w:ascii="宋体"/>
          <w:color w:val="auto"/>
          <w:sz w:val="24"/>
          <w:szCs w:val="24"/>
        </w:rPr>
        <w:t>25.评审方法</w:t>
      </w:r>
    </w:p>
    <w:p w14:paraId="5BCF46E4">
      <w:pPr>
        <w:spacing w:beforeLines="0" w:afterLines="0"/>
        <w:rPr>
          <w:rFonts w:hint="default" w:ascii="宋体"/>
          <w:color w:val="auto"/>
          <w:sz w:val="24"/>
          <w:szCs w:val="24"/>
        </w:rPr>
      </w:pPr>
      <w:r>
        <w:rPr>
          <w:rFonts w:hint="default" w:ascii="宋体"/>
          <w:color w:val="auto"/>
          <w:sz w:val="24"/>
          <w:szCs w:val="24"/>
        </w:rPr>
        <w:t>25.1本项目由评审小组与供应商商定合理的成交价格并保证采购项目质量。</w:t>
      </w:r>
    </w:p>
    <w:p w14:paraId="64D1578C">
      <w:pPr>
        <w:spacing w:beforeLines="0" w:afterLines="0"/>
        <w:rPr>
          <w:rFonts w:hint="default" w:ascii="宋体"/>
          <w:color w:val="auto"/>
          <w:sz w:val="24"/>
          <w:szCs w:val="24"/>
        </w:rPr>
      </w:pPr>
      <w:r>
        <w:rPr>
          <w:rFonts w:hint="default" w:ascii="宋体"/>
          <w:color w:val="auto"/>
          <w:sz w:val="24"/>
          <w:szCs w:val="24"/>
        </w:rPr>
        <w:t>26.评审程序及标准</w:t>
      </w:r>
    </w:p>
    <w:p w14:paraId="5D428AA7">
      <w:pPr>
        <w:spacing w:beforeLines="0" w:afterLines="0"/>
        <w:rPr>
          <w:rFonts w:hint="default" w:ascii="宋体"/>
          <w:color w:val="auto"/>
          <w:sz w:val="24"/>
          <w:szCs w:val="24"/>
        </w:rPr>
      </w:pPr>
      <w:r>
        <w:rPr>
          <w:rFonts w:hint="default" w:ascii="宋体"/>
          <w:color w:val="auto"/>
          <w:sz w:val="24"/>
          <w:szCs w:val="24"/>
        </w:rPr>
        <w:t>26.1确认单一来源文件：评审小组发现单一来源文件存在歧义、重大缺陷导致评审工作无法进行，或者单一来源文件内容违反国家有关强制性规定的，应当停止评审工作，与采购人或者采购代理机构沟通并作书面记录。采购人或者采购代理机构确认后，将修改单一来源文件，重新组织采购活动。如单一来源文件不存在歧义、重大缺陷则继续进行。</w:t>
      </w:r>
    </w:p>
    <w:p w14:paraId="3EFB1073">
      <w:pPr>
        <w:spacing w:beforeLines="0" w:afterLines="0"/>
        <w:rPr>
          <w:rFonts w:hint="default" w:ascii="宋体"/>
          <w:color w:val="auto"/>
          <w:sz w:val="24"/>
          <w:szCs w:val="24"/>
        </w:rPr>
      </w:pPr>
      <w:r>
        <w:rPr>
          <w:rFonts w:hint="default" w:ascii="宋体"/>
          <w:color w:val="auto"/>
          <w:sz w:val="24"/>
          <w:szCs w:val="24"/>
        </w:rPr>
        <w:t>26.2资格性检查：开标结束后，评审小组将依法对供应商的资格条件进行审查。通过资格审查的供应商将进入下一环节。</w:t>
      </w:r>
    </w:p>
    <w:p w14:paraId="7B3954C9">
      <w:pPr>
        <w:spacing w:beforeLines="0" w:afterLines="0"/>
        <w:rPr>
          <w:rFonts w:hint="default" w:ascii="宋体"/>
          <w:color w:val="auto"/>
          <w:sz w:val="24"/>
          <w:szCs w:val="24"/>
        </w:rPr>
      </w:pPr>
      <w:r>
        <w:rPr>
          <w:rFonts w:hint="default" w:ascii="宋体"/>
          <w:color w:val="auto"/>
          <w:sz w:val="24"/>
          <w:szCs w:val="24"/>
        </w:rPr>
        <w:t>26.3符合性检查：依据单一来源文件的规定，从响应文件的有效性、完整性和对单一来源文件的响应程度进行审查，以确定是否对单一来源文件的实质性要求作出响应。</w:t>
      </w:r>
    </w:p>
    <w:p w14:paraId="08D4692D">
      <w:pPr>
        <w:spacing w:beforeLines="0" w:afterLines="0"/>
        <w:rPr>
          <w:rFonts w:hint="default" w:ascii="宋体"/>
          <w:color w:val="auto"/>
          <w:sz w:val="24"/>
          <w:szCs w:val="24"/>
        </w:rPr>
      </w:pPr>
      <w:r>
        <w:rPr>
          <w:rFonts w:hint="default" w:ascii="宋体"/>
          <w:color w:val="auto"/>
          <w:sz w:val="24"/>
          <w:szCs w:val="24"/>
        </w:rPr>
        <w:t>26.4供应商存在下列情况之一的，响应无效:</w:t>
      </w:r>
    </w:p>
    <w:p w14:paraId="19F64328">
      <w:pPr>
        <w:spacing w:beforeLines="0" w:afterLines="0"/>
        <w:rPr>
          <w:rFonts w:hint="default" w:ascii="宋体" w:hAnsi="宋体" w:cs="宋体"/>
          <w:color w:val="auto"/>
          <w:sz w:val="24"/>
          <w:szCs w:val="24"/>
        </w:rPr>
      </w:pPr>
      <w:r>
        <w:rPr>
          <w:rFonts w:hint="default" w:ascii="宋体" w:hAnsi="宋体" w:cs="宋体"/>
          <w:color w:val="auto"/>
          <w:sz w:val="24"/>
          <w:szCs w:val="24"/>
        </w:rPr>
        <w:t>(1)响应文件未按单一来源文件要求签署、盖章的；</w:t>
      </w:r>
    </w:p>
    <w:p w14:paraId="2E34BF5E">
      <w:pPr>
        <w:spacing w:beforeLines="0" w:afterLines="0"/>
        <w:rPr>
          <w:rFonts w:hint="eastAsia" w:ascii="宋体" w:hAnsi="宋体" w:eastAsia="宋体" w:cs="宋体"/>
          <w:color w:val="auto"/>
          <w:sz w:val="24"/>
          <w:szCs w:val="24"/>
          <w:lang w:eastAsia="zh-CN"/>
        </w:rPr>
      </w:pPr>
      <w:r>
        <w:rPr>
          <w:rFonts w:hint="default" w:ascii="宋体" w:hAnsi="宋体" w:cs="宋体"/>
          <w:color w:val="auto"/>
          <w:sz w:val="24"/>
          <w:szCs w:val="24"/>
        </w:rPr>
        <w:t>(2)不具备单一来源文件中规定的资格要求的；</w:t>
      </w:r>
    </w:p>
    <w:p w14:paraId="5187A34B">
      <w:pPr>
        <w:spacing w:beforeLines="0" w:afterLines="0"/>
        <w:rPr>
          <w:rFonts w:hint="eastAsia" w:ascii="宋体" w:hAnsi="宋体" w:eastAsia="宋体" w:cs="宋体"/>
          <w:color w:val="auto"/>
          <w:sz w:val="24"/>
          <w:szCs w:val="24"/>
          <w:lang w:eastAsia="zh-CN"/>
        </w:rPr>
      </w:pPr>
      <w:r>
        <w:rPr>
          <w:rFonts w:hint="default" w:ascii="宋体" w:hAnsi="宋体" w:cs="宋体"/>
          <w:color w:val="auto"/>
          <w:sz w:val="24"/>
          <w:szCs w:val="24"/>
        </w:rPr>
        <w:t>(3)最</w:t>
      </w:r>
      <w:r>
        <w:rPr>
          <w:rFonts w:hint="default" w:ascii="宋体"/>
          <w:color w:val="auto"/>
          <w:sz w:val="24"/>
          <w:szCs w:val="24"/>
        </w:rPr>
        <w:t>终报价超过单一来源文件中规定的预算金额的；</w:t>
      </w:r>
    </w:p>
    <w:p w14:paraId="2D3974D0">
      <w:pPr>
        <w:spacing w:beforeLines="0" w:afterLines="0"/>
        <w:rPr>
          <w:rFonts w:hint="eastAsia" w:ascii="宋体" w:hAnsi="宋体" w:eastAsia="宋体" w:cs="宋体"/>
          <w:color w:val="auto"/>
          <w:sz w:val="24"/>
          <w:szCs w:val="24"/>
          <w:lang w:eastAsia="zh-CN"/>
        </w:rPr>
      </w:pPr>
      <w:r>
        <w:rPr>
          <w:rFonts w:hint="default" w:ascii="宋体" w:hAnsi="宋体" w:cs="宋体"/>
          <w:color w:val="auto"/>
          <w:sz w:val="24"/>
          <w:szCs w:val="24"/>
        </w:rPr>
        <w:t>(4)响应文件含有采购人不能接受的附加条件或不符合国家强制性规定的;</w:t>
      </w:r>
    </w:p>
    <w:p w14:paraId="1F64434F">
      <w:pPr>
        <w:spacing w:beforeLines="0" w:afterLines="0"/>
        <w:rPr>
          <w:rFonts w:hint="default" w:ascii="宋体" w:hAnsi="宋体" w:cs="宋体"/>
          <w:color w:val="auto"/>
          <w:sz w:val="24"/>
          <w:szCs w:val="24"/>
        </w:rPr>
      </w:pPr>
      <w:r>
        <w:rPr>
          <w:rFonts w:hint="default" w:ascii="宋体" w:hAnsi="宋体" w:cs="宋体"/>
          <w:color w:val="auto"/>
          <w:sz w:val="24"/>
          <w:szCs w:val="24"/>
        </w:rPr>
        <w:t>(5)响应文件没有对单一来源文件的实质性要求和条件作出实质性响应的；</w:t>
      </w:r>
    </w:p>
    <w:p w14:paraId="0132BCE1">
      <w:pPr>
        <w:spacing w:beforeLines="0" w:afterLines="0"/>
        <w:rPr>
          <w:rFonts w:hint="default" w:ascii="宋体"/>
          <w:color w:val="auto"/>
          <w:sz w:val="24"/>
          <w:szCs w:val="24"/>
        </w:rPr>
      </w:pPr>
      <w:r>
        <w:rPr>
          <w:rFonts w:hint="default" w:ascii="宋体" w:hAnsi="宋体" w:cs="宋体"/>
          <w:color w:val="auto"/>
          <w:sz w:val="24"/>
          <w:szCs w:val="24"/>
        </w:rPr>
        <w:t>(6)法律、法规和单一来源文件规定的其</w:t>
      </w:r>
      <w:r>
        <w:rPr>
          <w:rFonts w:hint="default" w:ascii="宋体"/>
          <w:color w:val="auto"/>
          <w:sz w:val="24"/>
          <w:szCs w:val="24"/>
        </w:rPr>
        <w:t>他无效情形。</w:t>
      </w:r>
    </w:p>
    <w:p w14:paraId="0FBA451C">
      <w:pPr>
        <w:spacing w:beforeLines="0" w:afterLines="0"/>
        <w:rPr>
          <w:rFonts w:hint="default" w:ascii="宋体"/>
          <w:color w:val="auto"/>
          <w:sz w:val="24"/>
          <w:szCs w:val="24"/>
        </w:rPr>
      </w:pPr>
      <w:r>
        <w:rPr>
          <w:rFonts w:hint="default" w:ascii="宋体"/>
          <w:color w:val="auto"/>
          <w:sz w:val="24"/>
          <w:szCs w:val="24"/>
        </w:rPr>
        <w:t>26.5出现下列情形之一的，应予终止采购活动：</w:t>
      </w:r>
    </w:p>
    <w:p w14:paraId="262AC3FA">
      <w:pPr>
        <w:spacing w:beforeLines="0" w:afterLines="0"/>
        <w:rPr>
          <w:rFonts w:hint="default" w:ascii="宋体" w:hAnsi="宋体" w:cs="宋体"/>
          <w:color w:val="auto"/>
          <w:sz w:val="24"/>
          <w:szCs w:val="24"/>
        </w:rPr>
      </w:pPr>
      <w:r>
        <w:rPr>
          <w:rFonts w:hint="default" w:ascii="宋体" w:hAnsi="宋体" w:cs="宋体"/>
          <w:color w:val="auto"/>
          <w:sz w:val="24"/>
          <w:szCs w:val="24"/>
        </w:rPr>
        <w:t>(1)因情况变化，不再符合规定的单一来源采购方式适用情形的；</w:t>
      </w:r>
    </w:p>
    <w:p w14:paraId="6EE3EE1A">
      <w:pPr>
        <w:spacing w:beforeLines="0" w:afterLines="0"/>
        <w:rPr>
          <w:rFonts w:hint="default" w:ascii="宋体" w:hAnsi="宋体" w:cs="宋体"/>
          <w:color w:val="auto"/>
          <w:sz w:val="24"/>
          <w:szCs w:val="24"/>
        </w:rPr>
      </w:pPr>
      <w:r>
        <w:rPr>
          <w:rFonts w:hint="default" w:ascii="宋体" w:hAnsi="宋体" w:cs="宋体"/>
          <w:color w:val="auto"/>
          <w:sz w:val="24"/>
          <w:szCs w:val="24"/>
        </w:rPr>
        <w:t>(2)出现影响采购公正的违法、违规行为的；</w:t>
      </w:r>
    </w:p>
    <w:p w14:paraId="1290021A">
      <w:pPr>
        <w:spacing w:beforeLines="0" w:afterLines="0"/>
        <w:rPr>
          <w:rFonts w:hint="default" w:ascii="宋体" w:hAnsi="宋体" w:cs="宋体"/>
          <w:color w:val="auto"/>
          <w:sz w:val="24"/>
          <w:szCs w:val="24"/>
        </w:rPr>
      </w:pPr>
      <w:r>
        <w:rPr>
          <w:rFonts w:hint="default" w:ascii="宋体" w:hAnsi="宋体" w:cs="宋体"/>
          <w:color w:val="auto"/>
          <w:sz w:val="24"/>
          <w:szCs w:val="24"/>
        </w:rPr>
        <w:t>(3)最终报价超过预算的。</w:t>
      </w:r>
    </w:p>
    <w:p w14:paraId="56A7E0E5">
      <w:pPr>
        <w:spacing w:beforeLines="0" w:afterLines="0"/>
        <w:rPr>
          <w:rFonts w:hint="default" w:ascii="宋体"/>
          <w:color w:val="auto"/>
          <w:sz w:val="24"/>
          <w:szCs w:val="24"/>
        </w:rPr>
      </w:pPr>
      <w:r>
        <w:rPr>
          <w:rFonts w:hint="default" w:ascii="宋体"/>
          <w:color w:val="auto"/>
          <w:sz w:val="24"/>
          <w:szCs w:val="24"/>
        </w:rPr>
        <w:t>27.响应文件的澄清</w:t>
      </w:r>
    </w:p>
    <w:p w14:paraId="7DCD4617">
      <w:pPr>
        <w:spacing w:beforeLines="0" w:afterLines="0"/>
        <w:rPr>
          <w:rFonts w:hint="default" w:ascii="宋体"/>
          <w:color w:val="auto"/>
          <w:sz w:val="24"/>
          <w:szCs w:val="24"/>
        </w:rPr>
      </w:pPr>
      <w:r>
        <w:rPr>
          <w:rFonts w:hint="default" w:ascii="宋体"/>
          <w:color w:val="auto"/>
          <w:sz w:val="24"/>
          <w:szCs w:val="24"/>
        </w:rPr>
        <w:t>27.1评审期间，供应商法定代表人或委托代理人须时刻关注并保持通讯畅通。如因通讯不畅导致供应商无法及时澄清而被认定为无效响应等后果由供应商自行承担。</w:t>
      </w:r>
    </w:p>
    <w:p w14:paraId="0F944AA7">
      <w:pPr>
        <w:spacing w:beforeLines="0" w:afterLines="0"/>
        <w:rPr>
          <w:rFonts w:hint="default" w:ascii="宋体"/>
          <w:color w:val="auto"/>
          <w:sz w:val="24"/>
          <w:szCs w:val="24"/>
        </w:rPr>
      </w:pPr>
      <w:r>
        <w:rPr>
          <w:rFonts w:hint="default" w:ascii="宋体"/>
          <w:color w:val="auto"/>
          <w:sz w:val="24"/>
          <w:szCs w:val="24"/>
        </w:rPr>
        <w:t>27.2对于响应文件中含义不明确、同类问题表述不一致或者有明显文字和计算错误的内容，评审小组应当在系统中要求供应商作出必要的澄清、说明或者补正，供应商有责任按照评审小组规定的时间要求进行答疑和澄清。</w:t>
      </w:r>
    </w:p>
    <w:p w14:paraId="301C8708">
      <w:pPr>
        <w:spacing w:beforeLines="0" w:afterLines="0"/>
        <w:rPr>
          <w:rFonts w:hint="default" w:ascii="宋体"/>
          <w:color w:val="auto"/>
          <w:sz w:val="24"/>
          <w:szCs w:val="24"/>
        </w:rPr>
      </w:pPr>
      <w:r>
        <w:rPr>
          <w:rFonts w:hint="default" w:ascii="宋体"/>
          <w:color w:val="auto"/>
          <w:sz w:val="24"/>
          <w:szCs w:val="24"/>
        </w:rPr>
        <w:t>27.3供应商的澄清、说明或者补正应当采用书面形式，并加盖公章，或者由法定代表人或其授权的代表签字。</w:t>
      </w:r>
    </w:p>
    <w:p w14:paraId="01394049">
      <w:pPr>
        <w:spacing w:beforeLines="0" w:afterLines="0"/>
        <w:rPr>
          <w:rFonts w:hint="default" w:ascii="宋体"/>
          <w:color w:val="auto"/>
          <w:sz w:val="24"/>
          <w:szCs w:val="24"/>
        </w:rPr>
      </w:pPr>
      <w:r>
        <w:rPr>
          <w:rFonts w:hint="default" w:ascii="宋体"/>
          <w:color w:val="auto"/>
          <w:sz w:val="24"/>
          <w:szCs w:val="24"/>
        </w:rPr>
        <w:t>27.4供应商的澄清、说明或者补正不得超出响应文件的范围或者改变响应文件的实质性内容。</w:t>
      </w:r>
    </w:p>
    <w:p w14:paraId="00C53EA3">
      <w:pPr>
        <w:spacing w:beforeLines="0" w:afterLines="0"/>
        <w:rPr>
          <w:rFonts w:hint="default" w:ascii="宋体"/>
          <w:color w:val="auto"/>
          <w:sz w:val="24"/>
          <w:szCs w:val="24"/>
        </w:rPr>
      </w:pPr>
      <w:r>
        <w:rPr>
          <w:rFonts w:hint="default" w:ascii="宋体"/>
          <w:color w:val="auto"/>
          <w:sz w:val="24"/>
          <w:szCs w:val="24"/>
        </w:rPr>
        <w:t>27.5供应商的澄清是响应文件的组成部分，并取代响应文件中被澄清的部分。</w:t>
      </w:r>
    </w:p>
    <w:p w14:paraId="10BD3842">
      <w:pPr>
        <w:spacing w:beforeLines="0" w:afterLines="0"/>
        <w:rPr>
          <w:rFonts w:hint="default" w:ascii="宋体"/>
          <w:color w:val="auto"/>
          <w:sz w:val="24"/>
          <w:szCs w:val="24"/>
        </w:rPr>
      </w:pPr>
      <w:r>
        <w:rPr>
          <w:rFonts w:hint="default" w:ascii="宋体"/>
          <w:color w:val="auto"/>
          <w:sz w:val="24"/>
          <w:szCs w:val="24"/>
        </w:rPr>
        <w:t>27.6评审小组已确认为不满足单一来源文件实质性要求的响应文件，不得要求供应商通过修正或撤销不符之处而使其响应文件成为满足单一来源文件实质性要求。</w:t>
      </w:r>
    </w:p>
    <w:p w14:paraId="667B8EA7">
      <w:pPr>
        <w:spacing w:beforeLines="0" w:afterLines="0"/>
        <w:rPr>
          <w:rFonts w:hint="default" w:ascii="宋体"/>
          <w:color w:val="auto"/>
          <w:sz w:val="24"/>
          <w:szCs w:val="24"/>
        </w:rPr>
      </w:pPr>
      <w:r>
        <w:rPr>
          <w:rFonts w:hint="default" w:ascii="宋体"/>
          <w:color w:val="auto"/>
          <w:sz w:val="24"/>
          <w:szCs w:val="24"/>
        </w:rPr>
        <w:t>27.7评审小组判断响应文件否满足单一来源文件的实质性要求应于响应文件本身内容而不靠外部证据。</w:t>
      </w:r>
    </w:p>
    <w:p w14:paraId="104A0EDC">
      <w:pPr>
        <w:spacing w:beforeLines="0" w:afterLines="0"/>
        <w:rPr>
          <w:rFonts w:hint="default" w:ascii="宋体"/>
          <w:color w:val="auto"/>
          <w:sz w:val="24"/>
          <w:szCs w:val="24"/>
        </w:rPr>
      </w:pPr>
      <w:r>
        <w:rPr>
          <w:rFonts w:hint="default" w:ascii="宋体"/>
          <w:color w:val="auto"/>
          <w:sz w:val="24"/>
          <w:szCs w:val="24"/>
        </w:rPr>
        <w:t>27.8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修正后的报价，供应商应按采购文件第三部分“27.响应文件的澄清”要求进行确认，不确认的，无效响应。</w:t>
      </w:r>
    </w:p>
    <w:p w14:paraId="6DCB4BEF">
      <w:pPr>
        <w:spacing w:beforeLines="0" w:afterLines="0"/>
        <w:rPr>
          <w:rFonts w:hint="default" w:ascii="宋体"/>
          <w:color w:val="auto"/>
          <w:sz w:val="24"/>
          <w:szCs w:val="24"/>
        </w:rPr>
      </w:pPr>
      <w:r>
        <w:rPr>
          <w:rFonts w:hint="default" w:ascii="宋体"/>
          <w:color w:val="auto"/>
          <w:sz w:val="24"/>
          <w:szCs w:val="24"/>
        </w:rPr>
        <w:t>28.单一来源采购协商</w:t>
      </w:r>
    </w:p>
    <w:p w14:paraId="76AF8F8D">
      <w:pPr>
        <w:spacing w:beforeLines="0" w:afterLines="0"/>
        <w:rPr>
          <w:rFonts w:hint="default" w:ascii="宋体"/>
          <w:color w:val="auto"/>
          <w:sz w:val="24"/>
          <w:szCs w:val="24"/>
        </w:rPr>
      </w:pPr>
      <w:r>
        <w:rPr>
          <w:rFonts w:hint="default" w:ascii="宋体"/>
          <w:color w:val="auto"/>
          <w:sz w:val="24"/>
          <w:szCs w:val="24"/>
        </w:rPr>
        <w:t>28.1评审小组与供应商商定合理的成交价格后，由供应商按照商定的价格提交最后报价（二轮报价）。最后报价是供应商响应文件的有效组成部分，并做为本次采购的成交价。</w:t>
      </w:r>
    </w:p>
    <w:p w14:paraId="0711AA6A">
      <w:pPr>
        <w:spacing w:beforeLines="0" w:afterLines="0"/>
        <w:rPr>
          <w:rFonts w:hint="default" w:ascii="宋体"/>
          <w:color w:val="auto"/>
          <w:sz w:val="24"/>
          <w:szCs w:val="24"/>
        </w:rPr>
      </w:pPr>
      <w:r>
        <w:rPr>
          <w:rFonts w:hint="default" w:ascii="宋体"/>
          <w:color w:val="auto"/>
          <w:sz w:val="24"/>
          <w:szCs w:val="24"/>
        </w:rPr>
        <w:t>28.2如果评审小组发起最后报价，供应商应在规定时间内提交最后报价。如果供应商未在规定时间内提交最后报价，视为该供应商根据协商情况退出协商。</w:t>
      </w:r>
    </w:p>
    <w:p w14:paraId="517CA472">
      <w:pPr>
        <w:spacing w:beforeLines="0" w:afterLines="0"/>
        <w:rPr>
          <w:rFonts w:hint="default" w:ascii="宋体"/>
          <w:color w:val="auto"/>
          <w:sz w:val="24"/>
          <w:szCs w:val="24"/>
        </w:rPr>
      </w:pPr>
      <w:r>
        <w:rPr>
          <w:rFonts w:hint="default" w:ascii="宋体"/>
          <w:color w:val="auto"/>
          <w:sz w:val="24"/>
          <w:szCs w:val="24"/>
        </w:rPr>
        <w:t>28.3协商情况记录应当由评审小组全体人员签字认可。对记录有异议的评审小组成员，应当签署不同意见并说明理由。评审小组成员拒绝在记录上签字又不书面说明其不同意见和理由的，视为同意。</w:t>
      </w:r>
    </w:p>
    <w:p w14:paraId="0A275807">
      <w:pPr>
        <w:spacing w:beforeLines="0" w:afterLines="0"/>
        <w:rPr>
          <w:rFonts w:hint="default" w:ascii="宋体"/>
          <w:color w:val="auto"/>
          <w:sz w:val="24"/>
          <w:szCs w:val="24"/>
        </w:rPr>
      </w:pPr>
      <w:r>
        <w:rPr>
          <w:rFonts w:hint="default" w:ascii="宋体"/>
          <w:color w:val="auto"/>
          <w:sz w:val="24"/>
          <w:szCs w:val="24"/>
        </w:rPr>
        <w:t>29.保密及其它注意事项</w:t>
      </w:r>
    </w:p>
    <w:p w14:paraId="4E879AC7">
      <w:pPr>
        <w:spacing w:beforeLines="0" w:afterLines="0"/>
        <w:rPr>
          <w:rFonts w:hint="default" w:ascii="宋体"/>
          <w:color w:val="auto"/>
          <w:sz w:val="24"/>
          <w:szCs w:val="24"/>
        </w:rPr>
      </w:pPr>
      <w:r>
        <w:rPr>
          <w:rFonts w:hint="default" w:ascii="宋体"/>
          <w:color w:val="auto"/>
          <w:sz w:val="24"/>
          <w:szCs w:val="24"/>
        </w:rPr>
        <w:t>29.1评审是采购工作的重要环节，评审工作在评审小组内独立进行。</w:t>
      </w:r>
    </w:p>
    <w:p w14:paraId="37E5013B">
      <w:pPr>
        <w:spacing w:beforeLines="0" w:afterLines="0"/>
        <w:rPr>
          <w:rFonts w:hint="default" w:ascii="宋体"/>
          <w:color w:val="auto"/>
          <w:sz w:val="24"/>
          <w:szCs w:val="24"/>
        </w:rPr>
      </w:pPr>
      <w:r>
        <w:rPr>
          <w:rFonts w:hint="default" w:ascii="宋体"/>
          <w:color w:val="auto"/>
          <w:sz w:val="24"/>
          <w:szCs w:val="24"/>
        </w:rPr>
        <w:t>29.2在开标、评审期间，供应商不得向评审小组询问情况，不得进行旨在影响评审结果的活动。</w:t>
      </w:r>
    </w:p>
    <w:p w14:paraId="128154E4">
      <w:pPr>
        <w:spacing w:beforeLines="0" w:afterLines="0"/>
        <w:rPr>
          <w:rFonts w:hint="default" w:ascii="宋体"/>
          <w:color w:val="auto"/>
          <w:sz w:val="24"/>
          <w:szCs w:val="24"/>
        </w:rPr>
      </w:pPr>
      <w:r>
        <w:rPr>
          <w:rFonts w:hint="default" w:ascii="宋体"/>
          <w:color w:val="auto"/>
          <w:sz w:val="24"/>
          <w:szCs w:val="24"/>
        </w:rPr>
        <w:t>29.3为保证评审的公正性评审小组不得与供应商私下交换意见。</w:t>
      </w:r>
    </w:p>
    <w:p w14:paraId="688DC2AF">
      <w:pPr>
        <w:spacing w:beforeLines="0" w:afterLines="0"/>
        <w:rPr>
          <w:rFonts w:hint="default" w:ascii="宋体"/>
          <w:color w:val="auto"/>
          <w:sz w:val="24"/>
          <w:szCs w:val="24"/>
        </w:rPr>
      </w:pPr>
      <w:r>
        <w:rPr>
          <w:rFonts w:hint="default" w:ascii="宋体"/>
          <w:color w:val="auto"/>
          <w:sz w:val="24"/>
          <w:szCs w:val="24"/>
        </w:rPr>
        <w:t>29.4在评审工作结束后，凡与评审情况有接触的任何人不得擅自将评审情况扩散出评审人员之外。</w:t>
      </w:r>
    </w:p>
    <w:p w14:paraId="51E66852">
      <w:pPr>
        <w:spacing w:beforeLines="0" w:afterLines="0"/>
        <w:rPr>
          <w:rFonts w:hint="default" w:ascii="宋体"/>
          <w:color w:val="auto"/>
          <w:sz w:val="24"/>
          <w:szCs w:val="24"/>
        </w:rPr>
      </w:pPr>
      <w:r>
        <w:rPr>
          <w:rFonts w:hint="default" w:ascii="宋体"/>
          <w:color w:val="auto"/>
          <w:sz w:val="24"/>
          <w:szCs w:val="24"/>
        </w:rPr>
        <w:t>29.5评审结束后不退还响应文件。</w:t>
      </w:r>
    </w:p>
    <w:p w14:paraId="0268B24A">
      <w:pPr>
        <w:spacing w:beforeLines="0" w:afterLines="0"/>
        <w:rPr>
          <w:rFonts w:hint="default" w:ascii="宋体"/>
          <w:color w:val="auto"/>
          <w:sz w:val="24"/>
          <w:szCs w:val="24"/>
        </w:rPr>
      </w:pPr>
      <w:r>
        <w:rPr>
          <w:rFonts w:hint="default" w:ascii="宋体"/>
          <w:b/>
          <w:color w:val="auto"/>
          <w:sz w:val="28"/>
          <w:szCs w:val="24"/>
        </w:rPr>
        <w:t>七、成交结果及授予合同</w:t>
      </w:r>
    </w:p>
    <w:p w14:paraId="5738DEAB">
      <w:pPr>
        <w:spacing w:beforeLines="0" w:afterLines="0"/>
        <w:rPr>
          <w:rFonts w:hint="default" w:ascii="宋体"/>
          <w:color w:val="auto"/>
          <w:sz w:val="24"/>
          <w:szCs w:val="24"/>
        </w:rPr>
      </w:pPr>
      <w:r>
        <w:rPr>
          <w:rFonts w:hint="default" w:ascii="宋体"/>
          <w:color w:val="auto"/>
          <w:sz w:val="24"/>
          <w:szCs w:val="24"/>
        </w:rPr>
        <w:t>30.成交结果的发布</w:t>
      </w:r>
    </w:p>
    <w:p w14:paraId="2A0A28F2">
      <w:pPr>
        <w:spacing w:beforeLines="0" w:afterLines="0"/>
        <w:rPr>
          <w:rFonts w:hint="default" w:ascii="宋体"/>
          <w:color w:val="auto"/>
          <w:sz w:val="24"/>
          <w:szCs w:val="24"/>
        </w:rPr>
      </w:pPr>
      <w:r>
        <w:rPr>
          <w:rFonts w:hint="default" w:ascii="宋体"/>
          <w:color w:val="auto"/>
          <w:sz w:val="24"/>
          <w:szCs w:val="24"/>
        </w:rPr>
        <w:t>30.1评审结束后，采购代理机构将依据评审小组确定的成交供应商在《</w:t>
      </w:r>
      <w:r>
        <w:rPr>
          <w:rFonts w:hint="eastAsia" w:ascii="宋体"/>
          <w:color w:val="auto"/>
          <w:sz w:val="24"/>
          <w:szCs w:val="24"/>
          <w:lang w:val="en-US" w:eastAsia="zh-CN"/>
        </w:rPr>
        <w:t>河南省政府采购网</w:t>
      </w:r>
      <w:r>
        <w:rPr>
          <w:rFonts w:hint="default" w:ascii="宋体"/>
          <w:color w:val="auto"/>
          <w:sz w:val="24"/>
          <w:szCs w:val="24"/>
        </w:rPr>
        <w:t>》</w:t>
      </w:r>
      <w:r>
        <w:rPr>
          <w:rFonts w:hint="eastAsia" w:ascii="宋体"/>
          <w:color w:val="auto"/>
          <w:sz w:val="24"/>
          <w:szCs w:val="24"/>
          <w:lang w:eastAsia="zh-CN"/>
        </w:rPr>
        <w:t>、《</w:t>
      </w:r>
      <w:r>
        <w:rPr>
          <w:rFonts w:hint="eastAsia" w:ascii="宋体"/>
          <w:color w:val="auto"/>
          <w:sz w:val="24"/>
          <w:szCs w:val="24"/>
          <w:lang w:val="en-US" w:eastAsia="zh-CN"/>
        </w:rPr>
        <w:t>新乡市政府采购网</w:t>
      </w:r>
      <w:r>
        <w:rPr>
          <w:rFonts w:hint="eastAsia" w:ascii="宋体"/>
          <w:color w:val="auto"/>
          <w:sz w:val="24"/>
          <w:szCs w:val="24"/>
          <w:lang w:eastAsia="zh-CN"/>
        </w:rPr>
        <w:t>》</w:t>
      </w:r>
      <w:r>
        <w:rPr>
          <w:rFonts w:hint="default" w:ascii="宋体"/>
          <w:color w:val="auto"/>
          <w:sz w:val="24"/>
          <w:szCs w:val="24"/>
        </w:rPr>
        <w:t>网站上发布中标公告，并向成交供应商发出《成交通知书》。</w:t>
      </w:r>
    </w:p>
    <w:p w14:paraId="44D1F084">
      <w:pPr>
        <w:spacing w:beforeLines="0" w:afterLines="0"/>
        <w:rPr>
          <w:rFonts w:hint="default" w:ascii="宋体"/>
          <w:color w:val="auto"/>
          <w:sz w:val="24"/>
          <w:szCs w:val="24"/>
        </w:rPr>
      </w:pPr>
      <w:r>
        <w:rPr>
          <w:rFonts w:hint="default" w:ascii="宋体"/>
          <w:color w:val="auto"/>
          <w:sz w:val="24"/>
          <w:szCs w:val="24"/>
        </w:rPr>
        <w:t>30.2供应商若对评审结果有疑问，可以在知道或者应知其权益受到损害之日起七个工作日内，向采购人或采购代理机构提出询问或质疑。</w:t>
      </w:r>
    </w:p>
    <w:p w14:paraId="048D76DF">
      <w:pPr>
        <w:spacing w:beforeLines="0" w:afterLines="0"/>
        <w:rPr>
          <w:rFonts w:hint="default" w:ascii="宋体"/>
          <w:color w:val="auto"/>
          <w:sz w:val="24"/>
          <w:szCs w:val="24"/>
        </w:rPr>
      </w:pPr>
      <w:r>
        <w:rPr>
          <w:rFonts w:hint="default" w:ascii="宋体"/>
          <w:color w:val="auto"/>
          <w:sz w:val="24"/>
          <w:szCs w:val="24"/>
        </w:rPr>
        <w:t>30.3供应商询问或质疑应以书面形式提出并送至采购人和采购代理机构。</w:t>
      </w:r>
    </w:p>
    <w:p w14:paraId="72126DAA">
      <w:pPr>
        <w:spacing w:beforeLines="0" w:afterLines="0"/>
        <w:rPr>
          <w:rFonts w:hint="default" w:ascii="宋体"/>
          <w:color w:val="auto"/>
          <w:sz w:val="24"/>
          <w:szCs w:val="24"/>
        </w:rPr>
      </w:pPr>
      <w:r>
        <w:rPr>
          <w:rFonts w:hint="default" w:ascii="宋体"/>
          <w:color w:val="auto"/>
          <w:sz w:val="24"/>
          <w:szCs w:val="24"/>
        </w:rPr>
        <w:t>30.4</w:t>
      </w:r>
      <w:r>
        <w:rPr>
          <w:rFonts w:hint="default" w:ascii="宋体" w:hAnsi="宋体" w:cs="宋体"/>
          <w:color w:val="auto"/>
          <w:sz w:val="24"/>
          <w:szCs w:val="24"/>
        </w:rPr>
        <w:t>如对采购人、采购代理机构的答复不满意，可向监督管理部门进行书面投诉。(具体程序按《中华人民共和国政府采购法实施条例》、《政府采购质疑和投诉办法》等文件执行。)</w:t>
      </w:r>
    </w:p>
    <w:p w14:paraId="7CAF650E">
      <w:pPr>
        <w:spacing w:beforeLines="0" w:afterLines="0"/>
        <w:rPr>
          <w:rFonts w:hint="default" w:ascii="宋体"/>
          <w:color w:val="auto"/>
          <w:sz w:val="24"/>
          <w:szCs w:val="24"/>
        </w:rPr>
      </w:pPr>
      <w:r>
        <w:rPr>
          <w:rFonts w:hint="default" w:ascii="宋体"/>
          <w:color w:val="auto"/>
          <w:sz w:val="24"/>
          <w:szCs w:val="24"/>
        </w:rPr>
        <w:t>31.签订合同</w:t>
      </w:r>
    </w:p>
    <w:p w14:paraId="75CCE2BA">
      <w:pPr>
        <w:spacing w:beforeLines="0" w:afterLines="0"/>
        <w:rPr>
          <w:rFonts w:hint="eastAsia" w:ascii="宋体" w:eastAsia="宋体"/>
          <w:color w:val="auto"/>
          <w:sz w:val="24"/>
          <w:szCs w:val="24"/>
          <w:lang w:eastAsia="zh-CN"/>
        </w:rPr>
      </w:pPr>
      <w:r>
        <w:rPr>
          <w:rFonts w:hint="default" w:ascii="宋体"/>
          <w:color w:val="auto"/>
          <w:sz w:val="24"/>
          <w:szCs w:val="24"/>
        </w:rPr>
        <w:t>31.1根据政府采购法及相关规定，采购人和成交供应商必须在成交通知书发出之日起2个工作日内，按照单一来源文件确定的事项签订采购合同。</w:t>
      </w:r>
    </w:p>
    <w:p w14:paraId="41DF4CBB">
      <w:pPr>
        <w:spacing w:beforeLines="0" w:afterLines="0"/>
        <w:rPr>
          <w:rFonts w:hint="default" w:ascii="宋体"/>
          <w:color w:val="auto"/>
          <w:sz w:val="24"/>
          <w:szCs w:val="24"/>
        </w:rPr>
      </w:pPr>
      <w:r>
        <w:rPr>
          <w:rFonts w:hint="default" w:ascii="宋体"/>
          <w:color w:val="auto"/>
          <w:sz w:val="24"/>
          <w:szCs w:val="24"/>
        </w:rPr>
        <w:t>31.2《成交通知书》、单一来源文件、成交供应商的响应文件及其澄清文件等，均为签订合同的依据。采购人不得向成交供应商提出超出单一来源文件以外的任何要求作为签订合同的条件，不得与成交供应商订立背离单一来源文件确定的合同文本以及采购标的、规格型号、采购金额、采购数量、技术和服务要求等实质性内容的协议。合同起草后，双方签字盖章生效。</w:t>
      </w:r>
    </w:p>
    <w:p w14:paraId="13A354EA">
      <w:pPr>
        <w:spacing w:beforeLines="0" w:afterLines="0"/>
        <w:rPr>
          <w:rFonts w:hint="default" w:ascii="宋体"/>
          <w:color w:val="auto"/>
          <w:sz w:val="24"/>
          <w:szCs w:val="24"/>
        </w:rPr>
      </w:pPr>
      <w:r>
        <w:rPr>
          <w:rFonts w:hint="default" w:ascii="宋体"/>
          <w:color w:val="auto"/>
          <w:sz w:val="24"/>
          <w:szCs w:val="24"/>
        </w:rPr>
        <w:t>32.合同变更</w:t>
      </w:r>
    </w:p>
    <w:p w14:paraId="394375AB">
      <w:pPr>
        <w:spacing w:beforeLines="0" w:afterLines="0"/>
        <w:rPr>
          <w:rFonts w:hint="default" w:ascii="宋体"/>
          <w:color w:val="auto"/>
          <w:sz w:val="24"/>
          <w:szCs w:val="24"/>
        </w:rPr>
      </w:pPr>
      <w:r>
        <w:rPr>
          <w:rFonts w:hint="default" w:ascii="宋体"/>
          <w:color w:val="auto"/>
          <w:sz w:val="24"/>
          <w:szCs w:val="24"/>
        </w:rPr>
        <w:t>32.1采购合同履行中，采购人需追加与合同标的相同的货物、工程和服务的（即增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464EC072">
      <w:pPr>
        <w:spacing w:beforeLines="0" w:afterLines="0"/>
        <w:rPr>
          <w:rFonts w:hint="default" w:ascii="宋体"/>
          <w:color w:val="auto"/>
          <w:sz w:val="24"/>
          <w:szCs w:val="24"/>
        </w:rPr>
      </w:pPr>
      <w:r>
        <w:rPr>
          <w:rFonts w:hint="default" w:ascii="宋体"/>
          <w:color w:val="auto"/>
          <w:sz w:val="24"/>
          <w:szCs w:val="24"/>
        </w:rPr>
        <w:t>32.2按照有关规定，合同变更应报经采购监督管理部门备案。</w:t>
      </w:r>
    </w:p>
    <w:p w14:paraId="69F86E0D">
      <w:pPr>
        <w:spacing w:beforeLines="0" w:afterLines="0"/>
        <w:rPr>
          <w:rFonts w:hint="default" w:ascii="宋体"/>
          <w:color w:val="auto"/>
          <w:sz w:val="24"/>
          <w:szCs w:val="24"/>
        </w:rPr>
      </w:pPr>
      <w:r>
        <w:rPr>
          <w:rFonts w:hint="default" w:ascii="宋体"/>
          <w:color w:val="auto"/>
          <w:sz w:val="24"/>
          <w:szCs w:val="24"/>
        </w:rPr>
        <w:t>32.3如采购人、成交供应商拒签合同或采购人、成交供应商之间擅自私下</w:t>
      </w:r>
      <w:r>
        <w:rPr>
          <w:rFonts w:hint="eastAsia" w:ascii="宋体"/>
          <w:color w:val="auto"/>
          <w:sz w:val="24"/>
          <w:szCs w:val="24"/>
          <w:lang w:eastAsia="zh-CN"/>
        </w:rPr>
        <w:t>单一来源</w:t>
      </w:r>
      <w:r>
        <w:rPr>
          <w:rFonts w:hint="default" w:ascii="宋体"/>
          <w:color w:val="auto"/>
          <w:sz w:val="24"/>
          <w:szCs w:val="24"/>
        </w:rPr>
        <w:t>、变更成交标的、价格及单一来源文件、响应文件实质性内容的，将按《中华人民共和国政府采购法》及相关法规的规定处理。</w:t>
      </w:r>
    </w:p>
    <w:p w14:paraId="337BD211">
      <w:pPr>
        <w:spacing w:beforeLines="0" w:afterLines="0"/>
        <w:rPr>
          <w:rFonts w:hint="default" w:ascii="宋体"/>
          <w:color w:val="auto"/>
          <w:sz w:val="24"/>
          <w:szCs w:val="24"/>
        </w:rPr>
      </w:pPr>
      <w:r>
        <w:rPr>
          <w:rFonts w:hint="default" w:ascii="宋体"/>
          <w:b/>
          <w:color w:val="auto"/>
          <w:sz w:val="28"/>
          <w:szCs w:val="24"/>
          <w:lang w:eastAsia="zh-CN"/>
        </w:rPr>
        <w:t>八</w:t>
      </w:r>
      <w:r>
        <w:rPr>
          <w:rFonts w:hint="default" w:ascii="宋体"/>
          <w:b/>
          <w:color w:val="auto"/>
          <w:sz w:val="28"/>
          <w:szCs w:val="24"/>
        </w:rPr>
        <w:t>、其他</w:t>
      </w:r>
    </w:p>
    <w:p w14:paraId="6F7FDBF0">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.补充事宜</w:t>
      </w:r>
    </w:p>
    <w:p w14:paraId="28832535">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.1保密和披露</w:t>
      </w:r>
    </w:p>
    <w:p w14:paraId="66D62B63">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.1.1．采购代理机构有权将投标人提供的所有资料依法向有关政府监督部门或有权参与评审工作的有关人员披露。</w:t>
      </w:r>
    </w:p>
    <w:p w14:paraId="42DCE819">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1.2．在下列情形下：当发布中标公告和其它公告时，当国家机关调查、审查、审计时，以及其他符合法律规定的情形下，无须事先征求投标人/中标人同意而可以披露关于采购过程、合同文本、签署情况的资料、投标人/中标人、采购内容的有关信息以及补充条款等。对任何已经公布过的内容或与之内容相同的资料，以及投标人/中标人已经泄露或公开的，无须再承担保密责任。</w:t>
      </w:r>
    </w:p>
    <w:p w14:paraId="29056B42">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.1.3．投标人不得向采购人、评标委员会成员、采购代理机构进行商业贿赂或者采取其他不正当手段谋取中标。即使在签订合同后，如果有证据表明投标人有此行为的将按照《政府采购法》有关规定处理。</w:t>
      </w:r>
    </w:p>
    <w:p w14:paraId="1068ADE7">
      <w:pPr>
        <w:spacing w:beforeLines="0" w:afterLines="0"/>
        <w:rPr>
          <w:rFonts w:hint="default" w:ascii="宋体"/>
          <w:color w:val="auto"/>
          <w:sz w:val="24"/>
          <w:szCs w:val="24"/>
        </w:rPr>
      </w:pPr>
      <w:r>
        <w:rPr>
          <w:rFonts w:hint="default" w:ascii="宋体"/>
          <w:color w:val="auto"/>
          <w:sz w:val="24"/>
          <w:szCs w:val="24"/>
        </w:rPr>
        <w:t>3</w:t>
      </w:r>
      <w:r>
        <w:rPr>
          <w:rFonts w:hint="default" w:ascii="宋体"/>
          <w:color w:val="auto"/>
          <w:sz w:val="24"/>
          <w:szCs w:val="24"/>
          <w:lang w:val="en-US" w:eastAsia="zh-CN"/>
        </w:rPr>
        <w:t>3</w:t>
      </w:r>
      <w:r>
        <w:rPr>
          <w:rFonts w:hint="default" w:ascii="宋体"/>
          <w:color w:val="auto"/>
          <w:sz w:val="24"/>
          <w:szCs w:val="24"/>
        </w:rPr>
        <w:t>.1.4招标文件和有关法律法规要求不一致的，以有关法律法规为准。</w:t>
      </w:r>
    </w:p>
    <w:p w14:paraId="7D87F617">
      <w:pPr>
        <w:spacing w:beforeLines="0" w:afterLines="0"/>
        <w:rPr>
          <w:rFonts w:hint="default"/>
          <w:color w:val="auto"/>
          <w:spacing w:val="-7"/>
          <w:sz w:val="24"/>
          <w:szCs w:val="24"/>
        </w:rPr>
        <w:sectPr>
          <w:footerReference r:id="rId6" w:type="default"/>
          <w:pgSz w:w="11900" w:h="16840"/>
          <w:pgMar w:top="1360" w:right="1180" w:bottom="900" w:left="1300" w:header="0" w:footer="716" w:gutter="0"/>
          <w:lnNumType w:countBy="0" w:distance="360"/>
          <w:pgNumType w:fmt="decimal"/>
          <w:cols w:space="720" w:num="1"/>
        </w:sectPr>
      </w:pPr>
    </w:p>
    <w:p w14:paraId="0E05AC6B">
      <w:pPr>
        <w:ind w:left="0" w:leftChars="0" w:firstLine="0" w:firstLineChars="0"/>
        <w:rPr>
          <w:rFonts w:hint="eastAsia"/>
          <w:color w:val="auto"/>
          <w:sz w:val="32"/>
          <w:szCs w:val="24"/>
          <w:lang w:val="en-US" w:eastAsia="zh-CN"/>
        </w:rPr>
      </w:pPr>
      <w:bookmarkStart w:id="2" w:name="bookmark3"/>
      <w:bookmarkEnd w:id="2"/>
    </w:p>
    <w:p w14:paraId="039ACEA0">
      <w:pPr>
        <w:pStyle w:val="2"/>
        <w:numPr>
          <w:ilvl w:val="0"/>
          <w:numId w:val="0"/>
        </w:numPr>
        <w:spacing w:line="219" w:lineRule="auto"/>
        <w:ind w:left="480" w:leftChars="200" w:firstLine="2747" w:firstLineChars="900"/>
        <w:rPr>
          <w:rFonts w:hint="default" w:ascii="宋体" w:hAnsi="宋体" w:eastAsia="宋体" w:cs="Times New Roman"/>
          <w:bCs/>
          <w:color w:val="auto"/>
          <w:spacing w:val="0"/>
          <w:w w:val="95"/>
          <w:position w:val="0"/>
          <w:sz w:val="32"/>
          <w:szCs w:val="24"/>
          <w:lang w:val="en-US" w:eastAsia="zh-CN"/>
        </w:rPr>
      </w:pPr>
      <w:r>
        <w:rPr>
          <w:rFonts w:hint="eastAsia" w:ascii="宋体" w:hAnsi="宋体" w:eastAsia="宋体" w:cs="Times New Roman"/>
          <w:bCs/>
          <w:color w:val="auto"/>
          <w:spacing w:val="0"/>
          <w:w w:val="95"/>
          <w:position w:val="0"/>
          <w:sz w:val="32"/>
          <w:szCs w:val="24"/>
          <w:lang w:val="en-US" w:eastAsia="zh-CN"/>
        </w:rPr>
        <w:t xml:space="preserve">第四部分 </w:t>
      </w:r>
      <w:r>
        <w:rPr>
          <w:rFonts w:hint="default" w:ascii="宋体" w:hAnsi="宋体" w:eastAsia="宋体" w:cs="Times New Roman"/>
          <w:bCs/>
          <w:color w:val="auto"/>
          <w:spacing w:val="0"/>
          <w:w w:val="95"/>
          <w:position w:val="0"/>
          <w:sz w:val="32"/>
          <w:szCs w:val="24"/>
          <w:lang w:val="en-US" w:eastAsia="zh-CN"/>
        </w:rPr>
        <w:t>合同</w:t>
      </w:r>
      <w:r>
        <w:rPr>
          <w:rFonts w:hint="eastAsia" w:ascii="宋体" w:hAnsi="宋体" w:eastAsia="宋体" w:cs="Times New Roman"/>
          <w:bCs/>
          <w:color w:val="auto"/>
          <w:spacing w:val="0"/>
          <w:w w:val="95"/>
          <w:position w:val="0"/>
          <w:sz w:val="32"/>
          <w:szCs w:val="24"/>
          <w:lang w:val="en-US" w:eastAsia="zh-CN"/>
        </w:rPr>
        <w:t>样本</w:t>
      </w:r>
    </w:p>
    <w:p w14:paraId="5BBD753D">
      <w:pPr>
        <w:spacing w:beforeLines="0" w:afterLines="0"/>
        <w:ind w:firstLine="0" w:firstLineChars="0"/>
        <w:jc w:val="center"/>
        <w:rPr>
          <w:rFonts w:hint="default" w:ascii="宋体"/>
          <w:color w:val="auto"/>
          <w:sz w:val="24"/>
          <w:szCs w:val="24"/>
        </w:rPr>
      </w:pPr>
      <w:r>
        <w:rPr>
          <w:rFonts w:hint="default" w:ascii="宋体"/>
          <w:color w:val="auto"/>
          <w:sz w:val="24"/>
          <w:szCs w:val="24"/>
        </w:rPr>
        <w:t>（合同样本，以实际签订合同为准）</w:t>
      </w:r>
    </w:p>
    <w:sdt>
      <w:sdtPr>
        <w:rPr>
          <w:rFonts w:hint="eastAsia" w:ascii="黑体" w:hAnsi="宋体" w:eastAsia="黑体" w:cs="黑体"/>
          <w:b/>
          <w:bCs/>
          <w:kern w:val="2"/>
          <w:sz w:val="44"/>
          <w:szCs w:val="44"/>
          <w:lang w:val="en-US" w:eastAsia="zh-CN" w:bidi="ar"/>
        </w:rPr>
        <w:alias w:val="合同名称"/>
        <w:tag w:val="BQP000001"/>
        <w:id w:val="147454100"/>
        <w:placeholder>
          <w:docPart w:val="{573bd08d-a937-4006-8971-c8bc2876e301}"/>
        </w:placeholder>
        <w:text/>
      </w:sdtPr>
      <w:sdtEndPr>
        <w:rPr>
          <w:rFonts w:hint="eastAsia" w:ascii="黑体" w:hAnsi="宋体" w:eastAsia="黑体" w:cs="黑体"/>
          <w:b/>
          <w:bCs/>
          <w:kern w:val="2"/>
          <w:sz w:val="44"/>
          <w:szCs w:val="44"/>
          <w:lang w:val="en-US" w:eastAsia="zh-CN" w:bidi="ar"/>
        </w:rPr>
      </w:sdtEndPr>
      <w:sdtContent>
        <w:p w14:paraId="20C0D130">
          <w:pPr>
            <w:keepNext w:val="0"/>
            <w:keepLines w:val="0"/>
            <w:widowControl w:val="0"/>
            <w:suppressLineNumbers w:val="0"/>
            <w:spacing w:before="0" w:beforeAutospacing="0" w:after="0" w:afterAutospacing="0"/>
            <w:ind w:left="0" w:right="0"/>
            <w:jc w:val="center"/>
            <w:rPr>
              <w:rFonts w:hint="eastAsia" w:ascii="黑体" w:hAnsi="宋体" w:eastAsia="黑体" w:cs="黑体"/>
              <w:b/>
              <w:bCs/>
              <w:sz w:val="44"/>
              <w:szCs w:val="44"/>
              <w:lang w:val="en-US"/>
            </w:rPr>
          </w:pPr>
          <w:bookmarkStart w:id="3" w:name="_Toc10581"/>
          <w:bookmarkStart w:id="4" w:name="_Toc25522"/>
          <w:r>
            <w:rPr>
              <w:rFonts w:hint="eastAsia" w:ascii="黑体" w:hAnsi="宋体" w:eastAsia="黑体" w:cs="黑体"/>
              <w:b/>
              <w:bCs/>
              <w:kern w:val="2"/>
              <w:sz w:val="44"/>
              <w:szCs w:val="44"/>
              <w:lang w:val="en-US" w:eastAsia="zh-CN" w:bidi="ar"/>
            </w:rPr>
            <w:t>2025年新乡基地五普大队办公楼等租赁合同</w:t>
          </w:r>
        </w:p>
      </w:sdtContent>
    </w:sdt>
    <w:p w14:paraId="025EF3F1">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3B959EC8">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2EA730E1">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6B292AE4">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0666762F">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7B364570">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7E7D7674">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444D8E02">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07C2A8CA">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50E94B62">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45C97F05">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71D07183">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699388D7">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1A09ABC0">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p>
    <w:p w14:paraId="1CB55CA9">
      <w:pPr>
        <w:keepNext w:val="0"/>
        <w:keepLines w:val="0"/>
        <w:widowControl w:val="0"/>
        <w:suppressLineNumbers w:val="0"/>
        <w:spacing w:before="0" w:beforeAutospacing="0" w:after="0" w:afterAutospacing="0"/>
        <w:ind w:left="0" w:right="0"/>
        <w:jc w:val="left"/>
        <w:rPr>
          <w:rFonts w:hint="eastAsia" w:ascii="宋体" w:hAnsi="宋体" w:eastAsia="宋体" w:cs="宋体"/>
          <w:b/>
          <w:bCs/>
          <w:sz w:val="30"/>
          <w:szCs w:val="30"/>
          <w:u w:val="single"/>
          <w:lang w:val="zh-TW" w:eastAsia="zh-TW"/>
        </w:rPr>
      </w:pPr>
      <w:r>
        <w:rPr>
          <w:rFonts w:hint="eastAsia" w:ascii="宋体" w:hAnsi="宋体" w:eastAsia="宋体" w:cs="宋体"/>
          <w:b/>
          <w:bCs/>
          <w:kern w:val="2"/>
          <w:sz w:val="30"/>
          <w:szCs w:val="30"/>
          <w:lang w:val="zh-TW" w:eastAsia="zh-TW" w:bidi="ar"/>
        </w:rPr>
        <w:t>出租方：</w:t>
      </w:r>
      <w:sdt>
        <w:sdtPr>
          <w:rPr>
            <w:rFonts w:hint="eastAsia" w:ascii="宋体" w:hAnsi="宋体" w:eastAsia="宋体" w:cs="宋体"/>
            <w:b/>
            <w:bCs/>
            <w:kern w:val="2"/>
            <w:sz w:val="30"/>
            <w:szCs w:val="30"/>
            <w:lang w:val="zh-TW" w:eastAsia="zh-TW" w:bidi="ar"/>
          </w:rPr>
          <w:alias w:val="甲方签约主体"/>
          <w:tag w:val="BQP000039"/>
          <w:id w:val="147455927"/>
          <w:placeholder>
            <w:docPart w:val="{15949547-7f7f-41e0-ae07-424de3113103}"/>
          </w:placeholder>
          <w:text/>
        </w:sdtPr>
        <w:sdtEndPr>
          <w:rPr>
            <w:rFonts w:hint="eastAsia" w:ascii="宋体" w:hAnsi="宋体" w:eastAsia="宋体" w:cs="宋体"/>
            <w:b/>
            <w:bCs/>
            <w:kern w:val="2"/>
            <w:sz w:val="30"/>
            <w:szCs w:val="30"/>
            <w:u w:val="single"/>
            <w:lang w:val="zh-TW" w:eastAsia="zh-TW" w:bidi="ar"/>
          </w:rPr>
        </w:sdtEndPr>
        <w:sdtContent>
          <w:r>
            <w:rPr>
              <w:rFonts w:hint="eastAsia" w:ascii="宋体" w:hAnsi="宋体" w:eastAsia="宋体" w:cs="宋体"/>
              <w:b/>
              <w:bCs/>
              <w:kern w:val="2"/>
              <w:sz w:val="30"/>
              <w:szCs w:val="30"/>
              <w:u w:val="none"/>
              <w:lang w:val="zh-TW" w:eastAsia="zh-TW" w:bidi="ar"/>
            </w:rPr>
            <w:t>中国石化集团华北石油局有限公司</w:t>
          </w:r>
        </w:sdtContent>
      </w:sdt>
    </w:p>
    <w:p w14:paraId="530D66FF">
      <w:pPr>
        <w:keepNext w:val="0"/>
        <w:keepLines w:val="0"/>
        <w:widowControl w:val="0"/>
        <w:suppressLineNumbers w:val="0"/>
        <w:spacing w:before="0" w:beforeAutospacing="0" w:after="0" w:afterAutospacing="0"/>
        <w:ind w:left="0" w:right="0"/>
        <w:jc w:val="left"/>
        <w:rPr>
          <w:rFonts w:hint="eastAsia" w:ascii="黑体" w:hAnsi="宋体" w:eastAsia="黑体" w:cs="黑体"/>
          <w:sz w:val="30"/>
          <w:szCs w:val="30"/>
          <w:lang w:val="en-US"/>
        </w:rPr>
      </w:pPr>
      <w:r>
        <w:rPr>
          <w:rFonts w:hint="eastAsia" w:ascii="宋体" w:hAnsi="宋体" w:eastAsia="宋体" w:cs="宋体"/>
          <w:b/>
          <w:bCs/>
          <w:kern w:val="2"/>
          <w:sz w:val="30"/>
          <w:szCs w:val="30"/>
          <w:lang w:val="zh-TW" w:eastAsia="zh-TW" w:bidi="ar"/>
        </w:rPr>
        <w:t>承租方</w:t>
      </w:r>
      <w:r>
        <w:rPr>
          <w:rFonts w:hint="eastAsia" w:ascii="宋体" w:hAnsi="宋体" w:eastAsia="宋体" w:cs="宋体"/>
          <w:b/>
          <w:bCs/>
          <w:kern w:val="2"/>
          <w:sz w:val="30"/>
          <w:szCs w:val="30"/>
          <w:lang w:val="zh-TW" w:eastAsia="zh-CN" w:bidi="ar"/>
        </w:rPr>
        <w:t>：新乡红旗区洪门镇人民政府</w:t>
      </w:r>
      <w:sdt>
        <w:sdtPr>
          <w:rPr>
            <w:rFonts w:hint="eastAsia" w:ascii="宋体" w:hAnsi="宋体" w:eastAsia="宋体" w:cs="宋体"/>
            <w:b/>
            <w:bCs/>
            <w:kern w:val="2"/>
            <w:sz w:val="30"/>
            <w:szCs w:val="30"/>
            <w:lang w:val="zh-TW" w:eastAsia="zh-CN" w:bidi="ar"/>
          </w:rPr>
          <w:alias w:val="乙方签约主体"/>
          <w:tag w:val="BQP000044"/>
          <w:id w:val="147453800"/>
          <w:placeholder>
            <w:docPart w:val="{b7e5111e-1cdc-4b9c-afe4-ec792bc73e82}"/>
          </w:placeholder>
          <w:text/>
        </w:sdtPr>
        <w:sdtEndPr>
          <w:rPr>
            <w:rFonts w:hint="eastAsia" w:ascii="宋体" w:hAnsi="宋体" w:eastAsia="宋体" w:cs="宋体"/>
            <w:b/>
            <w:bCs/>
            <w:kern w:val="2"/>
            <w:sz w:val="30"/>
            <w:szCs w:val="30"/>
            <w:u w:val="single"/>
            <w:lang w:val="en-US" w:eastAsia="zh-CN" w:bidi="ar"/>
          </w:rPr>
        </w:sdtEndPr>
        <w:sdtContent>
          <w:r>
            <w:rPr>
              <w:rFonts w:hint="eastAsia" w:ascii="宋体" w:hAnsi="宋体" w:eastAsia="宋体" w:cs="宋体"/>
              <w:b/>
              <w:bCs/>
              <w:kern w:val="2"/>
              <w:sz w:val="30"/>
              <w:szCs w:val="30"/>
              <w:lang w:val="en-US" w:eastAsia="zh-CN" w:bidi="ar"/>
            </w:rPr>
            <w:t xml:space="preserve">    </w:t>
          </w:r>
        </w:sdtContent>
      </w:sdt>
    </w:p>
    <w:p w14:paraId="31F89B39">
      <w:pPr>
        <w:keepNext w:val="0"/>
        <w:keepLines w:val="0"/>
        <w:widowControl/>
        <w:suppressLineNumbers w:val="0"/>
        <w:spacing w:before="0" w:beforeAutospacing="0" w:after="0" w:afterAutospacing="0"/>
        <w:ind w:left="0" w:right="0"/>
        <w:jc w:val="left"/>
        <w:rPr>
          <w:lang w:val="en-US"/>
        </w:rPr>
      </w:pPr>
    </w:p>
    <w:p w14:paraId="148E0704">
      <w:pPr>
        <w:keepNext w:val="0"/>
        <w:keepLines w:val="0"/>
        <w:widowControl/>
        <w:suppressLineNumbers w:val="0"/>
        <w:spacing w:before="0" w:beforeAutospacing="0" w:after="0" w:afterAutospacing="0"/>
        <w:ind w:left="0" w:right="0"/>
        <w:jc w:val="left"/>
        <w:rPr>
          <w:lang w:val="en-US"/>
        </w:rPr>
      </w:pPr>
    </w:p>
    <w:p w14:paraId="606F5F85">
      <w:pPr>
        <w:keepNext w:val="0"/>
        <w:keepLines w:val="0"/>
        <w:widowControl/>
        <w:suppressLineNumbers w:val="0"/>
        <w:spacing w:before="0" w:beforeAutospacing="0" w:after="0" w:afterAutospacing="0"/>
        <w:ind w:left="0" w:right="0"/>
        <w:jc w:val="left"/>
        <w:rPr>
          <w:lang w:val="en-US"/>
        </w:rPr>
      </w:pPr>
    </w:p>
    <w:p w14:paraId="702A9C9C">
      <w:pPr>
        <w:keepNext w:val="0"/>
        <w:keepLines w:val="0"/>
        <w:widowControl/>
        <w:suppressLineNumbers w:val="0"/>
        <w:spacing w:before="0" w:beforeAutospacing="0" w:after="0" w:afterAutospacing="0"/>
        <w:ind w:left="0" w:right="0"/>
        <w:jc w:val="left"/>
        <w:rPr>
          <w:lang w:val="en-US"/>
        </w:rPr>
      </w:pPr>
    </w:p>
    <w:p w14:paraId="4EAADCE7">
      <w:pPr>
        <w:keepNext w:val="0"/>
        <w:keepLines w:val="0"/>
        <w:widowControl/>
        <w:suppressLineNumbers w:val="0"/>
        <w:spacing w:before="0" w:beforeAutospacing="0" w:after="0" w:afterAutospacing="0"/>
        <w:ind w:left="0" w:right="0"/>
        <w:jc w:val="left"/>
        <w:rPr>
          <w:lang w:val="en-US"/>
        </w:rPr>
      </w:pPr>
    </w:p>
    <w:p w14:paraId="2058AAA8">
      <w:pPr>
        <w:keepNext w:val="0"/>
        <w:keepLines w:val="0"/>
        <w:widowControl/>
        <w:suppressLineNumbers w:val="0"/>
        <w:spacing w:before="0" w:beforeAutospacing="0" w:after="0" w:afterAutospacing="0"/>
        <w:ind w:left="0" w:right="0"/>
        <w:jc w:val="left"/>
        <w:rPr>
          <w:lang w:val="en-US"/>
        </w:rPr>
      </w:pPr>
    </w:p>
    <w:p w14:paraId="48A01DCE">
      <w:pPr>
        <w:keepNext w:val="0"/>
        <w:keepLines w:val="0"/>
        <w:widowControl/>
        <w:suppressLineNumbers w:val="0"/>
        <w:spacing w:before="0" w:beforeAutospacing="0" w:after="0" w:afterAutospacing="0"/>
        <w:ind w:left="0" w:right="0"/>
        <w:jc w:val="left"/>
        <w:rPr>
          <w:lang w:val="en-US"/>
        </w:rPr>
      </w:pPr>
    </w:p>
    <w:p w14:paraId="7DB2B2E0">
      <w:pPr>
        <w:keepNext w:val="0"/>
        <w:keepLines w:val="0"/>
        <w:widowControl/>
        <w:suppressLineNumbers w:val="0"/>
        <w:spacing w:before="0" w:beforeAutospacing="0" w:after="0" w:afterAutospacing="0"/>
        <w:ind w:left="0" w:right="0"/>
        <w:jc w:val="left"/>
        <w:rPr>
          <w:lang w:val="en-US"/>
        </w:rPr>
      </w:pPr>
    </w:p>
    <w:p w14:paraId="77D5AB3F">
      <w:pPr>
        <w:keepNext w:val="0"/>
        <w:keepLines w:val="0"/>
        <w:widowControl/>
        <w:suppressLineNumbers w:val="0"/>
        <w:spacing w:before="0" w:beforeAutospacing="0" w:after="0" w:afterAutospacing="0"/>
        <w:ind w:left="0" w:right="0"/>
        <w:jc w:val="left"/>
        <w:rPr>
          <w:lang w:val="en-US"/>
        </w:rPr>
      </w:pPr>
    </w:p>
    <w:p w14:paraId="540BA0C1">
      <w:pPr>
        <w:keepNext w:val="0"/>
        <w:keepLines w:val="0"/>
        <w:widowControl/>
        <w:suppressLineNumbers w:val="0"/>
        <w:spacing w:before="0" w:beforeAutospacing="0" w:after="0" w:afterAutospacing="0"/>
        <w:ind w:left="0" w:right="0"/>
        <w:jc w:val="left"/>
        <w:rPr>
          <w:lang w:val="en-US"/>
        </w:rPr>
      </w:pPr>
    </w:p>
    <w:p w14:paraId="5AD52516">
      <w:pPr>
        <w:keepNext w:val="0"/>
        <w:keepLines w:val="0"/>
        <w:widowControl/>
        <w:suppressLineNumbers w:val="0"/>
        <w:spacing w:before="0" w:beforeAutospacing="0" w:after="0" w:afterAutospacing="0"/>
        <w:ind w:left="0" w:right="0"/>
        <w:jc w:val="left"/>
        <w:rPr>
          <w:lang w:val="en-US"/>
        </w:rPr>
      </w:pPr>
    </w:p>
    <w:p w14:paraId="573C40DE">
      <w:pPr>
        <w:keepNext w:val="0"/>
        <w:keepLines w:val="0"/>
        <w:widowControl/>
        <w:suppressLineNumbers w:val="0"/>
        <w:spacing w:before="0" w:beforeAutospacing="0" w:after="0" w:afterAutospacing="0"/>
        <w:ind w:left="0" w:right="0"/>
        <w:jc w:val="left"/>
        <w:rPr>
          <w:lang w:val="en-US"/>
        </w:rPr>
      </w:pPr>
    </w:p>
    <w:p w14:paraId="542A4CD6">
      <w:pPr>
        <w:keepNext w:val="0"/>
        <w:keepLines w:val="0"/>
        <w:widowControl/>
        <w:suppressLineNumbers w:val="0"/>
        <w:spacing w:before="0" w:beforeAutospacing="0" w:after="0" w:afterAutospacing="0"/>
        <w:ind w:left="0" w:right="0"/>
        <w:jc w:val="left"/>
        <w:rPr>
          <w:lang w:val="en-US"/>
        </w:rPr>
      </w:pPr>
    </w:p>
    <w:sdt>
      <w:sdtPr>
        <w:rPr>
          <w:rFonts w:hint="eastAsia" w:ascii="仿宋_GB2312" w:hAnsi="仿宋_GB2312" w:eastAsia="仿宋_GB2312" w:cs="仿宋_GB2312"/>
          <w:b/>
          <w:bCs w:val="0"/>
          <w:snapToGrid w:val="0"/>
          <w:kern w:val="0"/>
          <w:sz w:val="44"/>
          <w:szCs w:val="44"/>
          <w:lang w:val="en-US" w:eastAsia="zh-CN" w:bidi="ar"/>
        </w:rPr>
        <w:alias w:val="合同名称"/>
        <w:tag w:val="BQP000001"/>
        <w:id w:val="147470043"/>
        <w:placeholder>
          <w:docPart w:val="{dcf19cb8-9147-4e75-9e87-9741e45cd7c1}"/>
        </w:placeholder>
        <w:text/>
      </w:sdtPr>
      <w:sdtEndPr>
        <w:rPr>
          <w:rFonts w:hint="eastAsia" w:ascii="仿宋_GB2312" w:hAnsi="仿宋_GB2312" w:eastAsia="仿宋_GB2312" w:cs="仿宋_GB2312"/>
          <w:b/>
          <w:bCs w:val="0"/>
          <w:snapToGrid w:val="0"/>
          <w:kern w:val="0"/>
          <w:sz w:val="44"/>
          <w:szCs w:val="44"/>
          <w:lang w:val="en-US" w:eastAsia="zh-CN" w:bidi="ar"/>
        </w:rPr>
      </w:sdtEndPr>
      <w:sdtContent>
        <w:p w14:paraId="79344169">
          <w:pPr>
            <w:keepNext w:val="0"/>
            <w:keepLines w:val="0"/>
            <w:widowControl w:val="0"/>
            <w:suppressLineNumbers w:val="0"/>
            <w:spacing w:before="0" w:beforeAutospacing="0" w:after="0" w:afterAutospacing="0" w:line="560" w:lineRule="exact"/>
            <w:ind w:left="0" w:right="0" w:firstLine="883" w:firstLineChars="200"/>
            <w:jc w:val="center"/>
            <w:rPr>
              <w:rFonts w:hint="eastAsia" w:ascii="仿宋_GB2312" w:hAnsi="仿宋_GB2312" w:eastAsia="仿宋_GB2312" w:cs="仿宋_GB2312"/>
              <w:b/>
              <w:bCs w:val="0"/>
              <w:snapToGrid w:val="0"/>
              <w:kern w:val="0"/>
              <w:sz w:val="44"/>
              <w:szCs w:val="44"/>
              <w:lang w:val="en-US" w:eastAsia="zh-CN" w:bidi="ar"/>
            </w:rPr>
          </w:pPr>
          <w:r>
            <w:rPr>
              <w:rFonts w:hint="eastAsia" w:ascii="仿宋_GB2312" w:hAnsi="仿宋_GB2312" w:eastAsia="仿宋_GB2312" w:cs="仿宋_GB2312"/>
              <w:b/>
              <w:bCs w:val="0"/>
              <w:snapToGrid w:val="0"/>
              <w:kern w:val="0"/>
              <w:sz w:val="44"/>
              <w:szCs w:val="44"/>
              <w:lang w:val="en-US" w:eastAsia="zh-CN" w:bidi="ar"/>
            </w:rPr>
            <w:t>2025年新乡基地五普大队办公楼等租赁合同</w:t>
          </w:r>
        </w:p>
      </w:sdtContent>
    </w:sdt>
    <w:p w14:paraId="7E6DF7EB">
      <w:pPr>
        <w:keepNext w:val="0"/>
        <w:keepLines w:val="0"/>
        <w:widowControl w:val="0"/>
        <w:suppressLineNumbers w:val="0"/>
        <w:spacing w:before="0" w:beforeAutospacing="0" w:after="0" w:afterAutospacing="0" w:line="560" w:lineRule="exact"/>
        <w:ind w:left="0" w:right="0" w:firstLine="482" w:firstLineChars="200"/>
        <w:jc w:val="center"/>
        <w:rPr>
          <w:rFonts w:hint="default" w:ascii="仿宋_GB2312" w:hAnsi="仿宋_GB2312" w:eastAsia="仿宋_GB2312" w:cs="仿宋_GB2312"/>
          <w:b/>
          <w:bCs w:val="0"/>
          <w:snapToGrid w:val="0"/>
          <w:kern w:val="0"/>
          <w:sz w:val="24"/>
          <w:szCs w:val="24"/>
          <w:lang w:val="en-US" w:eastAsia="zh-CN" w:bidi="ar"/>
        </w:rPr>
      </w:pPr>
    </w:p>
    <w:p w14:paraId="3856E29F">
      <w:pPr>
        <w:keepNext w:val="0"/>
        <w:keepLines w:val="0"/>
        <w:widowControl w:val="0"/>
        <w:suppressLineNumbers w:val="0"/>
        <w:spacing w:before="0" w:beforeAutospacing="0" w:after="0" w:afterAutospacing="0" w:line="560" w:lineRule="exact"/>
        <w:ind w:left="0" w:right="0" w:firstLine="482" w:firstLineChars="200"/>
        <w:jc w:val="both"/>
        <w:rPr>
          <w:rFonts w:hint="eastAsia" w:ascii="仿宋_GB2312" w:hAnsi="仿宋_GB2312" w:eastAsia="仿宋_GB2312" w:cs="仿宋_GB2312"/>
          <w:b/>
          <w:bCs w:val="0"/>
          <w:snapToGrid w:val="0"/>
          <w:kern w:val="0"/>
          <w:sz w:val="24"/>
          <w:szCs w:val="24"/>
          <w:lang w:val="en-US"/>
        </w:rPr>
      </w:pPr>
      <w:r>
        <w:rPr>
          <w:rFonts w:hint="eastAsia" w:ascii="仿宋_GB2312" w:hAnsi="仿宋_GB2312" w:eastAsia="仿宋_GB2312" w:cs="仿宋_GB2312"/>
          <w:b/>
          <w:bCs w:val="0"/>
          <w:snapToGrid w:val="0"/>
          <w:kern w:val="0"/>
          <w:sz w:val="24"/>
          <w:szCs w:val="24"/>
          <w:lang w:val="en-US" w:eastAsia="zh-CN" w:bidi="ar"/>
        </w:rPr>
        <w:t>甲方</w:t>
      </w:r>
      <w:r>
        <w:rPr>
          <w:rFonts w:hint="eastAsia" w:ascii="仿宋_GB2312" w:hAnsi="仿宋_GB2312" w:eastAsia="仿宋_GB2312" w:cs="仿宋_GB2312"/>
          <w:b/>
          <w:bCs w:val="0"/>
          <w:kern w:val="0"/>
          <w:sz w:val="24"/>
          <w:szCs w:val="24"/>
          <w:lang w:val="en-US" w:eastAsia="zh-CN" w:bidi="ar"/>
        </w:rPr>
        <w:t>(</w:t>
      </w:r>
      <w:r>
        <w:rPr>
          <w:rFonts w:hint="eastAsia" w:ascii="仿宋_GB2312" w:hAnsi="仿宋_GB2312" w:eastAsia="仿宋_GB2312" w:cs="仿宋_GB2312"/>
          <w:b/>
          <w:bCs w:val="0"/>
          <w:snapToGrid w:val="0"/>
          <w:kern w:val="0"/>
          <w:sz w:val="24"/>
          <w:szCs w:val="24"/>
          <w:lang w:val="en-US" w:eastAsia="zh-CN" w:bidi="ar"/>
        </w:rPr>
        <w:t>承租方</w:t>
      </w:r>
      <w:r>
        <w:rPr>
          <w:rFonts w:hint="eastAsia" w:ascii="仿宋_GB2312" w:hAnsi="仿宋_GB2312" w:eastAsia="仿宋_GB2312" w:cs="仿宋_GB2312"/>
          <w:b/>
          <w:bCs w:val="0"/>
          <w:kern w:val="0"/>
          <w:sz w:val="24"/>
          <w:szCs w:val="24"/>
          <w:lang w:val="en-US" w:eastAsia="zh-CN" w:bidi="ar"/>
        </w:rPr>
        <w:t>)</w:t>
      </w:r>
      <w:r>
        <w:rPr>
          <w:rFonts w:hint="eastAsia" w:ascii="仿宋_GB2312" w:hAnsi="仿宋_GB2312" w:eastAsia="仿宋_GB2312" w:cs="仿宋_GB2312"/>
          <w:b/>
          <w:bCs w:val="0"/>
          <w:snapToGrid w:val="0"/>
          <w:kern w:val="0"/>
          <w:sz w:val="24"/>
          <w:szCs w:val="24"/>
          <w:lang w:val="en-US" w:eastAsia="zh-CN" w:bidi="ar"/>
        </w:rPr>
        <w:t>：</w:t>
      </w:r>
      <w:sdt>
        <w:sdtPr>
          <w:rPr>
            <w:rFonts w:hint="eastAsia" w:ascii="仿宋_GB2312" w:hAnsi="仿宋_GB2312" w:eastAsia="仿宋_GB2312" w:cs="仿宋_GB2312"/>
            <w:b/>
            <w:bCs w:val="0"/>
            <w:snapToGrid w:val="0"/>
            <w:kern w:val="0"/>
            <w:sz w:val="24"/>
            <w:szCs w:val="24"/>
            <w:lang w:val="en-US" w:eastAsia="zh-CN" w:bidi="ar"/>
          </w:rPr>
          <w:alias w:val="甲方签约主体"/>
          <w:tag w:val="BQP000039"/>
          <w:id w:val="147479428"/>
          <w:placeholder>
            <w:docPart w:val="{54db1b8f-de63-4df9-8754-1680d41864c6}"/>
          </w:placeholder>
          <w:text/>
        </w:sdtPr>
        <w:sdtEndPr>
          <w:rPr>
            <w:rFonts w:hint="eastAsia" w:ascii="仿宋_GB2312" w:hAnsi="仿宋_GB2312" w:eastAsia="仿宋_GB2312" w:cs="仿宋_GB2312"/>
            <w:b/>
            <w:bCs w:val="0"/>
            <w:snapToGrid w:val="0"/>
            <w:kern w:val="2"/>
            <w:sz w:val="24"/>
            <w:szCs w:val="24"/>
            <w:u w:val="single"/>
            <w:lang w:val="en-US" w:eastAsia="zh-CN" w:bidi="ar"/>
          </w:rPr>
        </w:sdtEndPr>
        <w:sdtContent>
          <w:r>
            <w:rPr>
              <w:rFonts w:hint="eastAsia" w:ascii="仿宋_GB2312" w:hAnsi="仿宋_GB2312" w:eastAsia="仿宋_GB2312" w:cs="仿宋_GB2312"/>
              <w:b/>
              <w:bCs w:val="0"/>
              <w:snapToGrid w:val="0"/>
              <w:kern w:val="0"/>
              <w:sz w:val="24"/>
              <w:szCs w:val="24"/>
              <w:lang w:val="en-US" w:eastAsia="zh-CN" w:bidi="ar"/>
            </w:rPr>
            <w:t xml:space="preserve">新乡红旗区洪门镇人民政府 </w:t>
          </w:r>
        </w:sdtContent>
      </w:sdt>
    </w:p>
    <w:p w14:paraId="4183BA70">
      <w:pPr>
        <w:keepNext w:val="0"/>
        <w:keepLines w:val="0"/>
        <w:widowControl w:val="0"/>
        <w:suppressLineNumbers w:val="0"/>
        <w:spacing w:before="0" w:beforeAutospacing="0" w:after="0" w:afterAutospacing="0" w:line="560" w:lineRule="exact"/>
        <w:ind w:left="0" w:right="0" w:firstLine="482" w:firstLineChars="200"/>
        <w:jc w:val="both"/>
        <w:rPr>
          <w:rFonts w:hint="eastAsia" w:ascii="仿宋_GB2312" w:hAnsi="仿宋_GB2312" w:eastAsia="仿宋_GB2312" w:cs="仿宋_GB2312"/>
          <w:b/>
          <w:bCs w:val="0"/>
          <w:snapToGrid w:val="0"/>
          <w:kern w:val="0"/>
          <w:sz w:val="24"/>
          <w:szCs w:val="24"/>
          <w:lang w:val="en-US"/>
        </w:rPr>
      </w:pPr>
      <w:r>
        <w:rPr>
          <w:rFonts w:hint="eastAsia" w:ascii="仿宋_GB2312" w:hAnsi="仿宋_GB2312" w:eastAsia="仿宋_GB2312" w:cs="仿宋_GB2312"/>
          <w:b/>
          <w:bCs w:val="0"/>
          <w:snapToGrid w:val="0"/>
          <w:kern w:val="0"/>
          <w:sz w:val="24"/>
          <w:szCs w:val="24"/>
          <w:lang w:val="en-US" w:eastAsia="zh-CN" w:bidi="ar"/>
        </w:rPr>
        <w:t>乙方</w:t>
      </w:r>
      <w:r>
        <w:rPr>
          <w:rFonts w:hint="eastAsia" w:ascii="仿宋_GB2312" w:hAnsi="仿宋_GB2312" w:eastAsia="仿宋_GB2312" w:cs="仿宋_GB2312"/>
          <w:b/>
          <w:bCs w:val="0"/>
          <w:kern w:val="0"/>
          <w:sz w:val="24"/>
          <w:szCs w:val="24"/>
          <w:lang w:val="en-US" w:eastAsia="zh-CN" w:bidi="ar"/>
        </w:rPr>
        <w:t>(</w:t>
      </w:r>
      <w:r>
        <w:rPr>
          <w:rFonts w:hint="eastAsia" w:ascii="仿宋_GB2312" w:hAnsi="仿宋_GB2312" w:eastAsia="仿宋_GB2312" w:cs="仿宋_GB2312"/>
          <w:b/>
          <w:bCs w:val="0"/>
          <w:snapToGrid w:val="0"/>
          <w:kern w:val="0"/>
          <w:sz w:val="24"/>
          <w:szCs w:val="24"/>
          <w:lang w:val="en-US" w:eastAsia="zh-CN" w:bidi="ar"/>
        </w:rPr>
        <w:t>出租方</w:t>
      </w:r>
      <w:r>
        <w:rPr>
          <w:rFonts w:hint="eastAsia" w:ascii="仿宋_GB2312" w:hAnsi="仿宋_GB2312" w:eastAsia="仿宋_GB2312" w:cs="仿宋_GB2312"/>
          <w:b/>
          <w:bCs w:val="0"/>
          <w:kern w:val="0"/>
          <w:sz w:val="24"/>
          <w:szCs w:val="24"/>
          <w:lang w:val="en-US" w:eastAsia="zh-CN" w:bidi="ar"/>
        </w:rPr>
        <w:t>)</w:t>
      </w:r>
      <w:r>
        <w:rPr>
          <w:rFonts w:hint="eastAsia" w:ascii="仿宋_GB2312" w:hAnsi="仿宋_GB2312" w:eastAsia="仿宋_GB2312" w:cs="仿宋_GB2312"/>
          <w:b/>
          <w:bCs w:val="0"/>
          <w:snapToGrid w:val="0"/>
          <w:kern w:val="0"/>
          <w:sz w:val="24"/>
          <w:szCs w:val="24"/>
          <w:lang w:val="en-US" w:eastAsia="zh-CN" w:bidi="ar"/>
        </w:rPr>
        <w:t>：</w:t>
      </w:r>
      <w:sdt>
        <w:sdtPr>
          <w:rPr>
            <w:rFonts w:hint="eastAsia" w:ascii="仿宋_GB2312" w:hAnsi="仿宋_GB2312" w:eastAsia="仿宋_GB2312" w:cs="仿宋_GB2312"/>
            <w:b/>
            <w:bCs w:val="0"/>
            <w:snapToGrid w:val="0"/>
            <w:kern w:val="0"/>
            <w:sz w:val="24"/>
            <w:szCs w:val="24"/>
            <w:lang w:val="en-US" w:eastAsia="zh-CN" w:bidi="ar"/>
          </w:rPr>
          <w:alias w:val="乙方签约主体"/>
          <w:tag w:val="BQP000044"/>
          <w:id w:val="147456207"/>
          <w:placeholder>
            <w:docPart w:val="{96bc20dd-8d21-43b1-a4d7-bf61aa594f59}"/>
          </w:placeholder>
          <w:text/>
        </w:sdtPr>
        <w:sdtEndPr>
          <w:rPr>
            <w:rFonts w:hint="eastAsia" w:ascii="仿宋_GB2312" w:hAnsi="仿宋_GB2312" w:eastAsia="仿宋_GB2312" w:cs="仿宋_GB2312"/>
            <w:b/>
            <w:bCs w:val="0"/>
            <w:snapToGrid w:val="0"/>
            <w:kern w:val="2"/>
            <w:sz w:val="24"/>
            <w:szCs w:val="24"/>
            <w:u w:val="single"/>
            <w:lang w:val="en-US" w:eastAsia="zh-CN" w:bidi="ar"/>
          </w:rPr>
        </w:sdtEndPr>
        <w:sdtContent>
          <w:r>
            <w:rPr>
              <w:rFonts w:hint="eastAsia" w:ascii="仿宋_GB2312" w:hAnsi="仿宋_GB2312" w:eastAsia="仿宋_GB2312" w:cs="仿宋_GB2312"/>
              <w:b/>
              <w:bCs w:val="0"/>
              <w:snapToGrid w:val="0"/>
              <w:kern w:val="0"/>
              <w:sz w:val="24"/>
              <w:szCs w:val="24"/>
              <w:lang w:val="en-US" w:eastAsia="zh-CN" w:bidi="ar"/>
            </w:rPr>
            <w:t xml:space="preserve"> </w:t>
          </w:r>
          <w:r>
            <w:rPr>
              <w:rFonts w:hint="eastAsia" w:ascii="仿宋_GB2312" w:hAnsi="仿宋_GB2312" w:eastAsia="仿宋_GB2312" w:cs="仿宋_GB2312"/>
              <w:b/>
              <w:bCs w:val="0"/>
              <w:kern w:val="2"/>
              <w:sz w:val="24"/>
              <w:szCs w:val="24"/>
              <w:u w:val="none"/>
              <w:lang w:val="en-US" w:eastAsia="zh-CN" w:bidi="ar"/>
            </w:rPr>
            <w:t>中国石化集团华北石油局有限公司</w:t>
          </w:r>
          <w:r>
            <w:rPr>
              <w:rFonts w:hint="eastAsia" w:ascii="仿宋_GB2312" w:hAnsi="仿宋_GB2312" w:eastAsia="仿宋_GB2312" w:cs="仿宋_GB2312"/>
              <w:b/>
              <w:bCs w:val="0"/>
              <w:snapToGrid w:val="0"/>
              <w:kern w:val="0"/>
              <w:sz w:val="24"/>
              <w:szCs w:val="24"/>
              <w:lang w:val="en-US" w:eastAsia="zh-CN" w:bidi="ar"/>
            </w:rPr>
            <w:t xml:space="preserve">          </w:t>
          </w:r>
        </w:sdtContent>
      </w:sdt>
      <w:r>
        <w:rPr>
          <w:rFonts w:hint="eastAsia" w:ascii="仿宋_GB2312" w:hAnsi="仿宋_GB2312" w:eastAsia="仿宋_GB2312" w:cs="仿宋_GB2312"/>
          <w:b/>
          <w:bCs w:val="0"/>
          <w:kern w:val="2"/>
          <w:sz w:val="24"/>
          <w:szCs w:val="24"/>
          <w:lang w:val="en-US" w:eastAsia="zh-CN" w:bidi="ar"/>
        </w:rPr>
        <w:t xml:space="preserve"> </w:t>
      </w:r>
    </w:p>
    <w:p w14:paraId="2888DB24">
      <w:pPr>
        <w:keepNext w:val="0"/>
        <w:keepLines w:val="0"/>
        <w:widowControl w:val="0"/>
        <w:suppressLineNumbers w:val="0"/>
        <w:spacing w:before="0" w:beforeAutospacing="0" w:after="0" w:afterAutospacing="0" w:line="560" w:lineRule="exact"/>
        <w:ind w:left="0" w:right="0" w:firstLine="410" w:firstLineChars="171"/>
        <w:jc w:val="both"/>
        <w:rPr>
          <w:rFonts w:hint="eastAsia" w:ascii="仿宋_GB2312" w:hAnsi="仿宋_GB2312" w:eastAsia="仿宋_GB2312" w:cs="仿宋_GB2312"/>
          <w:sz w:val="24"/>
          <w:szCs w:val="24"/>
          <w:lang w:val="en-US"/>
        </w:rPr>
      </w:pPr>
    </w:p>
    <w:p w14:paraId="3BAB8A35">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第一条  总则</w:t>
      </w:r>
    </w:p>
    <w:p w14:paraId="70A586B4">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根据《中华人民共和国民法典》《中华人民共和国城市房地产管理法》及有关法律、法规的规定，经协商，双方就下列房屋的租赁签订本合同。</w:t>
      </w:r>
    </w:p>
    <w:p w14:paraId="15D3AAC5">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第二条  房屋基本情况</w:t>
      </w:r>
    </w:p>
    <w:p w14:paraId="580C38B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租赁房屋坐落于</w:t>
      </w:r>
      <w:r>
        <w:rPr>
          <w:rFonts w:hint="eastAsia" w:ascii="仿宋_GB2312" w:hAnsi="仿宋_GB2312" w:eastAsia="仿宋_GB2312" w:cs="仿宋_GB2312"/>
          <w:kern w:val="2"/>
          <w:sz w:val="24"/>
          <w:szCs w:val="24"/>
          <w:u w:val="single"/>
          <w:lang w:val="en-US" w:eastAsia="zh-CN" w:bidi="ar"/>
        </w:rPr>
        <w:t xml:space="preserve"> 新乡基地五普院内</w:t>
      </w:r>
      <w:r>
        <w:rPr>
          <w:rFonts w:hint="eastAsia" w:ascii="仿宋_GB2312" w:hAnsi="仿宋_GB2312" w:eastAsia="仿宋_GB2312" w:cs="仿宋_GB2312"/>
          <w:kern w:val="2"/>
          <w:sz w:val="24"/>
          <w:szCs w:val="24"/>
          <w:lang w:val="en-US" w:eastAsia="zh-CN" w:bidi="ar"/>
        </w:rPr>
        <w:t>，间数</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，建筑面积</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平方米，房屋结构为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，层数</w:t>
      </w:r>
      <w:r>
        <w:rPr>
          <w:rFonts w:hint="eastAsia" w:ascii="仿宋_GB2312" w:hAnsi="仿宋_GB2312" w:eastAsia="仿宋_GB2312" w:cs="仿宋_GB2312"/>
          <w:kern w:val="2"/>
          <w:sz w:val="24"/>
          <w:szCs w:val="24"/>
          <w:u w:val="single"/>
          <w:lang w:val="en-US" w:eastAsia="zh-CN" w:bidi="ar"/>
        </w:rPr>
        <w:t>/</w:t>
      </w:r>
      <w:r>
        <w:rPr>
          <w:rFonts w:hint="eastAsia" w:ascii="仿宋_GB2312" w:hAnsi="仿宋_GB2312" w:eastAsia="仿宋_GB2312" w:cs="仿宋_GB2312"/>
          <w:kern w:val="2"/>
          <w:sz w:val="24"/>
          <w:szCs w:val="24"/>
          <w:lang w:val="en-US" w:eastAsia="zh-CN" w:bidi="ar"/>
        </w:rPr>
        <w:t>。</w:t>
      </w:r>
    </w:p>
    <w:p w14:paraId="1128B3F9">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第三条  租赁房屋用途</w:t>
      </w:r>
    </w:p>
    <w:p w14:paraId="761D56B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租赁房屋用途为</w:t>
      </w:r>
      <w:r>
        <w:rPr>
          <w:rFonts w:hint="eastAsia" w:ascii="仿宋_GB2312" w:hAnsi="仿宋_GB2312" w:eastAsia="仿宋_GB2312" w:cs="仿宋_GB2312"/>
          <w:kern w:val="2"/>
          <w:sz w:val="24"/>
          <w:szCs w:val="24"/>
          <w:u w:val="single"/>
          <w:lang w:val="en-US" w:eastAsia="zh-CN" w:bidi="ar"/>
        </w:rPr>
        <w:t xml:space="preserve"> 办公</w:t>
      </w:r>
      <w:r>
        <w:rPr>
          <w:rFonts w:hint="eastAsia" w:ascii="仿宋_GB2312" w:hAnsi="仿宋_GB2312" w:eastAsia="仿宋_GB2312" w:cs="仿宋_GB2312"/>
          <w:kern w:val="2"/>
          <w:sz w:val="24"/>
          <w:szCs w:val="24"/>
          <w:lang w:val="en-US" w:eastAsia="zh-CN" w:bidi="ar"/>
        </w:rPr>
        <w:t>。除双方另有约定外，甲方不得任意改变其用途。</w:t>
      </w:r>
    </w:p>
    <w:p w14:paraId="2D33550C">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仿宋_GB2312" w:hAnsi="仿宋_GB2312" w:eastAsia="仿宋_GB2312" w:cs="仿宋_GB2312"/>
          <w:b/>
          <w:bCs/>
          <w:sz w:val="24"/>
          <w:szCs w:val="24"/>
          <w:lang w:val="en-US"/>
        </w:rPr>
      </w:pPr>
      <w:r>
        <w:rPr>
          <w:rFonts w:hint="eastAsia" w:ascii="黑体" w:hAnsi="宋体" w:eastAsia="黑体" w:cs="黑体"/>
          <w:b/>
          <w:bCs/>
          <w:kern w:val="2"/>
          <w:sz w:val="24"/>
          <w:szCs w:val="24"/>
          <w:lang w:val="en-US" w:eastAsia="zh-CN" w:bidi="ar"/>
        </w:rPr>
        <w:t>第四条  租赁期限</w:t>
      </w:r>
    </w:p>
    <w:p w14:paraId="1DEB5D9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租赁期限自</w:t>
      </w:r>
      <w:r>
        <w:rPr>
          <w:rFonts w:hint="eastAsia" w:ascii="仿宋_GB2312" w:hAnsi="仿宋_GB2312" w:eastAsia="仿宋_GB2312" w:cs="仿宋_GB2312"/>
          <w:kern w:val="2"/>
          <w:sz w:val="24"/>
          <w:szCs w:val="24"/>
          <w:u w:val="single"/>
          <w:lang w:val="en-US" w:eastAsia="zh-CN" w:bidi="ar"/>
        </w:rPr>
        <w:t>合同签订之日</w:t>
      </w:r>
      <w:r>
        <w:rPr>
          <w:rFonts w:hint="eastAsia" w:ascii="仿宋_GB2312" w:hAnsi="仿宋_GB2312" w:eastAsia="仿宋_GB2312" w:cs="仿宋_GB2312"/>
          <w:kern w:val="2"/>
          <w:sz w:val="24"/>
          <w:szCs w:val="24"/>
          <w:lang w:val="en-US" w:eastAsia="zh-CN" w:bidi="ar"/>
        </w:rPr>
        <w:t>开始至</w:t>
      </w:r>
      <w:r>
        <w:rPr>
          <w:rFonts w:hint="eastAsia" w:ascii="仿宋_GB2312" w:hAnsi="仿宋_GB2312" w:eastAsia="仿宋_GB2312" w:cs="仿宋_GB2312"/>
          <w:kern w:val="2"/>
          <w:sz w:val="24"/>
          <w:szCs w:val="24"/>
          <w:u w:val="single"/>
          <w:lang w:val="en-US" w:eastAsia="zh-CN" w:bidi="ar"/>
        </w:rPr>
        <w:t xml:space="preserve">  年  月  日</w:t>
      </w:r>
      <w:r>
        <w:rPr>
          <w:rFonts w:hint="eastAsia" w:ascii="仿宋_GB2312" w:hAnsi="仿宋_GB2312" w:eastAsia="仿宋_GB2312" w:cs="仿宋_GB2312"/>
          <w:kern w:val="2"/>
          <w:sz w:val="24"/>
          <w:szCs w:val="24"/>
          <w:lang w:val="en-US" w:eastAsia="zh-CN" w:bidi="ar"/>
        </w:rPr>
        <w:t>止。</w:t>
      </w:r>
    </w:p>
    <w:p w14:paraId="599C0312">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仿宋_GB2312" w:hAnsi="仿宋_GB2312" w:eastAsia="仿宋_GB2312" w:cs="仿宋_GB2312"/>
          <w:b/>
          <w:bCs/>
          <w:sz w:val="24"/>
          <w:szCs w:val="24"/>
          <w:lang w:val="en-US"/>
        </w:rPr>
      </w:pPr>
      <w:r>
        <w:rPr>
          <w:rFonts w:hint="eastAsia" w:ascii="黑体" w:hAnsi="宋体" w:eastAsia="黑体" w:cs="黑体"/>
          <w:b/>
          <w:bCs/>
          <w:kern w:val="2"/>
          <w:sz w:val="24"/>
          <w:szCs w:val="24"/>
          <w:lang w:val="en-US" w:eastAsia="zh-CN" w:bidi="ar"/>
        </w:rPr>
        <w:t>第五条  租金、租金结算及租金调整</w:t>
      </w:r>
    </w:p>
    <w:p w14:paraId="595F5BA4">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5.1  租金总额为含税（人民币）</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元，大写（含税）</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；不含税金额</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元，大写（不含税）</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。税率：</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708DA73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bookmarkStart w:id="5" w:name="FKFSTK0003006"/>
      <w:r>
        <w:rPr>
          <w:rFonts w:hint="eastAsia" w:ascii="仿宋_GB2312" w:hAnsi="仿宋_GB2312" w:eastAsia="仿宋_GB2312" w:cs="仿宋_GB2312"/>
          <w:kern w:val="2"/>
          <w:sz w:val="24"/>
          <w:szCs w:val="24"/>
          <w:lang w:val="en-US" w:eastAsia="zh-CN" w:bidi="ar"/>
        </w:rPr>
        <w:t>5.2  租金结算：选择下列第</w:t>
      </w:r>
      <w:r>
        <w:rPr>
          <w:rFonts w:hint="eastAsia" w:ascii="仿宋_GB2312" w:hAnsi="仿宋_GB2312" w:eastAsia="仿宋_GB2312" w:cs="仿宋_GB2312"/>
          <w:kern w:val="2"/>
          <w:sz w:val="24"/>
          <w:szCs w:val="24"/>
          <w:u w:val="single"/>
          <w:lang w:val="en-US" w:eastAsia="zh-CN" w:bidi="ar"/>
        </w:rPr>
        <w:t>2</w:t>
      </w:r>
      <w:r>
        <w:rPr>
          <w:rFonts w:hint="eastAsia" w:ascii="仿宋_GB2312" w:hAnsi="仿宋_GB2312" w:eastAsia="仿宋_GB2312" w:cs="仿宋_GB2312"/>
          <w:kern w:val="2"/>
          <w:sz w:val="24"/>
          <w:szCs w:val="24"/>
          <w:lang w:val="en-US" w:eastAsia="zh-CN" w:bidi="ar"/>
        </w:rPr>
        <w:t>种方式结算租金：</w:t>
      </w:r>
    </w:p>
    <w:p w14:paraId="740C3097">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color w:val="C00000"/>
          <w:sz w:val="24"/>
          <w:szCs w:val="24"/>
          <w:lang w:val="en-US"/>
        </w:rPr>
      </w:pPr>
      <w:r>
        <w:rPr>
          <w:rFonts w:hint="eastAsia" w:ascii="仿宋_GB2312" w:hAnsi="仿宋_GB2312" w:eastAsia="仿宋_GB2312" w:cs="仿宋_GB2312"/>
          <w:color w:val="C00000"/>
          <w:kern w:val="2"/>
          <w:sz w:val="24"/>
          <w:szCs w:val="24"/>
          <w:lang w:val="en-US" w:eastAsia="zh-CN" w:bidi="ar"/>
        </w:rPr>
        <w:t>5.2.1  一次结清。乙方在</w:t>
      </w:r>
      <w:r>
        <w:rPr>
          <w:rFonts w:hint="eastAsia" w:ascii="仿宋_GB2312" w:hAnsi="仿宋_GB2312" w:eastAsia="仿宋_GB2312" w:cs="仿宋_GB2312"/>
          <w:color w:val="C00000"/>
          <w:kern w:val="2"/>
          <w:sz w:val="24"/>
          <w:szCs w:val="24"/>
          <w:u w:val="single"/>
          <w:lang w:val="en-US" w:eastAsia="zh-CN" w:bidi="ar"/>
        </w:rPr>
        <w:t xml:space="preserve">        </w:t>
      </w:r>
      <w:r>
        <w:rPr>
          <w:rFonts w:hint="eastAsia" w:ascii="仿宋_GB2312" w:hAnsi="仿宋_GB2312" w:eastAsia="仿宋_GB2312" w:cs="仿宋_GB2312"/>
          <w:color w:val="C00000"/>
          <w:kern w:val="2"/>
          <w:sz w:val="24"/>
          <w:szCs w:val="24"/>
          <w:lang w:val="en-US" w:eastAsia="zh-CN" w:bidi="ar"/>
        </w:rPr>
        <w:t>日前通过</w:t>
      </w:r>
      <w:r>
        <w:rPr>
          <w:rFonts w:hint="eastAsia" w:ascii="仿宋_GB2312" w:hAnsi="仿宋_GB2312" w:eastAsia="仿宋_GB2312" w:cs="仿宋_GB2312"/>
          <w:color w:val="C00000"/>
          <w:kern w:val="2"/>
          <w:sz w:val="24"/>
          <w:szCs w:val="24"/>
          <w:u w:val="single"/>
          <w:lang w:val="en-US" w:eastAsia="zh-CN" w:bidi="ar"/>
        </w:rPr>
        <w:t xml:space="preserve"> 银行转账 </w:t>
      </w:r>
      <w:r>
        <w:rPr>
          <w:rFonts w:hint="eastAsia" w:ascii="仿宋_GB2312" w:hAnsi="仿宋_GB2312" w:eastAsia="仿宋_GB2312" w:cs="仿宋_GB2312"/>
          <w:color w:val="C00000"/>
          <w:kern w:val="2"/>
          <w:sz w:val="24"/>
          <w:szCs w:val="24"/>
          <w:lang w:val="en-US" w:eastAsia="zh-CN" w:bidi="ar"/>
        </w:rPr>
        <w:t>（选择:银行转账或现金中的一种）方式一次性结清租金。</w:t>
      </w:r>
    </w:p>
    <w:p w14:paraId="37EADE01">
      <w:pPr>
        <w:keepNext w:val="0"/>
        <w:keepLines w:val="0"/>
        <w:widowControl w:val="0"/>
        <w:suppressLineNumbers w:val="0"/>
        <w:spacing w:before="0" w:beforeAutospacing="0" w:after="0" w:afterAutospacing="0" w:line="560" w:lineRule="exact"/>
        <w:ind w:left="0" w:right="0" w:firstLine="480" w:firstLineChars="200"/>
        <w:jc w:val="both"/>
        <w:rPr>
          <w:rFonts w:hint="default" w:ascii="仿宋_GB2312" w:hAnsi="仿宋_GB2312" w:eastAsia="仿宋_GB2312" w:cs="仿宋_GB2312"/>
          <w:color w:val="C00000"/>
          <w:sz w:val="24"/>
          <w:szCs w:val="24"/>
          <w:lang w:val="en-US"/>
        </w:rPr>
      </w:pPr>
      <w:r>
        <w:rPr>
          <w:rFonts w:hint="eastAsia" w:ascii="仿宋_GB2312" w:hAnsi="仿宋_GB2312" w:eastAsia="仿宋_GB2312" w:cs="仿宋_GB2312"/>
          <w:color w:val="C00000"/>
          <w:kern w:val="2"/>
          <w:sz w:val="24"/>
          <w:szCs w:val="24"/>
          <w:lang w:val="en-US" w:eastAsia="zh-CN" w:bidi="ar"/>
        </w:rPr>
        <w:t>5.2.2  分期付款。租期每满</w:t>
      </w:r>
      <w:r>
        <w:rPr>
          <w:rFonts w:hint="eastAsia" w:ascii="仿宋_GB2312" w:hAnsi="仿宋_GB2312" w:eastAsia="仿宋_GB2312" w:cs="仿宋_GB2312"/>
          <w:color w:val="C00000"/>
          <w:kern w:val="2"/>
          <w:sz w:val="24"/>
          <w:szCs w:val="24"/>
          <w:u w:val="single"/>
          <w:lang w:val="en-US" w:eastAsia="zh-CN" w:bidi="ar"/>
        </w:rPr>
        <w:t>1</w:t>
      </w:r>
      <w:r>
        <w:rPr>
          <w:rFonts w:hint="eastAsia" w:ascii="仿宋_GB2312" w:hAnsi="仿宋_GB2312" w:eastAsia="仿宋_GB2312" w:cs="仿宋_GB2312"/>
          <w:color w:val="C00000"/>
          <w:kern w:val="2"/>
          <w:sz w:val="24"/>
          <w:szCs w:val="24"/>
          <w:lang w:val="en-US" w:eastAsia="zh-CN" w:bidi="ar"/>
        </w:rPr>
        <w:t>年为一个结算周期，甲方于期满之日起</w:t>
      </w:r>
      <w:r>
        <w:rPr>
          <w:rFonts w:hint="eastAsia" w:ascii="仿宋_GB2312" w:hAnsi="仿宋_GB2312" w:eastAsia="仿宋_GB2312" w:cs="仿宋_GB2312"/>
          <w:color w:val="C00000"/>
          <w:kern w:val="2"/>
          <w:sz w:val="24"/>
          <w:szCs w:val="24"/>
          <w:u w:val="single"/>
          <w:lang w:val="en-US" w:eastAsia="zh-CN" w:bidi="ar"/>
        </w:rPr>
        <w:t>30</w:t>
      </w:r>
      <w:r>
        <w:rPr>
          <w:rFonts w:hint="eastAsia" w:ascii="仿宋_GB2312" w:hAnsi="仿宋_GB2312" w:eastAsia="仿宋_GB2312" w:cs="仿宋_GB2312"/>
          <w:color w:val="C00000"/>
          <w:kern w:val="2"/>
          <w:sz w:val="24"/>
          <w:szCs w:val="24"/>
          <w:lang w:val="en-US" w:eastAsia="zh-CN" w:bidi="ar"/>
        </w:rPr>
        <w:t xml:space="preserve">日内通过银行转账方式一次性结清本期租金。 </w:t>
      </w:r>
    </w:p>
    <w:p w14:paraId="35089DE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5.2.3  其它：</w:t>
      </w:r>
      <w:r>
        <w:rPr>
          <w:rFonts w:hint="eastAsia" w:ascii="仿宋_GB2312" w:hAnsi="仿宋_GB2312" w:eastAsia="仿宋_GB2312" w:cs="仿宋_GB2312"/>
          <w:kern w:val="2"/>
          <w:sz w:val="24"/>
          <w:szCs w:val="24"/>
          <w:u w:val="single"/>
          <w:lang w:val="en-US" w:eastAsia="zh-CN" w:bidi="ar"/>
        </w:rPr>
        <w:t xml:space="preserve"> 乙</w:t>
      </w:r>
      <w:r>
        <w:rPr>
          <w:rFonts w:hint="eastAsia" w:ascii="仿宋_GB2312" w:hAnsi="仿宋_GB2312" w:eastAsia="仿宋_GB2312" w:cs="仿宋_GB2312"/>
          <w:b/>
          <w:bCs/>
          <w:kern w:val="2"/>
          <w:sz w:val="24"/>
          <w:szCs w:val="24"/>
          <w:u w:val="single"/>
          <w:lang w:val="en-US" w:eastAsia="zh-CN" w:bidi="ar"/>
        </w:rPr>
        <w:t>方收款信息：</w:t>
      </w:r>
      <w:r>
        <w:rPr>
          <w:rFonts w:hint="eastAsia" w:ascii="仿宋_GB2312" w:hAnsi="仿宋_GB2312" w:eastAsia="仿宋_GB2312" w:cs="仿宋_GB2312"/>
          <w:kern w:val="2"/>
          <w:sz w:val="24"/>
          <w:szCs w:val="24"/>
          <w:u w:val="single"/>
          <w:lang w:val="en-US" w:eastAsia="zh-CN" w:bidi="ar"/>
        </w:rPr>
        <w:t>开户名称：</w:t>
      </w:r>
      <w:r>
        <w:rPr>
          <w:rFonts w:hint="eastAsia" w:ascii="仿宋" w:hAnsi="仿宋" w:eastAsia="仿宋" w:cs="仿宋"/>
          <w:sz w:val="24"/>
          <w:szCs w:val="24"/>
          <w:u w:val="single"/>
          <w:lang w:val="en-US" w:eastAsia="zh-CN"/>
        </w:rPr>
        <w:t>中国石化集团华北石油局有限公司基地管理服务中心</w:t>
      </w:r>
      <w:r>
        <w:rPr>
          <w:rFonts w:hint="eastAsia" w:ascii="仿宋_GB2312" w:hAnsi="仿宋_GB2312" w:eastAsia="仿宋_GB2312" w:cs="仿宋_GB2312"/>
          <w:kern w:val="2"/>
          <w:sz w:val="24"/>
          <w:szCs w:val="24"/>
          <w:u w:val="single"/>
          <w:lang w:val="en-US" w:eastAsia="zh-CN" w:bidi="ar"/>
        </w:rPr>
        <w:t>；账号：</w:t>
      </w:r>
      <w:r>
        <w:rPr>
          <w:rFonts w:hint="eastAsia" w:ascii="仿宋" w:hAnsi="仿宋" w:eastAsia="仿宋" w:cs="仿宋"/>
          <w:sz w:val="24"/>
          <w:szCs w:val="24"/>
          <w:u w:val="single"/>
          <w:lang w:val="en-US" w:eastAsia="zh-CN"/>
        </w:rPr>
        <w:t>4105 0167 5908 0000 2211</w:t>
      </w:r>
      <w:r>
        <w:rPr>
          <w:rFonts w:hint="eastAsia" w:ascii="仿宋_GB2312" w:hAnsi="仿宋_GB2312" w:eastAsia="仿宋_GB2312" w:cs="仿宋_GB2312"/>
          <w:kern w:val="2"/>
          <w:sz w:val="24"/>
          <w:szCs w:val="24"/>
          <w:u w:val="single"/>
          <w:lang w:val="en-US" w:eastAsia="zh-CN" w:bidi="ar"/>
        </w:rPr>
        <w:t>；开户行：</w:t>
      </w:r>
      <w:r>
        <w:rPr>
          <w:rFonts w:hint="eastAsia" w:ascii="仿宋" w:hAnsi="仿宋" w:eastAsia="仿宋" w:cs="仿宋"/>
          <w:sz w:val="24"/>
          <w:szCs w:val="24"/>
          <w:u w:val="single"/>
          <w:lang w:val="en-US" w:eastAsia="zh-CN"/>
        </w:rPr>
        <w:t>中国建设银行郑州市桐柏路支行</w:t>
      </w:r>
      <w:r>
        <w:rPr>
          <w:rFonts w:hint="eastAsia" w:ascii="仿宋_GB2312" w:hAnsi="仿宋_GB2312" w:eastAsia="仿宋_GB2312" w:cs="仿宋_GB2312"/>
          <w:kern w:val="2"/>
          <w:sz w:val="24"/>
          <w:szCs w:val="24"/>
          <w:u w:val="single"/>
          <w:lang w:val="en-US" w:eastAsia="zh-CN" w:bidi="ar"/>
        </w:rPr>
        <w:t>；</w:t>
      </w:r>
      <w:r>
        <w:rPr>
          <w:rFonts w:hint="eastAsia" w:ascii="仿宋" w:hAnsi="仿宋" w:eastAsia="仿宋" w:cs="仿宋"/>
          <w:sz w:val="24"/>
          <w:szCs w:val="24"/>
          <w:u w:val="single"/>
          <w:lang w:val="en-US" w:eastAsia="zh-CN"/>
        </w:rPr>
        <w:t>开户联行号：105491000313</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bookmarkEnd w:id="5"/>
    <w:p w14:paraId="6D69CB2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5.3  租金调整</w:t>
      </w:r>
    </w:p>
    <w:p w14:paraId="46A6B2F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除下列情况外，任何一方不得以任何理由要求调整租金：租赁期间，遇国家有关房地产租赁和经营有关税费政策调整，则根据调整后的具体规定调整本合同租金。</w:t>
      </w:r>
    </w:p>
    <w:p w14:paraId="634D100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  保证金</w:t>
      </w:r>
    </w:p>
    <w:p w14:paraId="237B164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5.4.1  乙方向甲方交付租赁资产前，甲方应向乙方交付人民币</w:t>
      </w:r>
      <w:r>
        <w:rPr>
          <w:rFonts w:hint="eastAsia" w:ascii="仿宋_GB2312" w:hAnsi="仿宋_GB2312" w:eastAsia="仿宋_GB2312" w:cs="仿宋_GB2312"/>
          <w:kern w:val="2"/>
          <w:sz w:val="24"/>
          <w:szCs w:val="24"/>
          <w:u w:val="single"/>
          <w:lang w:val="en-US" w:eastAsia="zh-CN" w:bidi="ar"/>
        </w:rPr>
        <w:t>/</w:t>
      </w:r>
      <w:r>
        <w:rPr>
          <w:rFonts w:hint="eastAsia" w:ascii="仿宋_GB2312" w:hAnsi="仿宋_GB2312" w:eastAsia="仿宋_GB2312" w:cs="仿宋_GB2312"/>
          <w:kern w:val="2"/>
          <w:sz w:val="24"/>
          <w:szCs w:val="24"/>
          <w:lang w:val="en-US" w:eastAsia="zh-CN" w:bidi="ar"/>
        </w:rPr>
        <w:t>作为履约保证金，用于发生的自建建筑拆除、恢复和行政处罚等费用，不足部分由甲方承担。且甲方还应承担违约责任，支付违约金及赔偿对给乙方造成的经济损失。</w:t>
      </w:r>
    </w:p>
    <w:p w14:paraId="60E9C20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5.4.2  如场地及房屋租赁期满，乙方或甲方不再续租，甲方应当无偿拆除添附的所有临时建筑物及附属物及其它设施，恢复资产原状。</w:t>
      </w:r>
    </w:p>
    <w:p w14:paraId="637AAF4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5.4.3  合同到期后，甲方拒不拆除添附物的，属于严重违约行为，保证金不予退还，甲方还应当承担乙方拆除甲方添附物的全部费用，包括乙方提起诉讼所发生的包括但不限于诉讼费用、委托代理人费用及由此给乙方造成的经济损失。</w:t>
      </w:r>
    </w:p>
    <w:p w14:paraId="5AE105F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5.4.4  租赁期满且不再续租的情况下，甲方将租赁物交付给乙方后，未发生违约行为的，乙方在</w:t>
      </w:r>
      <w:r>
        <w:rPr>
          <w:rFonts w:hint="eastAsia" w:ascii="仿宋_GB2312" w:hAnsi="仿宋_GB2312" w:eastAsia="仿宋_GB2312" w:cs="仿宋_GB2312"/>
          <w:kern w:val="2"/>
          <w:sz w:val="24"/>
          <w:szCs w:val="24"/>
          <w:u w:val="single"/>
          <w:lang w:val="en-US" w:eastAsia="zh-CN" w:bidi="ar"/>
        </w:rPr>
        <w:t>/</w:t>
      </w:r>
      <w:r>
        <w:rPr>
          <w:rFonts w:hint="eastAsia" w:ascii="仿宋_GB2312" w:hAnsi="仿宋_GB2312" w:eastAsia="仿宋_GB2312" w:cs="仿宋_GB2312"/>
          <w:kern w:val="2"/>
          <w:sz w:val="24"/>
          <w:szCs w:val="24"/>
          <w:lang w:val="en-US" w:eastAsia="zh-CN" w:bidi="ar"/>
        </w:rPr>
        <w:t>个月内退还履约保证金，履约保证金存留期间不计利息。</w:t>
      </w:r>
    </w:p>
    <w:p w14:paraId="38EEAFE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5.4.5  如合同续租时，甲方缴纳的本期保证金自动转为下期合同的保证金。</w:t>
      </w:r>
    </w:p>
    <w:p w14:paraId="5734E057">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第六条  其它费用</w:t>
      </w:r>
    </w:p>
    <w:p w14:paraId="757FEF9B">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6.1  租赁房屋的日常经营费用（包含但不限于水、电、管道排污、有线电视、通信通讯、室外环卫、消防、绿化保护暖、气、物业管理等费用），按照房屋所在地收费标准执行。其中，乙方承担</w:t>
      </w:r>
      <w:r>
        <w:rPr>
          <w:rFonts w:hint="eastAsia" w:ascii="仿宋_GB2312" w:hAnsi="仿宋_GB2312" w:eastAsia="仿宋_GB2312" w:cs="仿宋_GB2312"/>
          <w:kern w:val="2"/>
          <w:sz w:val="24"/>
          <w:szCs w:val="24"/>
          <w:u w:val="single"/>
          <w:lang w:val="en-US" w:eastAsia="zh-CN" w:bidi="ar"/>
        </w:rPr>
        <w:t>/</w:t>
      </w:r>
      <w:r>
        <w:rPr>
          <w:rFonts w:hint="eastAsia" w:ascii="仿宋_GB2312" w:hAnsi="仿宋_GB2312" w:eastAsia="仿宋_GB2312" w:cs="仿宋_GB2312"/>
          <w:kern w:val="2"/>
          <w:sz w:val="24"/>
          <w:szCs w:val="24"/>
          <w:lang w:val="en-US" w:eastAsia="zh-CN" w:bidi="ar"/>
        </w:rPr>
        <w:t>；甲方承担</w:t>
      </w:r>
      <w:r>
        <w:rPr>
          <w:rFonts w:hint="eastAsia" w:ascii="仿宋_GB2312" w:hAnsi="仿宋_GB2312" w:eastAsia="仿宋_GB2312" w:cs="仿宋_GB2312"/>
          <w:kern w:val="2"/>
          <w:sz w:val="24"/>
          <w:szCs w:val="24"/>
          <w:u w:val="single"/>
          <w:lang w:val="en-US" w:eastAsia="zh-CN" w:bidi="ar"/>
        </w:rPr>
        <w:t>以上费用及所有与经营有关的其他费用</w:t>
      </w:r>
      <w:r>
        <w:rPr>
          <w:rFonts w:hint="eastAsia" w:ascii="仿宋_GB2312" w:hAnsi="仿宋_GB2312" w:eastAsia="仿宋_GB2312" w:cs="仿宋_GB2312"/>
          <w:kern w:val="2"/>
          <w:sz w:val="24"/>
          <w:szCs w:val="24"/>
          <w:lang w:val="en-US" w:eastAsia="zh-CN" w:bidi="ar"/>
        </w:rPr>
        <w:t>。</w:t>
      </w:r>
    </w:p>
    <w:p w14:paraId="14CA18D5">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6.2  租赁房屋的房产税由</w:t>
      </w:r>
      <w:r>
        <w:rPr>
          <w:rFonts w:hint="eastAsia" w:ascii="仿宋_GB2312" w:hAnsi="仿宋_GB2312" w:eastAsia="仿宋_GB2312" w:cs="仿宋_GB2312"/>
          <w:kern w:val="2"/>
          <w:sz w:val="24"/>
          <w:szCs w:val="24"/>
          <w:u w:val="single"/>
          <w:lang w:val="en-US" w:eastAsia="zh-CN" w:bidi="ar"/>
        </w:rPr>
        <w:t>乙方</w:t>
      </w:r>
      <w:r>
        <w:rPr>
          <w:rFonts w:hint="eastAsia" w:ascii="仿宋_GB2312" w:hAnsi="仿宋_GB2312" w:eastAsia="仿宋_GB2312" w:cs="仿宋_GB2312"/>
          <w:kern w:val="2"/>
          <w:sz w:val="24"/>
          <w:szCs w:val="24"/>
          <w:lang w:val="en-US" w:eastAsia="zh-CN" w:bidi="ar"/>
        </w:rPr>
        <w:t>承担，租赁期间，如果政府有关部门征收与房屋有关但本条未约定的费用，则由</w:t>
      </w:r>
      <w:r>
        <w:rPr>
          <w:rFonts w:hint="eastAsia" w:ascii="仿宋_GB2312" w:hAnsi="仿宋_GB2312" w:eastAsia="仿宋_GB2312" w:cs="仿宋_GB2312"/>
          <w:kern w:val="2"/>
          <w:sz w:val="24"/>
          <w:szCs w:val="24"/>
          <w:u w:val="single"/>
          <w:lang w:val="en-US" w:eastAsia="zh-CN" w:bidi="ar"/>
        </w:rPr>
        <w:t>甲</w:t>
      </w:r>
      <w:r>
        <w:rPr>
          <w:rFonts w:hint="eastAsia" w:ascii="仿宋_GB2312" w:hAnsi="仿宋_GB2312" w:eastAsia="仿宋_GB2312" w:cs="仿宋_GB2312"/>
          <w:kern w:val="2"/>
          <w:sz w:val="24"/>
          <w:szCs w:val="24"/>
          <w:lang w:val="en-US" w:eastAsia="zh-CN" w:bidi="ar"/>
        </w:rPr>
        <w:t>方支付。</w:t>
      </w:r>
    </w:p>
    <w:p w14:paraId="00124D70">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第七条  双方权利义务</w:t>
      </w:r>
    </w:p>
    <w:p w14:paraId="3BDDC9C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除本合同其它条款的约定外,双方还有下列权利、义务：</w:t>
      </w:r>
    </w:p>
    <w:p w14:paraId="262A32B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7.1  乙方权利</w:t>
      </w:r>
    </w:p>
    <w:p w14:paraId="0A3D3DA0">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7.1.1  按约收取租金。</w:t>
      </w:r>
    </w:p>
    <w:p w14:paraId="4DD1C2E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7.1.2  经乙方书面批准后，甲方在租赁期间对出租房屋及其附着设施进行装修、装饰、改造、改良、添附所导致的资产增值部分属乙方所有，租赁期满甲方有权收回此类增值部分，对此类增值部分及因甲方装修、装饰、改造、改良、添附发生的费用不给予乙方任何补偿。</w:t>
      </w:r>
    </w:p>
    <w:p w14:paraId="6E9F598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  乙方义务</w:t>
      </w:r>
    </w:p>
    <w:p w14:paraId="204E6C6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7.2.1  本合同签订后</w:t>
      </w:r>
      <w:r>
        <w:rPr>
          <w:rFonts w:hint="eastAsia" w:ascii="仿宋_GB2312" w:hAnsi="仿宋_GB2312" w:eastAsia="仿宋_GB2312" w:cs="仿宋_GB2312"/>
          <w:kern w:val="2"/>
          <w:sz w:val="24"/>
          <w:szCs w:val="24"/>
          <w:u w:val="single"/>
          <w:lang w:val="en-US" w:eastAsia="zh-CN" w:bidi="ar"/>
        </w:rPr>
        <w:t xml:space="preserve"> 10 </w:t>
      </w:r>
      <w:r>
        <w:rPr>
          <w:rFonts w:hint="eastAsia" w:ascii="仿宋_GB2312" w:hAnsi="仿宋_GB2312" w:eastAsia="仿宋_GB2312" w:cs="仿宋_GB2312"/>
          <w:kern w:val="2"/>
          <w:sz w:val="24"/>
          <w:szCs w:val="24"/>
          <w:lang w:val="en-US" w:eastAsia="zh-CN" w:bidi="ar"/>
        </w:rPr>
        <w:t>日内，向甲方交付房屋并制作《房屋交接清单》，双方代表应在交接清单上签字以确认交接事实和房屋现状、附属设施等情况，向甲方提供有关房屋及附属设施的资料。</w:t>
      </w:r>
    </w:p>
    <w:p w14:paraId="0FDC669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7.2.2  本合同签订后</w:t>
      </w:r>
      <w:r>
        <w:rPr>
          <w:rFonts w:hint="eastAsia" w:ascii="仿宋_GB2312" w:hAnsi="仿宋_GB2312" w:eastAsia="仿宋_GB2312" w:cs="仿宋_GB2312"/>
          <w:kern w:val="2"/>
          <w:sz w:val="24"/>
          <w:szCs w:val="24"/>
          <w:u w:val="single"/>
          <w:lang w:val="en-US" w:eastAsia="zh-CN" w:bidi="ar"/>
        </w:rPr>
        <w:t>10日</w:t>
      </w:r>
      <w:r>
        <w:rPr>
          <w:rFonts w:hint="eastAsia" w:ascii="仿宋_GB2312" w:hAnsi="仿宋_GB2312" w:eastAsia="仿宋_GB2312" w:cs="仿宋_GB2312"/>
          <w:kern w:val="2"/>
          <w:sz w:val="24"/>
          <w:szCs w:val="24"/>
          <w:lang w:val="en-US" w:eastAsia="zh-CN" w:bidi="ar"/>
        </w:rPr>
        <w:t>内办理完毕出租登记手续并承担费用。</w:t>
      </w:r>
    </w:p>
    <w:p w14:paraId="563E4FAB">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7.2.3  对出租房屋及其附着设施定期检查，检查、监督甲方使用合同资产情况并提出合理使用意见。</w:t>
      </w:r>
    </w:p>
    <w:p w14:paraId="552F64A8">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7.2.4  如产生相邻权纠纷影响到甲方正常使用房屋，应及时解决并承担费用。</w:t>
      </w:r>
    </w:p>
    <w:p w14:paraId="08D3C3E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7.2.5  租赁期内转让房屋,应提前</w:t>
      </w:r>
      <w:r>
        <w:rPr>
          <w:rFonts w:hint="eastAsia" w:ascii="仿宋_GB2312" w:hAnsi="仿宋_GB2312" w:eastAsia="仿宋_GB2312" w:cs="仿宋_GB2312"/>
          <w:kern w:val="2"/>
          <w:sz w:val="24"/>
          <w:szCs w:val="24"/>
          <w:u w:val="single"/>
          <w:lang w:val="en-US" w:eastAsia="zh-CN" w:bidi="ar"/>
        </w:rPr>
        <w:t>30</w:t>
      </w:r>
      <w:r>
        <w:rPr>
          <w:rFonts w:hint="eastAsia" w:ascii="仿宋_GB2312" w:hAnsi="仿宋_GB2312" w:eastAsia="仿宋_GB2312" w:cs="仿宋_GB2312"/>
          <w:kern w:val="2"/>
          <w:sz w:val="24"/>
          <w:szCs w:val="24"/>
          <w:lang w:val="en-US" w:eastAsia="zh-CN" w:bidi="ar"/>
        </w:rPr>
        <w:t>日通知甲方，同等条件下，甲方有优先受让权。甲方放弃优受让权，应书面通知乙方。乙方有义务将本合同项下的权利义务告知受让方，本合同继续有效。</w:t>
      </w:r>
    </w:p>
    <w:p w14:paraId="65F345E0">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color w:val="C00000"/>
          <w:sz w:val="24"/>
          <w:szCs w:val="24"/>
          <w:lang w:val="en-US"/>
        </w:rPr>
      </w:pPr>
      <w:r>
        <w:rPr>
          <w:rFonts w:hint="eastAsia" w:ascii="仿宋_GB2312" w:hAnsi="仿宋_GB2312" w:eastAsia="仿宋_GB2312" w:cs="仿宋_GB2312"/>
          <w:color w:val="C00000"/>
          <w:kern w:val="2"/>
          <w:sz w:val="24"/>
          <w:szCs w:val="24"/>
          <w:lang w:val="en-US" w:eastAsia="zh-CN" w:bidi="ar"/>
        </w:rPr>
        <w:t>7.2.6  其它:1、</w:t>
      </w:r>
      <w:r>
        <w:rPr>
          <w:rFonts w:hint="eastAsia" w:ascii="仿宋_GB2312" w:hAnsi="仿宋_GB2312" w:eastAsia="仿宋_GB2312" w:cs="仿宋_GB2312"/>
          <w:color w:val="C00000"/>
          <w:kern w:val="2"/>
          <w:sz w:val="24"/>
          <w:szCs w:val="24"/>
          <w:u w:val="single"/>
          <w:lang w:val="en-US" w:eastAsia="zh-CN" w:bidi="ar"/>
        </w:rPr>
        <w:t>甲方在使用租赁房屋前需要2个月装修搬迁时间，装修搬迁期间不作为租赁时间；</w:t>
      </w:r>
    </w:p>
    <w:p w14:paraId="6FEBC31E">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7.3  甲方权利</w:t>
      </w:r>
    </w:p>
    <w:p w14:paraId="1B41B12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7.3.1  按约使用房屋。</w:t>
      </w:r>
    </w:p>
    <w:p w14:paraId="6134BEF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7.3.2  优先续租权,合同期满，同等条件下，甲方享有优先续租权。</w:t>
      </w:r>
    </w:p>
    <w:p w14:paraId="2B7EBFA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7.3.3  其它:</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15BBECB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  甲方义务</w:t>
      </w:r>
    </w:p>
    <w:p w14:paraId="204E7D7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7.4.1  按时交纳租金及双方约定的其他费用。</w:t>
      </w:r>
    </w:p>
    <w:p w14:paraId="5EAFC887">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7.4.2  如需改变房屋内部结构、装修房屋或添加对房屋结构有影响的设施、设备，应征得乙方的同意。</w:t>
      </w:r>
    </w:p>
    <w:p w14:paraId="0D4FA30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7.4.3  配合乙方对房屋的修缮、管理行为；使用中发现问题，应及时告知甲方，按双方约定进房屋进行维修维护。</w:t>
      </w:r>
    </w:p>
    <w:p w14:paraId="27AFD04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7.4.4  承担因本方原因造成房屋及其附着设施损坏的维护修理和费用。</w:t>
      </w:r>
    </w:p>
    <w:p w14:paraId="163D7F2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7.4.5  转租或转借房屋时,应事先征得乙方同意。</w:t>
      </w:r>
    </w:p>
    <w:p w14:paraId="0914956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7.4.6  如需要续租本合同项下房屋，应于租期届满前</w:t>
      </w:r>
      <w:r>
        <w:rPr>
          <w:rFonts w:hint="eastAsia" w:ascii="仿宋_GB2312" w:hAnsi="仿宋_GB2312" w:eastAsia="仿宋_GB2312" w:cs="仿宋_GB2312"/>
          <w:kern w:val="2"/>
          <w:sz w:val="24"/>
          <w:szCs w:val="24"/>
          <w:u w:val="single"/>
          <w:lang w:val="en-US" w:eastAsia="zh-CN" w:bidi="ar"/>
        </w:rPr>
        <w:t xml:space="preserve"> 30 </w:t>
      </w:r>
      <w:r>
        <w:rPr>
          <w:rFonts w:hint="eastAsia" w:ascii="仿宋_GB2312" w:hAnsi="仿宋_GB2312" w:eastAsia="仿宋_GB2312" w:cs="仿宋_GB2312"/>
          <w:kern w:val="2"/>
          <w:sz w:val="24"/>
          <w:szCs w:val="24"/>
          <w:lang w:val="en-US" w:eastAsia="zh-CN" w:bidi="ar"/>
        </w:rPr>
        <w:t>日内以书面方式向甲方提出。</w:t>
      </w:r>
    </w:p>
    <w:p w14:paraId="4462D865">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7.4.7  其它:</w:t>
      </w:r>
      <w:r>
        <w:rPr>
          <w:rFonts w:hint="eastAsia" w:ascii="仿宋_GB2312" w:hAnsi="仿宋_GB2312" w:eastAsia="仿宋_GB2312" w:cs="仿宋_GB2312"/>
          <w:kern w:val="2"/>
          <w:sz w:val="24"/>
          <w:szCs w:val="24"/>
          <w:u w:val="single"/>
          <w:lang w:val="en-US" w:eastAsia="zh-CN" w:bidi="ar"/>
        </w:rPr>
        <w:t>/</w:t>
      </w:r>
      <w:r>
        <w:rPr>
          <w:rFonts w:hint="eastAsia" w:ascii="仿宋_GB2312" w:hAnsi="仿宋_GB2312" w:eastAsia="仿宋_GB2312" w:cs="仿宋_GB2312"/>
          <w:kern w:val="2"/>
          <w:sz w:val="24"/>
          <w:szCs w:val="24"/>
          <w:lang w:val="en-US" w:eastAsia="zh-CN" w:bidi="ar"/>
        </w:rPr>
        <w:t>。</w:t>
      </w:r>
    </w:p>
    <w:p w14:paraId="1B7FB8D4">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第八条  租赁房屋的归还</w:t>
      </w:r>
    </w:p>
    <w:p w14:paraId="7F33E00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8.1  赁期满，甲方不续租的，应于期满后</w:t>
      </w:r>
      <w:r>
        <w:rPr>
          <w:rFonts w:hint="eastAsia" w:ascii="仿宋_GB2312" w:hAnsi="仿宋_GB2312" w:eastAsia="仿宋_GB2312" w:cs="仿宋_GB2312"/>
          <w:kern w:val="2"/>
          <w:sz w:val="24"/>
          <w:szCs w:val="24"/>
          <w:u w:val="single"/>
          <w:lang w:val="en-US" w:eastAsia="zh-CN" w:bidi="ar"/>
        </w:rPr>
        <w:t>5</w:t>
      </w:r>
      <w:r>
        <w:rPr>
          <w:rFonts w:hint="eastAsia" w:ascii="仿宋_GB2312" w:hAnsi="仿宋_GB2312" w:eastAsia="仿宋_GB2312" w:cs="仿宋_GB2312"/>
          <w:kern w:val="2"/>
          <w:sz w:val="24"/>
          <w:szCs w:val="24"/>
          <w:lang w:val="en-US" w:eastAsia="zh-CN" w:bidi="ar"/>
        </w:rPr>
        <w:t>日内将房屋交还乙方，双方签署租赁房屋移交清单。</w:t>
      </w:r>
    </w:p>
    <w:p w14:paraId="42B9BC4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8.2  租赁期间甲方添附物拆除后，不影响房屋使用价值的，甲方可以拆除，否则，不得拆除，新增添附物属甲方所有。</w:t>
      </w:r>
    </w:p>
    <w:p w14:paraId="369DA88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8.3  租赁期满或合同解除，甲方必须按时搬出全部物件，搬迁后</w:t>
      </w:r>
      <w:r>
        <w:rPr>
          <w:rFonts w:hint="eastAsia" w:ascii="仿宋_GB2312" w:hAnsi="仿宋_GB2312" w:eastAsia="仿宋_GB2312" w:cs="仿宋_GB2312"/>
          <w:kern w:val="2"/>
          <w:sz w:val="24"/>
          <w:szCs w:val="24"/>
          <w:u w:val="single"/>
          <w:lang w:val="en-US" w:eastAsia="zh-CN" w:bidi="ar"/>
        </w:rPr>
        <w:t>5</w:t>
      </w:r>
      <w:r>
        <w:rPr>
          <w:rFonts w:hint="eastAsia" w:ascii="仿宋_GB2312" w:hAnsi="仿宋_GB2312" w:eastAsia="仿宋_GB2312" w:cs="仿宋_GB2312"/>
          <w:kern w:val="2"/>
          <w:sz w:val="24"/>
          <w:szCs w:val="24"/>
          <w:lang w:val="en-US" w:eastAsia="zh-CN" w:bidi="ar"/>
        </w:rPr>
        <w:t>日内房屋内如仍有余物，视为甲方放弃所有权，由乙方处理。</w:t>
      </w:r>
    </w:p>
    <w:p w14:paraId="3169B98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8.4  租赁期满或合同解除，如甲方逾期不搬迁，甲方应赔偿乙方因此所受的损失。</w:t>
      </w:r>
    </w:p>
    <w:p w14:paraId="76832F5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8.5  其它：</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677EFD7A">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第九条  双方责任</w:t>
      </w:r>
    </w:p>
    <w:p w14:paraId="3677CD70">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9.1  乙方应保障对方在使用房屋时不存在房屋质量和产权问题，不会发生侵犯第三方权利的情况。如因房屋质量问题、产权问题给甲方或第三方造成损失，由乙方赔偿。</w:t>
      </w:r>
    </w:p>
    <w:p w14:paraId="22B9FCEE">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9.2  甲方从签订本合同或实际接收场地及房屋之日起，即承担涉及本合同项下租赁场地及房屋的安全、环境、治安、消防、工商等方面法律责任，因甲方违反安全、环境、治安、消防、工商等法律、法规和政策而引发的一切责任由甲方自行承担，若因此致使乙方遭受损失的，甲方全额赔偿乙方损失。</w:t>
      </w:r>
    </w:p>
    <w:p w14:paraId="7A5894D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9.3  甲方在租赁期内使用的场地、房屋以及自建建筑物，期间发生的任何安全、环保事故均由甲方负责，乙方不承担任何法律责任和相关赔偿。</w:t>
      </w:r>
    </w:p>
    <w:p w14:paraId="5792BD1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9.4  乙方有权对租赁场地及房屋安全、环境、治安、消防、工商等方面进行检查，但此项检查不能成为甲方规避或减轻其安全、环境、治安、消防、工商等法定责任的依据或理由。</w:t>
      </w:r>
    </w:p>
    <w:p w14:paraId="0C7FBAA8">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9.5  其它：</w:t>
      </w:r>
      <w:r>
        <w:rPr>
          <w:rFonts w:hint="eastAsia" w:ascii="仿宋_GB2312" w:hAnsi="仿宋_GB2312" w:eastAsia="仿宋_GB2312" w:cs="仿宋_GB2312"/>
          <w:kern w:val="2"/>
          <w:sz w:val="24"/>
          <w:szCs w:val="24"/>
          <w:u w:val="single"/>
          <w:lang w:val="en-US" w:eastAsia="zh-CN" w:bidi="ar"/>
        </w:rPr>
        <w:t xml:space="preserve"> 甲方不得将租赁房屋用于本合同约定外的其他用途，甲方保证其在租赁房屋内的一切商业活动符合一切法律、法规的规定</w:t>
      </w:r>
      <w:r>
        <w:rPr>
          <w:rFonts w:hint="eastAsia" w:ascii="仿宋_GB2312" w:hAnsi="仿宋_GB2312" w:eastAsia="仿宋_GB2312" w:cs="仿宋_GB2312"/>
          <w:kern w:val="2"/>
          <w:sz w:val="24"/>
          <w:szCs w:val="24"/>
          <w:lang w:val="en-US" w:eastAsia="zh-CN" w:bidi="ar"/>
        </w:rPr>
        <w:t>。</w:t>
      </w:r>
    </w:p>
    <w:p w14:paraId="775627BD">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第十条  违约责任</w:t>
      </w:r>
    </w:p>
    <w:p w14:paraId="5F3BB6D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任何一方违反本合同，均构成违约。除向对方按下列方式承担违约金外，还应赔偿因其违约行为给对方造成的损失：</w:t>
      </w:r>
    </w:p>
    <w:p w14:paraId="1991000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10.1  乙方责任</w:t>
      </w:r>
    </w:p>
    <w:p w14:paraId="43A372F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10.1.1  每延迟</w:t>
      </w:r>
      <w:r>
        <w:rPr>
          <w:rFonts w:hint="eastAsia" w:ascii="仿宋_GB2312" w:hAnsi="仿宋_GB2312" w:eastAsia="仿宋_GB2312" w:cs="仿宋_GB2312"/>
          <w:kern w:val="2"/>
          <w:sz w:val="24"/>
          <w:szCs w:val="24"/>
          <w:u w:val="single"/>
          <w:lang w:val="en-US" w:eastAsia="zh-CN" w:bidi="ar"/>
        </w:rPr>
        <w:t>5</w:t>
      </w:r>
      <w:r>
        <w:rPr>
          <w:rFonts w:hint="eastAsia" w:ascii="仿宋_GB2312" w:hAnsi="仿宋_GB2312" w:eastAsia="仿宋_GB2312" w:cs="仿宋_GB2312"/>
          <w:kern w:val="2"/>
          <w:sz w:val="24"/>
          <w:szCs w:val="24"/>
          <w:lang w:val="en-US" w:eastAsia="zh-CN" w:bidi="ar"/>
        </w:rPr>
        <w:t>日交付房屋,承担甲方房屋租赁款总金额的</w:t>
      </w:r>
      <w:r>
        <w:rPr>
          <w:rFonts w:hint="eastAsia" w:ascii="仿宋_GB2312" w:hAnsi="仿宋_GB2312" w:eastAsia="仿宋_GB2312" w:cs="仿宋_GB2312"/>
          <w:kern w:val="2"/>
          <w:sz w:val="24"/>
          <w:szCs w:val="24"/>
          <w:u w:val="single"/>
          <w:lang w:val="en-US" w:eastAsia="zh-CN" w:bidi="ar"/>
        </w:rPr>
        <w:t xml:space="preserve">3% </w:t>
      </w:r>
      <w:r>
        <w:rPr>
          <w:rFonts w:hint="eastAsia" w:ascii="仿宋_GB2312" w:hAnsi="仿宋_GB2312" w:eastAsia="仿宋_GB2312" w:cs="仿宋_GB2312"/>
          <w:kern w:val="2"/>
          <w:sz w:val="24"/>
          <w:szCs w:val="24"/>
          <w:lang w:val="en-US" w:eastAsia="zh-CN" w:bidi="ar"/>
        </w:rPr>
        <w:t>违约金。</w:t>
      </w:r>
    </w:p>
    <w:p w14:paraId="0D1D1DE6">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10.1.2  对与第三方的产权或相邻权纠纷不及时处理,影响到甲方正常使用房屋,承担</w:t>
      </w:r>
      <w:r>
        <w:rPr>
          <w:rFonts w:hint="eastAsia" w:ascii="仿宋_GB2312" w:hAnsi="仿宋_GB2312" w:eastAsia="仿宋_GB2312" w:cs="仿宋_GB2312"/>
          <w:kern w:val="2"/>
          <w:sz w:val="24"/>
          <w:szCs w:val="24"/>
          <w:u w:val="single"/>
          <w:lang w:val="en-US" w:eastAsia="zh-CN" w:bidi="ar"/>
        </w:rPr>
        <w:t xml:space="preserve">甲方 </w:t>
      </w:r>
      <w:r>
        <w:rPr>
          <w:rFonts w:hint="eastAsia" w:ascii="仿宋_GB2312" w:hAnsi="仿宋_GB2312" w:eastAsia="仿宋_GB2312" w:cs="仿宋_GB2312"/>
          <w:kern w:val="2"/>
          <w:sz w:val="24"/>
          <w:szCs w:val="24"/>
          <w:lang w:val="en-US" w:eastAsia="zh-CN" w:bidi="ar"/>
        </w:rPr>
        <w:t>房屋租赁款总金额的</w:t>
      </w:r>
      <w:r>
        <w:rPr>
          <w:rFonts w:hint="eastAsia" w:ascii="仿宋_GB2312" w:hAnsi="仿宋_GB2312" w:eastAsia="仿宋_GB2312" w:cs="仿宋_GB2312"/>
          <w:kern w:val="2"/>
          <w:sz w:val="24"/>
          <w:szCs w:val="24"/>
          <w:u w:val="single"/>
          <w:lang w:val="en-US" w:eastAsia="zh-CN" w:bidi="ar"/>
        </w:rPr>
        <w:t xml:space="preserve">3% </w:t>
      </w:r>
      <w:r>
        <w:rPr>
          <w:rFonts w:hint="eastAsia" w:ascii="仿宋_GB2312" w:hAnsi="仿宋_GB2312" w:eastAsia="仿宋_GB2312" w:cs="仿宋_GB2312"/>
          <w:kern w:val="2"/>
          <w:sz w:val="24"/>
          <w:szCs w:val="24"/>
          <w:lang w:val="en-US" w:eastAsia="zh-CN" w:bidi="ar"/>
        </w:rPr>
        <w:t>违约金。</w:t>
      </w:r>
    </w:p>
    <w:p w14:paraId="0EEC6746">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kern w:val="2"/>
          <w:sz w:val="24"/>
          <w:szCs w:val="24"/>
          <w:lang w:val="en-US" w:eastAsia="zh-CN" w:bidi="ar"/>
        </w:rPr>
        <w:t>10.1.3  其它:</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3BD814C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10.2  甲方责任</w:t>
      </w:r>
    </w:p>
    <w:p w14:paraId="5E6E7515">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10.2.1  逾期交付租金的，除应及时如数补交外，还应按每延迟</w:t>
      </w:r>
      <w:r>
        <w:rPr>
          <w:rFonts w:hint="eastAsia" w:ascii="仿宋_GB2312" w:hAnsi="仿宋_GB2312" w:eastAsia="仿宋_GB2312" w:cs="仿宋_GB2312"/>
          <w:kern w:val="2"/>
          <w:sz w:val="24"/>
          <w:szCs w:val="24"/>
          <w:u w:val="single"/>
          <w:lang w:val="en-US" w:eastAsia="zh-CN" w:bidi="ar"/>
        </w:rPr>
        <w:t xml:space="preserve">3 </w:t>
      </w:r>
      <w:r>
        <w:rPr>
          <w:rFonts w:hint="eastAsia" w:ascii="仿宋_GB2312" w:hAnsi="仿宋_GB2312" w:eastAsia="仿宋_GB2312" w:cs="仿宋_GB2312"/>
          <w:kern w:val="2"/>
          <w:sz w:val="24"/>
          <w:szCs w:val="24"/>
          <w:lang w:val="en-US" w:eastAsia="zh-CN" w:bidi="ar"/>
        </w:rPr>
        <w:t>日支付房屋租赁款总金额的</w:t>
      </w:r>
      <w:r>
        <w:rPr>
          <w:rFonts w:hint="eastAsia" w:ascii="仿宋_GB2312" w:hAnsi="仿宋_GB2312" w:eastAsia="仿宋_GB2312" w:cs="仿宋_GB2312"/>
          <w:kern w:val="2"/>
          <w:sz w:val="24"/>
          <w:szCs w:val="24"/>
          <w:u w:val="single"/>
          <w:lang w:val="en-US" w:eastAsia="zh-CN" w:bidi="ar"/>
        </w:rPr>
        <w:t>3%</w:t>
      </w:r>
      <w:r>
        <w:rPr>
          <w:rFonts w:hint="eastAsia" w:ascii="仿宋_GB2312" w:hAnsi="仿宋_GB2312" w:eastAsia="仿宋_GB2312" w:cs="仿宋_GB2312"/>
          <w:kern w:val="2"/>
          <w:sz w:val="24"/>
          <w:szCs w:val="24"/>
          <w:lang w:val="en-US" w:eastAsia="zh-CN" w:bidi="ar"/>
        </w:rPr>
        <w:t>违约金。</w:t>
      </w:r>
    </w:p>
    <w:p w14:paraId="410C0F27">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10.2.2  擅自改变房屋内部结构或装修房屋或添加对房屋结构有影响的设施、设备，承担房屋租赁款总金额的</w:t>
      </w:r>
      <w:r>
        <w:rPr>
          <w:rFonts w:hint="eastAsia" w:ascii="仿宋_GB2312" w:hAnsi="仿宋_GB2312" w:eastAsia="仿宋_GB2312" w:cs="仿宋_GB2312"/>
          <w:kern w:val="2"/>
          <w:sz w:val="24"/>
          <w:szCs w:val="24"/>
          <w:u w:val="single"/>
          <w:lang w:val="en-US" w:eastAsia="zh-CN" w:bidi="ar"/>
        </w:rPr>
        <w:t>10%</w:t>
      </w:r>
      <w:r>
        <w:rPr>
          <w:rFonts w:hint="eastAsia" w:ascii="仿宋_GB2312" w:hAnsi="仿宋_GB2312" w:eastAsia="仿宋_GB2312" w:cs="仿宋_GB2312"/>
          <w:kern w:val="2"/>
          <w:sz w:val="24"/>
          <w:szCs w:val="24"/>
          <w:lang w:val="en-US" w:eastAsia="zh-CN" w:bidi="ar"/>
        </w:rPr>
        <w:t xml:space="preserve"> 违约金。</w:t>
      </w:r>
    </w:p>
    <w:p w14:paraId="652130D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10.2.3  擅自改变房屋用途或擅自转借、转租房屋，承担</w:t>
      </w:r>
      <w:r>
        <w:rPr>
          <w:rFonts w:hint="eastAsia" w:ascii="仿宋_GB2312" w:hAnsi="仿宋_GB2312" w:eastAsia="仿宋_GB2312" w:cs="仿宋_GB2312"/>
          <w:kern w:val="2"/>
          <w:sz w:val="24"/>
          <w:szCs w:val="24"/>
          <w:u w:val="single"/>
          <w:lang w:val="en-US" w:eastAsia="zh-CN" w:bidi="ar"/>
        </w:rPr>
        <w:t xml:space="preserve"> 乙方</w:t>
      </w:r>
      <w:r>
        <w:rPr>
          <w:rFonts w:hint="eastAsia" w:ascii="仿宋_GB2312" w:hAnsi="仿宋_GB2312" w:eastAsia="仿宋_GB2312" w:cs="仿宋_GB2312"/>
          <w:kern w:val="2"/>
          <w:sz w:val="24"/>
          <w:szCs w:val="24"/>
          <w:lang w:val="en-US" w:eastAsia="zh-CN" w:bidi="ar"/>
        </w:rPr>
        <w:t>房屋租赁款总金额的</w:t>
      </w:r>
      <w:r>
        <w:rPr>
          <w:rFonts w:hint="eastAsia" w:ascii="仿宋_GB2312" w:hAnsi="仿宋_GB2312" w:eastAsia="仿宋_GB2312" w:cs="仿宋_GB2312"/>
          <w:kern w:val="2"/>
          <w:sz w:val="24"/>
          <w:szCs w:val="24"/>
          <w:u w:val="single"/>
          <w:lang w:val="en-US" w:eastAsia="zh-CN" w:bidi="ar"/>
        </w:rPr>
        <w:t>10%</w:t>
      </w:r>
      <w:r>
        <w:rPr>
          <w:rFonts w:hint="eastAsia" w:ascii="仿宋_GB2312" w:hAnsi="仿宋_GB2312" w:eastAsia="仿宋_GB2312" w:cs="仿宋_GB2312"/>
          <w:kern w:val="2"/>
          <w:sz w:val="24"/>
          <w:szCs w:val="24"/>
          <w:lang w:val="en-US" w:eastAsia="zh-CN" w:bidi="ar"/>
        </w:rPr>
        <w:t>违约金。</w:t>
      </w:r>
    </w:p>
    <w:p w14:paraId="0DE1B4BE">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10.2.4  其它:</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754E5DAF">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第十一条  合同变更与解除</w:t>
      </w:r>
    </w:p>
    <w:p w14:paraId="54547258">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11.1  双方协商一致，可变更或解除合同。变更或解除合同应采用书面形式。</w:t>
      </w:r>
    </w:p>
    <w:p w14:paraId="56AA9158">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11.2  因不可抗力或一方严重违约致使合同目的不能实现，相对方可以解除合同，但应以书面形式通知对方。</w:t>
      </w:r>
    </w:p>
    <w:p w14:paraId="2C5225F6">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11.3  合同变更或解除,不能免除违约方应承担的违约责任。</w:t>
      </w:r>
    </w:p>
    <w:p w14:paraId="642AA54A">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第十二条  不可抗力</w:t>
      </w:r>
    </w:p>
    <w:p w14:paraId="1DEF50A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kern w:val="2"/>
          <w:sz w:val="24"/>
          <w:szCs w:val="24"/>
          <w:lang w:val="en-US" w:eastAsia="zh-CN" w:bidi="ar"/>
        </w:rPr>
        <w:t>12.1  下列事件可认为是不可抗力事件：战争、动乱、地震、飓风、洪水、冰雹、雪灾、政府行为等不能预见、不能避免并不能克服的客观情况。其它不可抗力事件：</w:t>
      </w:r>
      <w:r>
        <w:rPr>
          <w:rFonts w:hint="eastAsia" w:ascii="仿宋_GB2312" w:hAnsi="仿宋_GB2312" w:eastAsia="仿宋_GB2312" w:cs="仿宋_GB2312"/>
          <w:kern w:val="2"/>
          <w:sz w:val="24"/>
          <w:szCs w:val="24"/>
          <w:u w:val="single"/>
          <w:lang w:val="en-US" w:eastAsia="zh-CN" w:bidi="ar"/>
        </w:rPr>
        <w:t xml:space="preserve">/ </w:t>
      </w:r>
    </w:p>
    <w:p w14:paraId="6E65905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12.2  因不可抗力致使当事人一方不能履行本合同的，应当在</w:t>
      </w:r>
      <w:r>
        <w:rPr>
          <w:rFonts w:hint="eastAsia" w:ascii="仿宋_GB2312" w:hAnsi="仿宋_GB2312" w:eastAsia="仿宋_GB2312" w:cs="仿宋_GB2312"/>
          <w:kern w:val="2"/>
          <w:sz w:val="24"/>
          <w:szCs w:val="24"/>
          <w:u w:val="single"/>
          <w:lang w:val="en-US" w:eastAsia="zh-CN" w:bidi="ar"/>
        </w:rPr>
        <w:t xml:space="preserve"> 24</w:t>
      </w:r>
      <w:r>
        <w:rPr>
          <w:rFonts w:hint="eastAsia" w:ascii="仿宋_GB2312" w:hAnsi="仿宋_GB2312" w:eastAsia="仿宋_GB2312" w:cs="仿宋_GB2312"/>
          <w:kern w:val="2"/>
          <w:sz w:val="24"/>
          <w:szCs w:val="24"/>
          <w:lang w:val="en-US" w:eastAsia="zh-CN" w:bidi="ar"/>
        </w:rPr>
        <w:t>小时内通知对方，并在</w:t>
      </w:r>
      <w:r>
        <w:rPr>
          <w:rFonts w:hint="eastAsia" w:ascii="仿宋_GB2312" w:hAnsi="仿宋_GB2312" w:eastAsia="仿宋_GB2312" w:cs="仿宋_GB2312"/>
          <w:kern w:val="2"/>
          <w:sz w:val="24"/>
          <w:szCs w:val="24"/>
          <w:u w:val="single"/>
          <w:lang w:val="en-US" w:eastAsia="zh-CN" w:bidi="ar"/>
        </w:rPr>
        <w:t xml:space="preserve"> 7 </w:t>
      </w:r>
      <w:r>
        <w:rPr>
          <w:rFonts w:hint="eastAsia" w:ascii="仿宋_GB2312" w:hAnsi="仿宋_GB2312" w:eastAsia="仿宋_GB2312" w:cs="仿宋_GB2312"/>
          <w:kern w:val="2"/>
          <w:sz w:val="24"/>
          <w:szCs w:val="24"/>
          <w:lang w:val="en-US" w:eastAsia="zh-CN" w:bidi="ar"/>
        </w:rPr>
        <w:t>日内提供证明。</w:t>
      </w:r>
    </w:p>
    <w:p w14:paraId="0FBF4404">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12.3  由于不可抗力的原因，致使合同无法按期履行或不能履行的，所造成的包括但不限于租赁物的毁损等损失由双方各自承担。一方未尽通知义务的，应就扩大的损失负赔偿责任。</w:t>
      </w:r>
    </w:p>
    <w:p w14:paraId="013E4004">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第十三条  争议解决</w:t>
      </w:r>
    </w:p>
    <w:p w14:paraId="67810D6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本合同履行过程中发生争议，双方应及时协商解决;协商不成，可选择下列第</w:t>
      </w:r>
      <w:r>
        <w:rPr>
          <w:rFonts w:hint="eastAsia" w:ascii="仿宋_GB2312" w:hAnsi="仿宋_GB2312" w:eastAsia="仿宋_GB2312" w:cs="仿宋_GB2312"/>
          <w:kern w:val="2"/>
          <w:sz w:val="24"/>
          <w:szCs w:val="24"/>
          <w:u w:val="single"/>
          <w:lang w:val="en-US" w:eastAsia="zh-CN" w:bidi="ar"/>
        </w:rPr>
        <w:t xml:space="preserve"> 2 </w:t>
      </w:r>
      <w:r>
        <w:rPr>
          <w:rFonts w:hint="eastAsia" w:ascii="仿宋_GB2312" w:hAnsi="仿宋_GB2312" w:eastAsia="仿宋_GB2312" w:cs="仿宋_GB2312"/>
          <w:kern w:val="2"/>
          <w:sz w:val="24"/>
          <w:szCs w:val="24"/>
          <w:lang w:val="en-US" w:eastAsia="zh-CN" w:bidi="ar"/>
        </w:rPr>
        <w:t>种方式解决：</w:t>
      </w:r>
    </w:p>
    <w:p w14:paraId="05649B75">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13.1  向</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仲裁委员会申请仲裁。</w:t>
      </w:r>
    </w:p>
    <w:p w14:paraId="5E812CB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13.2  依法向</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甲方所在地</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人民法院提起诉讼。</w:t>
      </w:r>
    </w:p>
    <w:p w14:paraId="30ED48C0">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第十四条  通讯地址</w:t>
      </w:r>
    </w:p>
    <w:p w14:paraId="3AA1BCB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kern w:val="2"/>
          <w:sz w:val="24"/>
          <w:szCs w:val="24"/>
          <w:lang w:val="zh-TW" w:eastAsia="zh-TW" w:bidi="ar"/>
        </w:rPr>
        <w:t>双方确认下列地址为双方的法定通讯地址，如有变更应及时通知对方。</w:t>
      </w:r>
    </w:p>
    <w:p w14:paraId="42097A35">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承租方（甲方）通讯地址：</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14:paraId="22B84BE0">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联系人: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，电话:</w:t>
      </w:r>
      <w:r>
        <w:rPr>
          <w:rFonts w:hint="eastAsia" w:ascii="仿宋_GB2312" w:hAnsi="仿宋_GB2312" w:eastAsia="仿宋_GB2312" w:cs="仿宋_GB2312"/>
          <w:kern w:val="2"/>
          <w:sz w:val="24"/>
          <w:szCs w:val="24"/>
          <w:u w:val="single"/>
          <w:lang w:val="en-US" w:eastAsia="zh-CN" w:bidi="ar"/>
        </w:rPr>
        <w:t xml:space="preserve">      </w:t>
      </w:r>
    </w:p>
    <w:p w14:paraId="621D88BE">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出租方（乙方）通讯地址：       。</w:t>
      </w:r>
    </w:p>
    <w:p w14:paraId="7DF6BEC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kern w:val="2"/>
          <w:sz w:val="24"/>
          <w:szCs w:val="24"/>
          <w:lang w:val="en-US" w:eastAsia="zh-CN" w:bidi="ar"/>
        </w:rPr>
        <w:t>联系人: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，电话:</w:t>
      </w:r>
      <w:r>
        <w:rPr>
          <w:rFonts w:hint="eastAsia" w:ascii="仿宋_GB2312" w:hAnsi="仿宋_GB2312" w:eastAsia="仿宋_GB2312" w:cs="仿宋_GB2312"/>
          <w:kern w:val="2"/>
          <w:sz w:val="24"/>
          <w:szCs w:val="24"/>
          <w:u w:val="single"/>
          <w:lang w:val="en-US" w:eastAsia="zh-CN" w:bidi="ar"/>
        </w:rPr>
        <w:t xml:space="preserve">             </w:t>
      </w:r>
    </w:p>
    <w:p w14:paraId="13F7D5A9">
      <w:pPr>
        <w:keepNext w:val="0"/>
        <w:keepLines w:val="0"/>
        <w:widowControl w:val="0"/>
        <w:suppressLineNumbers w:val="0"/>
        <w:spacing w:before="0" w:beforeAutospacing="0" w:after="0" w:afterAutospacing="0" w:line="560" w:lineRule="exact"/>
        <w:ind w:left="0" w:right="0" w:firstLine="482" w:firstLineChars="200"/>
        <w:jc w:val="both"/>
        <w:outlineLvl w:val="0"/>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第十五条  其它</w:t>
      </w:r>
    </w:p>
    <w:p w14:paraId="338B917B">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15.1  本合同未尽事宜，另行商定补充协议。补充协议与本合同不一致时，以补充协议为准。</w:t>
      </w:r>
    </w:p>
    <w:p w14:paraId="2FA6AF4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15.2  本合同自双方法定代表人或授权签字人签字并加盖印章之日起生效。</w:t>
      </w:r>
    </w:p>
    <w:p w14:paraId="495C873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kern w:val="2"/>
          <w:sz w:val="24"/>
          <w:szCs w:val="24"/>
          <w:lang w:val="en-US" w:eastAsia="zh-CN" w:bidi="ar"/>
        </w:rPr>
      </w:pPr>
      <w:bookmarkStart w:id="6" w:name="FDZHTQYYDTK0002"/>
      <w:r>
        <w:rPr>
          <w:rFonts w:hint="eastAsia" w:ascii="仿宋_GB2312" w:hAnsi="仿宋_GB2312" w:eastAsia="仿宋_GB2312" w:cs="仿宋_GB2312"/>
          <w:kern w:val="2"/>
          <w:sz w:val="24"/>
          <w:szCs w:val="24"/>
          <w:lang w:val="en-US" w:eastAsia="zh-CN" w:bidi="ar"/>
        </w:rPr>
        <w:t>15.3  本合同及其附件具有同等效力，一式陆份，甲方持肆份，乙方持贰份。</w:t>
      </w:r>
      <w:bookmarkEnd w:id="6"/>
    </w:p>
    <w:p w14:paraId="391C87F0">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（以下无正文，合同签字页）</w:t>
      </w:r>
    </w:p>
    <w:p w14:paraId="34900984">
      <w:pPr>
        <w:keepNext w:val="0"/>
        <w:keepLines w:val="0"/>
        <w:widowControl/>
        <w:suppressLineNumbers w:val="0"/>
        <w:spacing w:before="0" w:beforeAutospacing="0" w:after="0" w:afterAutospacing="0" w:line="540" w:lineRule="exact"/>
        <w:ind w:left="0" w:right="0" w:firstLine="420" w:firstLineChars="200"/>
        <w:jc w:val="left"/>
        <w:rPr>
          <w:rFonts w:hint="default" w:ascii="Calibri" w:hAnsi="Calibri" w:eastAsia="宋体" w:cs="Times New Roman"/>
          <w:sz w:val="21"/>
          <w:szCs w:val="22"/>
          <w:lang w:val="en-US"/>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0"/>
        <w:gridCol w:w="4022"/>
      </w:tblGrid>
      <w:tr w14:paraId="7F0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4500" w:type="dxa"/>
            <w:shd w:val="clear" w:color="auto" w:fill="auto"/>
            <w:vAlign w:val="top"/>
          </w:tcPr>
          <w:p w14:paraId="212EAC80">
            <w:pPr>
              <w:keepNext w:val="0"/>
              <w:keepLines w:val="0"/>
              <w:widowControl w:val="0"/>
              <w:suppressLineNumbers w:val="0"/>
              <w:spacing w:before="0" w:beforeAutospacing="0" w:after="0" w:afterAutospacing="0"/>
              <w:ind w:left="1470" w:right="0" w:hanging="1476" w:hangingChars="700"/>
              <w:jc w:val="both"/>
              <w:rPr>
                <w:rFonts w:hint="eastAsia" w:ascii="宋体" w:hAnsi="宋体" w:eastAsia="宋体" w:cs="宋体"/>
                <w:b/>
                <w:bCs w:val="0"/>
                <w:sz w:val="21"/>
                <w:szCs w:val="22"/>
                <w:lang w:val="en-US"/>
              </w:rPr>
            </w:pPr>
            <w:r>
              <w:rPr>
                <w:rFonts w:hint="eastAsia" w:ascii="宋体" w:hAnsi="宋体" w:eastAsia="宋体" w:cs="宋体"/>
                <w:b/>
                <w:bCs w:val="0"/>
                <w:sz w:val="21"/>
                <w:szCs w:val="22"/>
              </w:rPr>
              <w:t xml:space="preserve">甲方（盖章）： </w:t>
            </w:r>
            <w:sdt>
              <w:sdtPr>
                <w:rPr>
                  <w:rFonts w:hint="eastAsia" w:ascii="宋体" w:hAnsi="宋体" w:eastAsia="宋体" w:cs="宋体"/>
                  <w:b/>
                  <w:bCs w:val="0"/>
                  <w:kern w:val="2"/>
                  <w:sz w:val="21"/>
                  <w:szCs w:val="22"/>
                  <w:lang w:val="en-US" w:eastAsia="zh-CN" w:bidi="ar-SA"/>
                </w:rPr>
                <w:alias w:val="甲方签约主体"/>
                <w:tag w:val="BQP000039"/>
                <w:id w:val="147481128"/>
                <w:placeholder>
                  <w:docPart w:val="{f2d31f11-ea68-4292-ac94-980d580f2e8a}"/>
                </w:placeholder>
                <w:text/>
              </w:sdtPr>
              <w:sdtEndPr>
                <w:rPr>
                  <w:rFonts w:hint="eastAsia" w:ascii="Times New Roman" w:hAnsi="Times New Roman" w:eastAsia="宋体" w:cs="宋体"/>
                  <w:b/>
                  <w:bCs w:val="0"/>
                  <w:color w:val="808080"/>
                  <w:kern w:val="2"/>
                  <w:sz w:val="21"/>
                  <w:szCs w:val="22"/>
                  <w:lang w:val="en-US" w:eastAsia="zh-CN" w:bidi="ar-SA"/>
                </w:rPr>
              </w:sdtEndPr>
              <w:sdtContent>
                <w:r>
                  <w:rPr>
                    <w:rFonts w:hint="eastAsia" w:ascii="Times New Roman" w:hAnsi="Times New Roman" w:eastAsia="宋体" w:cs="宋体"/>
                    <w:b/>
                    <w:bCs w:val="0"/>
                    <w:color w:val="808080"/>
                    <w:sz w:val="21"/>
                    <w:szCs w:val="22"/>
                  </w:rPr>
                  <w:t>中国石化集团华北石油局有限公司</w:t>
                </w:r>
              </w:sdtContent>
            </w:sdt>
            <w:r>
              <w:rPr>
                <w:rFonts w:hint="eastAsia" w:ascii="宋体" w:hAnsi="宋体" w:eastAsia="宋体" w:cs="宋体"/>
                <w:b/>
                <w:bCs w:val="0"/>
                <w:sz w:val="21"/>
                <w:szCs w:val="22"/>
                <w:lang w:val="en-US"/>
              </w:rPr>
              <w:t xml:space="preserve">     </w:t>
            </w:r>
          </w:p>
        </w:tc>
        <w:tc>
          <w:tcPr>
            <w:tcW w:w="4022" w:type="dxa"/>
            <w:shd w:val="clear" w:color="auto" w:fill="auto"/>
            <w:vAlign w:val="top"/>
          </w:tcPr>
          <w:p w14:paraId="273021B9">
            <w:pPr>
              <w:keepNext w:val="0"/>
              <w:keepLines w:val="0"/>
              <w:widowControl w:val="0"/>
              <w:suppressLineNumbers w:val="0"/>
              <w:spacing w:before="0" w:beforeAutospacing="0" w:after="0" w:afterAutospacing="0"/>
              <w:ind w:left="1260" w:right="0" w:hanging="1265" w:hangingChars="600"/>
              <w:jc w:val="both"/>
              <w:rPr>
                <w:rFonts w:hint="eastAsia" w:ascii="宋体" w:hAnsi="宋体" w:eastAsia="宋体" w:cs="宋体"/>
                <w:b/>
                <w:bCs/>
                <w:sz w:val="21"/>
                <w:szCs w:val="22"/>
                <w:lang w:val="en-US"/>
              </w:rPr>
            </w:pPr>
            <w:r>
              <w:rPr>
                <w:rFonts w:hint="eastAsia" w:ascii="宋体" w:hAnsi="宋体" w:eastAsia="宋体" w:cs="宋体"/>
                <w:b/>
                <w:bCs w:val="0"/>
                <w:sz w:val="21"/>
                <w:szCs w:val="22"/>
              </w:rPr>
              <w:t>乙方（盖章）：</w:t>
            </w:r>
            <w:sdt>
              <w:sdtPr>
                <w:rPr>
                  <w:rFonts w:hint="eastAsia" w:ascii="宋体" w:hAnsi="宋体" w:eastAsia="宋体" w:cs="宋体"/>
                  <w:b/>
                  <w:bCs w:val="0"/>
                  <w:kern w:val="2"/>
                  <w:sz w:val="21"/>
                  <w:szCs w:val="22"/>
                  <w:lang w:val="en-US" w:eastAsia="zh-CN" w:bidi="ar-SA"/>
                </w:rPr>
                <w:alias w:val="乙方签约主体"/>
                <w:tag w:val="BQP000044"/>
                <w:id w:val="147482946"/>
                <w:placeholder>
                  <w:docPart w:val="{2149864f-61cc-4269-ae69-151aa603c21e}"/>
                </w:placeholder>
                <w:text/>
              </w:sdtPr>
              <w:sdtEndPr>
                <w:rPr>
                  <w:rFonts w:hint="eastAsia" w:ascii="Times New Roman" w:hAnsi="Times New Roman" w:eastAsia="宋体" w:cs="宋体"/>
                  <w:b/>
                  <w:bCs w:val="0"/>
                  <w:color w:val="808080"/>
                  <w:kern w:val="2"/>
                  <w:sz w:val="21"/>
                  <w:szCs w:val="22"/>
                  <w:lang w:val="en-US" w:eastAsia="zh-CN" w:bidi="ar-SA"/>
                </w:rPr>
              </w:sdtEndPr>
              <w:sdtContent>
                <w:r>
                  <w:rPr>
                    <w:rFonts w:hint="eastAsia" w:ascii="Times New Roman" w:hAnsi="Times New Roman" w:eastAsia="宋体" w:cs="宋体"/>
                    <w:b/>
                    <w:bCs w:val="0"/>
                    <w:color w:val="808080"/>
                    <w:sz w:val="21"/>
                    <w:szCs w:val="22"/>
                    <w:lang w:val="en-US" w:eastAsia="zh-CN"/>
                  </w:rPr>
                  <w:t xml:space="preserve"> 新乡红旗区洪门镇人民政府    </w:t>
                </w:r>
              </w:sdtContent>
            </w:sdt>
            <w:r>
              <w:rPr>
                <w:rFonts w:hint="eastAsia" w:ascii="宋体" w:hAnsi="宋体" w:eastAsia="宋体" w:cs="宋体"/>
                <w:b/>
                <w:bCs w:val="0"/>
                <w:sz w:val="21"/>
                <w:szCs w:val="22"/>
                <w:lang w:val="en-US"/>
              </w:rPr>
              <w:t xml:space="preserve">     </w:t>
            </w:r>
          </w:p>
        </w:tc>
      </w:tr>
      <w:tr w14:paraId="52D1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0" w:type="dxa"/>
            <w:shd w:val="clear" w:color="auto" w:fill="auto"/>
            <w:vAlign w:val="top"/>
          </w:tcPr>
          <w:p w14:paraId="17BE6B8D">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p w14:paraId="362AB3FF">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tc>
        <w:tc>
          <w:tcPr>
            <w:tcW w:w="4022" w:type="dxa"/>
            <w:shd w:val="clear" w:color="auto" w:fill="auto"/>
            <w:vAlign w:val="top"/>
          </w:tcPr>
          <w:p w14:paraId="191BD5C6">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tc>
      </w:tr>
      <w:tr w14:paraId="2C24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0" w:type="dxa"/>
            <w:shd w:val="clear" w:color="auto" w:fill="auto"/>
            <w:vAlign w:val="top"/>
          </w:tcPr>
          <w:p w14:paraId="5114CBA2">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kern w:val="2"/>
                <w:sz w:val="21"/>
                <w:szCs w:val="22"/>
                <w:lang w:val="en-US" w:eastAsia="zh-CN" w:bidi="ar"/>
              </w:rPr>
              <w:t>法定代表人（单位负责人）</w:t>
            </w:r>
          </w:p>
          <w:p w14:paraId="1840B181">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2"/>
                <w:lang w:val="en-US" w:eastAsia="zh-CN" w:bidi="ar"/>
              </w:rPr>
            </w:pPr>
          </w:p>
          <w:p w14:paraId="555FE933">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kern w:val="2"/>
                <w:sz w:val="21"/>
                <w:szCs w:val="22"/>
                <w:lang w:val="en-US" w:eastAsia="zh-CN" w:bidi="ar"/>
              </w:rPr>
              <w:t xml:space="preserve">或授权代表（签字）  </w:t>
            </w:r>
            <w:bookmarkStart w:id="7" w:name="JFQM"/>
            <w:bookmarkEnd w:id="7"/>
            <w:r>
              <w:rPr>
                <w:rFonts w:hint="eastAsia" w:ascii="宋体" w:hAnsi="宋体" w:eastAsia="宋体" w:cs="宋体"/>
                <w:b/>
                <w:bCs w:val="0"/>
                <w:kern w:val="2"/>
                <w:sz w:val="21"/>
                <w:szCs w:val="22"/>
                <w:lang w:val="en-US" w:eastAsia="zh-CN" w:bidi="ar"/>
              </w:rPr>
              <w:t xml:space="preserve">  </w:t>
            </w:r>
          </w:p>
          <w:p w14:paraId="5967BE02">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p w14:paraId="38031F15">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tc>
        <w:tc>
          <w:tcPr>
            <w:tcW w:w="4022" w:type="dxa"/>
            <w:shd w:val="clear" w:color="auto" w:fill="auto"/>
            <w:vAlign w:val="top"/>
          </w:tcPr>
          <w:p w14:paraId="480CF346">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kern w:val="2"/>
                <w:sz w:val="21"/>
                <w:szCs w:val="22"/>
                <w:lang w:val="en-US" w:eastAsia="zh-CN" w:bidi="ar"/>
              </w:rPr>
              <w:t>法定代表人（单位负责人）</w:t>
            </w:r>
          </w:p>
          <w:p w14:paraId="58779121">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2"/>
                <w:lang w:val="en-US" w:eastAsia="zh-CN" w:bidi="ar"/>
              </w:rPr>
            </w:pPr>
          </w:p>
          <w:p w14:paraId="625B7306">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kern w:val="2"/>
                <w:sz w:val="21"/>
                <w:szCs w:val="22"/>
                <w:lang w:val="en-US" w:eastAsia="zh-CN" w:bidi="ar"/>
              </w:rPr>
              <w:t xml:space="preserve">或授权代表（签字）   </w:t>
            </w:r>
            <w:bookmarkStart w:id="8" w:name="YFQM"/>
            <w:bookmarkEnd w:id="8"/>
            <w:r>
              <w:rPr>
                <w:rFonts w:hint="eastAsia" w:ascii="宋体" w:hAnsi="宋体" w:eastAsia="宋体" w:cs="宋体"/>
                <w:b/>
                <w:bCs w:val="0"/>
                <w:kern w:val="2"/>
                <w:sz w:val="21"/>
                <w:szCs w:val="22"/>
                <w:lang w:val="en-US" w:eastAsia="zh-CN" w:bidi="ar"/>
              </w:rPr>
              <w:t xml:space="preserve">  </w:t>
            </w:r>
          </w:p>
          <w:p w14:paraId="4BAF3281">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p>
        </w:tc>
      </w:tr>
      <w:tr w14:paraId="7CE7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0" w:type="dxa"/>
            <w:shd w:val="clear" w:color="auto" w:fill="auto"/>
            <w:vAlign w:val="top"/>
          </w:tcPr>
          <w:p w14:paraId="3FCB5B82">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eastAsia="zh-CN"/>
              </w:rPr>
            </w:pPr>
          </w:p>
          <w:p w14:paraId="3782A939">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sz w:val="21"/>
                <w:szCs w:val="22"/>
                <w:lang w:val="en-US" w:eastAsia="zh-CN"/>
              </w:rPr>
              <w:t>签订</w:t>
            </w:r>
            <w:r>
              <w:rPr>
                <w:rFonts w:hint="eastAsia" w:ascii="宋体" w:hAnsi="宋体" w:eastAsia="宋体" w:cs="宋体"/>
                <w:b/>
                <w:bCs w:val="0"/>
                <w:sz w:val="21"/>
                <w:szCs w:val="22"/>
              </w:rPr>
              <w:t>日期：</w:t>
            </w:r>
            <w:r>
              <w:rPr>
                <w:rFonts w:hint="eastAsia" w:ascii="宋体" w:hAnsi="宋体" w:eastAsia="宋体" w:cs="宋体"/>
                <w:b/>
                <w:bCs w:val="0"/>
                <w:sz w:val="21"/>
                <w:szCs w:val="22"/>
                <w:lang w:val="en-US"/>
              </w:rPr>
              <w:t xml:space="preserve">  </w:t>
            </w:r>
            <w:bookmarkStart w:id="9" w:name="JFQMRQ"/>
            <w:bookmarkEnd w:id="9"/>
            <w:r>
              <w:rPr>
                <w:rFonts w:hint="eastAsia" w:ascii="宋体" w:hAnsi="宋体" w:eastAsia="宋体" w:cs="宋体"/>
                <w:b/>
                <w:bCs w:val="0"/>
                <w:sz w:val="21"/>
                <w:szCs w:val="22"/>
                <w:lang w:val="en-US"/>
              </w:rPr>
              <w:t xml:space="preserve">  </w:t>
            </w:r>
          </w:p>
        </w:tc>
        <w:tc>
          <w:tcPr>
            <w:tcW w:w="4022" w:type="dxa"/>
            <w:shd w:val="clear" w:color="auto" w:fill="auto"/>
            <w:vAlign w:val="top"/>
          </w:tcPr>
          <w:p w14:paraId="39F0A59C">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eastAsia="zh-CN"/>
              </w:rPr>
            </w:pPr>
          </w:p>
          <w:p w14:paraId="36D757D1">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lang w:val="en-US"/>
              </w:rPr>
            </w:pPr>
            <w:r>
              <w:rPr>
                <w:rFonts w:hint="eastAsia" w:ascii="宋体" w:hAnsi="宋体" w:eastAsia="宋体" w:cs="宋体"/>
                <w:b/>
                <w:bCs w:val="0"/>
                <w:sz w:val="21"/>
                <w:szCs w:val="22"/>
                <w:lang w:val="en-US" w:eastAsia="zh-CN"/>
              </w:rPr>
              <w:t>签订</w:t>
            </w:r>
            <w:r>
              <w:rPr>
                <w:rFonts w:hint="eastAsia" w:ascii="宋体" w:hAnsi="宋体" w:eastAsia="宋体" w:cs="宋体"/>
                <w:b/>
                <w:bCs w:val="0"/>
                <w:sz w:val="21"/>
                <w:szCs w:val="22"/>
              </w:rPr>
              <w:t>日期：</w:t>
            </w:r>
            <w:r>
              <w:rPr>
                <w:rFonts w:hint="eastAsia" w:ascii="宋体" w:hAnsi="宋体" w:eastAsia="宋体" w:cs="宋体"/>
                <w:b/>
                <w:bCs w:val="0"/>
                <w:sz w:val="21"/>
                <w:szCs w:val="22"/>
                <w:lang w:val="en-US"/>
              </w:rPr>
              <w:t xml:space="preserve">  </w:t>
            </w:r>
            <w:bookmarkStart w:id="10" w:name="YFQMRQ"/>
            <w:bookmarkEnd w:id="10"/>
            <w:r>
              <w:rPr>
                <w:rFonts w:hint="eastAsia" w:ascii="宋体" w:hAnsi="宋体" w:eastAsia="宋体" w:cs="宋体"/>
                <w:b/>
                <w:bCs w:val="0"/>
                <w:sz w:val="21"/>
                <w:szCs w:val="22"/>
                <w:lang w:val="en-US"/>
              </w:rPr>
              <w:t xml:space="preserve">     </w:t>
            </w:r>
          </w:p>
        </w:tc>
      </w:tr>
      <w:tr w14:paraId="0DD2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8522" w:type="dxa"/>
            <w:gridSpan w:val="2"/>
            <w:shd w:val="clear" w:color="auto" w:fill="auto"/>
            <w:vAlign w:val="top"/>
          </w:tcPr>
          <w:p w14:paraId="29890240">
            <w:pPr>
              <w:keepNext w:val="0"/>
              <w:keepLines w:val="0"/>
              <w:widowControl/>
              <w:suppressLineNumbers w:val="0"/>
              <w:spacing w:before="0" w:beforeAutospacing="0" w:after="0" w:afterAutospacing="0" w:line="540" w:lineRule="exact"/>
              <w:ind w:left="0" w:right="0"/>
              <w:jc w:val="left"/>
              <w:rPr>
                <w:rFonts w:hint="default" w:ascii="Calibri" w:hAnsi="Calibri" w:eastAsia="宋体" w:cs="Times New Roman"/>
                <w:b/>
                <w:bCs w:val="0"/>
                <w:sz w:val="21"/>
                <w:szCs w:val="22"/>
                <w:lang w:val="en-US"/>
              </w:rPr>
            </w:pPr>
            <w:r>
              <w:rPr>
                <w:rFonts w:hint="eastAsia" w:ascii="Calibri" w:hAnsi="Calibri" w:eastAsia="宋体" w:cs="宋体"/>
                <w:b/>
                <w:bCs w:val="0"/>
                <w:kern w:val="2"/>
                <w:sz w:val="21"/>
                <w:szCs w:val="22"/>
                <w:lang w:val="en-US" w:eastAsia="zh-CN" w:bidi="ar"/>
              </w:rPr>
              <w:t>签订地点：</w:t>
            </w:r>
            <w:r>
              <w:rPr>
                <w:rFonts w:hint="default" w:ascii="Calibri" w:hAnsi="Calibri" w:eastAsia="宋体" w:cs="Times New Roman"/>
                <w:b/>
                <w:bCs w:val="0"/>
                <w:kern w:val="2"/>
                <w:sz w:val="21"/>
                <w:szCs w:val="22"/>
                <w:lang w:val="en-US" w:eastAsia="zh-CN" w:bidi="ar"/>
              </w:rPr>
              <w:t xml:space="preserve">       </w:t>
            </w:r>
          </w:p>
          <w:p w14:paraId="3F9D6650">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1"/>
                <w:szCs w:val="22"/>
              </w:rPr>
            </w:pPr>
          </w:p>
        </w:tc>
      </w:tr>
    </w:tbl>
    <w:p w14:paraId="13DFF453">
      <w:pPr>
        <w:spacing w:line="240" w:lineRule="auto"/>
        <w:ind w:firstLine="0" w:firstLineChars="0"/>
        <w:rPr>
          <w:rFonts w:hint="eastAsia" w:ascii="宋体" w:hAnsi="宋体" w:eastAsia="宋体" w:cs="Times New Roman"/>
          <w:color w:val="auto"/>
          <w:spacing w:val="0"/>
          <w:sz w:val="32"/>
          <w:szCs w:val="24"/>
          <w:lang w:val="en-US" w:eastAsia="zh-CN"/>
        </w:rPr>
      </w:pPr>
    </w:p>
    <w:p w14:paraId="5F39577F">
      <w:pPr>
        <w:pStyle w:val="2"/>
        <w:spacing w:before="140" w:line="222" w:lineRule="auto"/>
        <w:ind w:left="0" w:firstLine="0" w:firstLineChars="0"/>
        <w:jc w:val="center"/>
        <w:outlineLvl w:val="0"/>
        <w:rPr>
          <w:rFonts w:ascii="Times New Roman" w:hAnsi="Times New Roman" w:eastAsia="宋体" w:cs="Times New Roman"/>
          <w:sz w:val="24"/>
          <w:szCs w:val="24"/>
        </w:rPr>
      </w:pPr>
      <w:r>
        <w:rPr>
          <w:rFonts w:hint="eastAsia" w:ascii="宋体" w:hAnsi="宋体" w:eastAsia="宋体" w:cs="Times New Roman"/>
          <w:color w:val="auto"/>
          <w:spacing w:val="0"/>
          <w:sz w:val="32"/>
          <w:szCs w:val="24"/>
          <w:lang w:val="en-US" w:eastAsia="zh-CN"/>
        </w:rPr>
        <w:t>第</w:t>
      </w:r>
      <w:r>
        <w:rPr>
          <w:rFonts w:hint="eastAsia" w:ascii="宋体" w:hAnsi="宋体" w:cs="Times New Roman"/>
          <w:color w:val="auto"/>
          <w:spacing w:val="0"/>
          <w:sz w:val="32"/>
          <w:szCs w:val="24"/>
          <w:lang w:val="en-US" w:eastAsia="zh-CN"/>
        </w:rPr>
        <w:t>五部分</w:t>
      </w:r>
      <w:r>
        <w:rPr>
          <w:rFonts w:hint="eastAsia" w:ascii="宋体" w:hAnsi="宋体" w:eastAsia="宋体" w:cs="Times New Roman"/>
          <w:color w:val="auto"/>
          <w:spacing w:val="0"/>
          <w:sz w:val="32"/>
          <w:szCs w:val="24"/>
          <w:lang w:val="en-US" w:eastAsia="zh-CN"/>
        </w:rPr>
        <w:t xml:space="preserve"> 采购需求</w:t>
      </w:r>
    </w:p>
    <w:p w14:paraId="1BB4E7D6">
      <w:pPr>
        <w:spacing w:line="283" w:lineRule="auto"/>
        <w:rPr>
          <w:rFonts w:hint="eastAsia" w:ascii="宋体" w:hAnsi="宋体" w:cs="Times New Roman"/>
          <w:b/>
          <w:color w:val="auto"/>
          <w:sz w:val="32"/>
          <w:lang w:val="en-US" w:eastAsia="zh-CN"/>
        </w:rPr>
      </w:pPr>
    </w:p>
    <w:p w14:paraId="371DDE8F">
      <w:pPr>
        <w:spacing w:before="0" w:line="480" w:lineRule="auto"/>
        <w:ind w:left="0" w:firstLine="0" w:firstLineChars="0"/>
        <w:rPr>
          <w:rFonts w:ascii="Times New Roman" w:hAnsi="Times New Roman" w:eastAsia="宋体" w:cs="Times New Roman"/>
          <w:sz w:val="24"/>
          <w:szCs w:val="24"/>
        </w:rPr>
      </w:pPr>
      <w:r>
        <w:rPr>
          <w:rFonts w:ascii="Times New Roman" w:hAnsi="Times New Roman" w:eastAsia="宋体" w:cs="Times New Roman"/>
          <w:spacing w:val="0"/>
          <w:position w:val="0"/>
          <w:sz w:val="24"/>
          <w:szCs w:val="24"/>
        </w:rPr>
        <w:t>1、本次采购项目为</w:t>
      </w:r>
      <w:r>
        <w:rPr>
          <w:rFonts w:hint="default" w:ascii="Times New Roman" w:hAnsi="Times New Roman" w:eastAsia="宋体" w:cs="Times New Roman"/>
          <w:spacing w:val="0"/>
          <w:position w:val="0"/>
          <w:sz w:val="24"/>
          <w:szCs w:val="24"/>
          <w:lang w:eastAsia="zh-CN"/>
        </w:rPr>
        <w:t>新乡市红旗区洪门镇人民政府办公用房租赁项目</w:t>
      </w:r>
      <w:r>
        <w:rPr>
          <w:rFonts w:hint="eastAsia" w:cs="Times New Roman"/>
          <w:spacing w:val="0"/>
          <w:position w:val="0"/>
          <w:sz w:val="24"/>
          <w:szCs w:val="24"/>
          <w:lang w:eastAsia="zh-CN"/>
        </w:rPr>
        <w:t>，</w:t>
      </w:r>
      <w:r>
        <w:rPr>
          <w:rFonts w:hint="default" w:ascii="宋体"/>
          <w:color w:val="auto"/>
          <w:sz w:val="24"/>
          <w:szCs w:val="24"/>
          <w:lang w:val="en-US" w:eastAsia="zh-CN"/>
        </w:rPr>
        <w:t>本次采购共一个包。</w:t>
      </w:r>
    </w:p>
    <w:p w14:paraId="5511ECE9">
      <w:pPr>
        <w:numPr>
          <w:ilvl w:val="0"/>
          <w:numId w:val="0"/>
        </w:numPr>
        <w:spacing w:before="0" w:line="480" w:lineRule="auto"/>
        <w:ind w:left="0" w:firstLine="0" w:firstLineChars="0"/>
        <w:rPr>
          <w:rFonts w:hint="default" w:ascii="Times New Roman" w:hAnsi="Times New Roman" w:eastAsia="宋体" w:cs="Times New Roman"/>
          <w:spacing w:val="0"/>
          <w:sz w:val="24"/>
          <w:szCs w:val="24"/>
          <w:lang w:val="en-US" w:eastAsia="zh-CN"/>
        </w:rPr>
      </w:pPr>
      <w:r>
        <w:rPr>
          <w:rFonts w:hint="eastAsia" w:cs="Times New Roman"/>
          <w:spacing w:val="0"/>
          <w:sz w:val="24"/>
          <w:szCs w:val="24"/>
          <w:lang w:val="en-US" w:eastAsia="zh-CN"/>
        </w:rPr>
        <w:t>2、</w:t>
      </w:r>
      <w:r>
        <w:rPr>
          <w:rFonts w:ascii="Times New Roman" w:hAnsi="Times New Roman" w:eastAsia="宋体" w:cs="Times New Roman"/>
          <w:spacing w:val="0"/>
          <w:sz w:val="24"/>
          <w:szCs w:val="24"/>
        </w:rPr>
        <w:t>项目概况：</w:t>
      </w:r>
      <w:r>
        <w:rPr>
          <w:rFonts w:hint="default" w:ascii="Times New Roman" w:hAnsi="Times New Roman" w:eastAsia="宋体" w:cs="Times New Roman"/>
          <w:spacing w:val="0"/>
          <w:sz w:val="24"/>
          <w:szCs w:val="24"/>
          <w:lang w:val="en-US" w:eastAsia="zh-CN"/>
        </w:rPr>
        <w:t xml:space="preserve">主要为位于新乡市红旗区洪门镇华北石油局院内房屋租赁办公用房，建筑面积约4500㎡ </w:t>
      </w:r>
      <w:r>
        <w:rPr>
          <w:rFonts w:hint="eastAsia" w:cs="Times New Roman"/>
          <w:spacing w:val="0"/>
          <w:sz w:val="24"/>
          <w:szCs w:val="24"/>
          <w:lang w:val="en-US" w:eastAsia="zh-CN"/>
        </w:rPr>
        <w:t>。</w:t>
      </w:r>
    </w:p>
    <w:p w14:paraId="0558F62A">
      <w:pPr>
        <w:numPr>
          <w:ilvl w:val="0"/>
          <w:numId w:val="0"/>
        </w:numPr>
        <w:spacing w:before="0" w:line="480" w:lineRule="auto"/>
        <w:ind w:left="0" w:firstLine="0" w:firstLineChars="0"/>
        <w:rPr>
          <w:rFonts w:ascii="Times New Roman" w:hAnsi="Times New Roman" w:eastAsia="宋体" w:cs="Times New Roman"/>
          <w:sz w:val="24"/>
          <w:szCs w:val="24"/>
        </w:rPr>
      </w:pPr>
      <w:r>
        <w:rPr>
          <w:rFonts w:ascii="Times New Roman" w:hAnsi="Times New Roman" w:eastAsia="宋体" w:cs="Times New Roman"/>
          <w:spacing w:val="0"/>
          <w:sz w:val="24"/>
          <w:szCs w:val="24"/>
        </w:rPr>
        <w:t>3、服务期：自合同签订之日起一年。</w:t>
      </w:r>
    </w:p>
    <w:p w14:paraId="432562B7">
      <w:pPr>
        <w:spacing w:before="0" w:line="480" w:lineRule="auto"/>
        <w:ind w:left="0" w:firstLine="0" w:firstLineChars="0"/>
        <w:rPr>
          <w:rFonts w:ascii="Times New Roman" w:hAnsi="Times New Roman" w:eastAsia="宋体" w:cs="Times New Roman"/>
          <w:spacing w:val="0"/>
          <w:sz w:val="24"/>
          <w:szCs w:val="24"/>
        </w:rPr>
      </w:pPr>
      <w:r>
        <w:rPr>
          <w:rFonts w:ascii="Times New Roman" w:hAnsi="Times New Roman" w:eastAsia="宋体" w:cs="Times New Roman"/>
          <w:spacing w:val="0"/>
          <w:sz w:val="24"/>
          <w:szCs w:val="24"/>
        </w:rPr>
        <w:t>4、质量要求：满足采购人需求。</w:t>
      </w:r>
    </w:p>
    <w:p w14:paraId="5A8738A4">
      <w:pPr>
        <w:spacing w:before="0" w:line="480" w:lineRule="auto"/>
        <w:ind w:left="0" w:firstLine="0" w:firstLineChars="0"/>
        <w:rPr>
          <w:rFonts w:ascii="Times New Roman" w:hAnsi="Times New Roman" w:eastAsia="宋体" w:cs="Times New Roman"/>
          <w:sz w:val="24"/>
          <w:szCs w:val="24"/>
        </w:rPr>
      </w:pPr>
      <w:r>
        <w:rPr>
          <w:rFonts w:hint="eastAsia" w:cs="Times New Roman"/>
          <w:spacing w:val="0"/>
          <w:sz w:val="24"/>
          <w:szCs w:val="24"/>
          <w:lang w:val="en-US" w:eastAsia="zh-CN"/>
        </w:rPr>
        <w:t>5、</w:t>
      </w:r>
      <w:r>
        <w:rPr>
          <w:rFonts w:ascii="Times New Roman" w:hAnsi="Times New Roman" w:eastAsia="宋体" w:cs="Times New Roman"/>
          <w:spacing w:val="0"/>
          <w:sz w:val="24"/>
          <w:szCs w:val="24"/>
        </w:rPr>
        <w:t>售后服务保障响应时间要求：供应商应配合采购人准备办公用房租赁资料，并协助采购人完善相关租赁手续。全天候服务，在接到通知后</w:t>
      </w:r>
      <w:r>
        <w:rPr>
          <w:rFonts w:hint="eastAsia" w:ascii="Times New Roman" w:hAnsi="Times New Roman" w:cs="Times New Roman"/>
          <w:spacing w:val="0"/>
          <w:sz w:val="24"/>
          <w:szCs w:val="24"/>
          <w:lang w:val="en-US" w:eastAsia="zh-CN"/>
        </w:rPr>
        <w:t>0.5</w:t>
      </w:r>
      <w:r>
        <w:rPr>
          <w:rFonts w:ascii="Times New Roman" w:hAnsi="Times New Roman" w:eastAsia="宋体" w:cs="Times New Roman"/>
          <w:spacing w:val="0"/>
          <w:sz w:val="24"/>
          <w:szCs w:val="24"/>
        </w:rPr>
        <w:t>小时内响应，</w:t>
      </w:r>
      <w:r>
        <w:rPr>
          <w:rFonts w:hint="eastAsia" w:ascii="Times New Roman" w:hAnsi="Times New Roman" w:cs="Times New Roman"/>
          <w:spacing w:val="0"/>
          <w:sz w:val="24"/>
          <w:szCs w:val="24"/>
          <w:lang w:val="en-US" w:eastAsia="zh-CN"/>
        </w:rPr>
        <w:t>1</w:t>
      </w:r>
      <w:r>
        <w:rPr>
          <w:rFonts w:ascii="Times New Roman" w:hAnsi="Times New Roman" w:eastAsia="宋体" w:cs="Times New Roman"/>
          <w:spacing w:val="0"/>
          <w:sz w:val="24"/>
          <w:szCs w:val="24"/>
        </w:rPr>
        <w:t>小时内到达现场进行服务保障，紧急情况随叫随到。</w:t>
      </w:r>
    </w:p>
    <w:p w14:paraId="4CA6D363">
      <w:pPr>
        <w:pStyle w:val="2"/>
        <w:ind w:left="0" w:firstLine="0" w:firstLineChars="0"/>
        <w:jc w:val="center"/>
        <w:rPr>
          <w:rFonts w:hint="eastAsia" w:ascii="宋体" w:hAnsi="宋体" w:cs="宋体"/>
          <w:sz w:val="32"/>
          <w:highlight w:val="none"/>
        </w:rPr>
      </w:pPr>
      <w:r>
        <w:rPr>
          <w:rFonts w:ascii="宋体" w:hAnsi="宋体" w:eastAsia="宋体" w:cs="宋体"/>
          <w:spacing w:val="5"/>
          <w:sz w:val="28"/>
          <w:szCs w:val="28"/>
        </w:rPr>
        <w:br w:type="page"/>
      </w:r>
      <w:r>
        <w:rPr>
          <w:rFonts w:hint="eastAsia" w:ascii="宋体" w:hAnsi="宋体" w:eastAsia="宋体" w:cs="宋体"/>
          <w:sz w:val="32"/>
          <w:highlight w:val="none"/>
        </w:rPr>
        <w:t>第</w:t>
      </w:r>
      <w:r>
        <w:rPr>
          <w:rFonts w:hint="eastAsia" w:cs="宋体"/>
          <w:sz w:val="32"/>
          <w:highlight w:val="none"/>
          <w:lang w:val="en-US" w:eastAsia="zh-CN"/>
        </w:rPr>
        <w:t>六</w:t>
      </w:r>
      <w:r>
        <w:rPr>
          <w:rFonts w:hint="eastAsia" w:ascii="宋体" w:hAnsi="宋体" w:eastAsia="宋体" w:cs="宋体"/>
          <w:sz w:val="32"/>
          <w:highlight w:val="none"/>
        </w:rPr>
        <w:t>部分 评审程序和评标办法</w:t>
      </w:r>
      <w:bookmarkEnd w:id="3"/>
      <w:bookmarkEnd w:id="4"/>
    </w:p>
    <w:p w14:paraId="7AA2F265">
      <w:pPr>
        <w:tabs>
          <w:tab w:val="left" w:pos="1620"/>
        </w:tabs>
        <w:spacing w:line="440" w:lineRule="exact"/>
        <w:ind w:firstLine="464" w:firstLineChars="2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（一）评标原则</w:t>
      </w:r>
    </w:p>
    <w:p w14:paraId="6252F793">
      <w:pPr>
        <w:tabs>
          <w:tab w:val="left" w:pos="1620"/>
        </w:tabs>
        <w:spacing w:line="440" w:lineRule="exact"/>
        <w:ind w:firstLine="462" w:firstLineChars="2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按照“公平、公正”的原则对待所有</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w:t>
      </w:r>
    </w:p>
    <w:p w14:paraId="5DFDB732">
      <w:pPr>
        <w:tabs>
          <w:tab w:val="left" w:pos="1620"/>
        </w:tabs>
        <w:spacing w:line="440" w:lineRule="exact"/>
        <w:ind w:firstLine="462" w:firstLineChars="2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按照</w:t>
      </w:r>
      <w:r>
        <w:rPr>
          <w:rFonts w:hint="eastAsia" w:ascii="宋体" w:hAnsi="宋体" w:cs="宋体"/>
          <w:bCs/>
          <w:sz w:val="21"/>
          <w:szCs w:val="21"/>
          <w:highlight w:val="none"/>
          <w:lang w:val="en-US" w:eastAsia="zh-CN"/>
        </w:rPr>
        <w:t>单一来源</w:t>
      </w:r>
      <w:r>
        <w:rPr>
          <w:rFonts w:hint="eastAsia" w:ascii="宋体" w:hAnsi="宋体" w:eastAsia="宋体" w:cs="宋体"/>
          <w:bCs/>
          <w:sz w:val="21"/>
          <w:szCs w:val="21"/>
          <w:highlight w:val="none"/>
          <w:lang w:eastAsia="zh-CN"/>
        </w:rPr>
        <w:t>文件</w:t>
      </w:r>
      <w:r>
        <w:rPr>
          <w:rFonts w:hint="eastAsia" w:ascii="宋体" w:hAnsi="宋体" w:eastAsia="宋体" w:cs="宋体"/>
          <w:bCs/>
          <w:sz w:val="21"/>
          <w:szCs w:val="21"/>
          <w:highlight w:val="none"/>
        </w:rPr>
        <w:t>的相关规定进行资格审查、评标、定标。</w:t>
      </w:r>
    </w:p>
    <w:p w14:paraId="4C2D9D68">
      <w:pPr>
        <w:tabs>
          <w:tab w:val="left" w:pos="1620"/>
        </w:tabs>
        <w:spacing w:line="440" w:lineRule="exact"/>
        <w:ind w:firstLine="464" w:firstLineChars="220"/>
        <w:rPr>
          <w:rFonts w:hint="eastAsia" w:ascii="宋体" w:hAnsi="宋体" w:eastAsia="宋体" w:cs="宋体"/>
          <w:b/>
          <w:bCs/>
          <w:sz w:val="21"/>
          <w:szCs w:val="21"/>
          <w:highlight w:val="none"/>
        </w:rPr>
      </w:pPr>
      <w:r>
        <w:rPr>
          <w:rFonts w:hint="eastAsia" w:ascii="宋体" w:hAnsi="宋体" w:eastAsia="宋体" w:cs="宋体"/>
          <w:b/>
          <w:sz w:val="21"/>
          <w:szCs w:val="21"/>
          <w:highlight w:val="none"/>
        </w:rPr>
        <w:t>（二）</w:t>
      </w:r>
      <w:r>
        <w:rPr>
          <w:rFonts w:hint="eastAsia" w:ascii="宋体" w:hAnsi="宋体" w:eastAsia="宋体" w:cs="宋体"/>
          <w:b/>
          <w:bCs/>
          <w:sz w:val="21"/>
          <w:szCs w:val="21"/>
          <w:highlight w:val="none"/>
        </w:rPr>
        <w:t>资格审查：</w:t>
      </w:r>
    </w:p>
    <w:p w14:paraId="31B7799B">
      <w:pPr>
        <w:pStyle w:val="10"/>
        <w:spacing w:before="0" w:beforeAutospacing="0" w:after="0" w:afterAutospacing="0" w:line="440" w:lineRule="exact"/>
        <w:ind w:firstLine="413" w:firstLineChars="196"/>
        <w:rPr>
          <w:rFonts w:hint="eastAsia" w:cs="宋体"/>
          <w:sz w:val="21"/>
          <w:szCs w:val="21"/>
          <w:highlight w:val="none"/>
        </w:rPr>
      </w:pPr>
      <w:r>
        <w:rPr>
          <w:rFonts w:hint="eastAsia" w:cs="宋体"/>
          <w:b/>
          <w:sz w:val="21"/>
          <w:szCs w:val="21"/>
          <w:highlight w:val="none"/>
        </w:rPr>
        <w:t>开标结束后，</w:t>
      </w:r>
      <w:r>
        <w:rPr>
          <w:rFonts w:hint="eastAsia" w:cs="宋体"/>
          <w:sz w:val="21"/>
          <w:szCs w:val="21"/>
          <w:highlight w:val="none"/>
        </w:rPr>
        <w:t>依据法律法规和</w:t>
      </w:r>
      <w:r>
        <w:rPr>
          <w:rFonts w:hint="eastAsia" w:cs="宋体"/>
          <w:sz w:val="21"/>
          <w:szCs w:val="21"/>
          <w:highlight w:val="none"/>
          <w:lang w:eastAsia="zh-CN"/>
        </w:rPr>
        <w:t>单一来源采购文件</w:t>
      </w:r>
      <w:r>
        <w:rPr>
          <w:rFonts w:hint="eastAsia" w:cs="宋体"/>
          <w:sz w:val="21"/>
          <w:szCs w:val="21"/>
          <w:highlight w:val="none"/>
        </w:rPr>
        <w:t>的规定，由</w:t>
      </w:r>
      <w:r>
        <w:rPr>
          <w:rFonts w:hint="eastAsia" w:cs="宋体"/>
          <w:sz w:val="21"/>
          <w:szCs w:val="21"/>
          <w:highlight w:val="none"/>
          <w:lang w:val="en-US" w:eastAsia="zh-CN"/>
        </w:rPr>
        <w:t>单一来源</w:t>
      </w:r>
      <w:r>
        <w:rPr>
          <w:rFonts w:hint="eastAsia" w:cs="宋体"/>
          <w:b/>
          <w:bCs/>
          <w:sz w:val="21"/>
          <w:szCs w:val="21"/>
          <w:highlight w:val="none"/>
          <w:lang w:val="en-US" w:eastAsia="zh-CN"/>
        </w:rPr>
        <w:t>协商</w:t>
      </w:r>
      <w:r>
        <w:rPr>
          <w:rFonts w:hint="eastAsia" w:cs="宋体"/>
          <w:b/>
          <w:sz w:val="21"/>
          <w:szCs w:val="21"/>
          <w:highlight w:val="none"/>
          <w:lang w:eastAsia="zh-CN"/>
        </w:rPr>
        <w:t>小组</w:t>
      </w:r>
      <w:r>
        <w:rPr>
          <w:rFonts w:hint="eastAsia" w:cs="宋体"/>
          <w:b/>
          <w:sz w:val="21"/>
          <w:szCs w:val="21"/>
          <w:highlight w:val="none"/>
        </w:rPr>
        <w:t>对</w:t>
      </w:r>
      <w:r>
        <w:rPr>
          <w:rFonts w:hint="eastAsia" w:cs="宋体"/>
          <w:b/>
          <w:sz w:val="21"/>
          <w:szCs w:val="21"/>
          <w:highlight w:val="none"/>
          <w:lang w:eastAsia="zh-CN"/>
        </w:rPr>
        <w:t>供应商</w:t>
      </w:r>
      <w:r>
        <w:rPr>
          <w:rFonts w:hint="eastAsia" w:cs="宋体"/>
          <w:b/>
          <w:sz w:val="21"/>
          <w:szCs w:val="21"/>
          <w:highlight w:val="none"/>
        </w:rPr>
        <w:t>的</w:t>
      </w:r>
      <w:r>
        <w:rPr>
          <w:rFonts w:hint="eastAsia" w:cs="宋体"/>
          <w:sz w:val="21"/>
          <w:szCs w:val="21"/>
          <w:highlight w:val="none"/>
          <w:lang w:eastAsia="zh-CN"/>
        </w:rPr>
        <w:t>响应文件</w:t>
      </w:r>
      <w:r>
        <w:rPr>
          <w:rFonts w:hint="eastAsia" w:cs="宋体"/>
          <w:sz w:val="21"/>
          <w:szCs w:val="21"/>
          <w:highlight w:val="none"/>
        </w:rPr>
        <w:t>中的资格证明、</w:t>
      </w:r>
      <w:r>
        <w:rPr>
          <w:rFonts w:hint="eastAsia" w:cs="宋体"/>
          <w:sz w:val="21"/>
          <w:szCs w:val="21"/>
          <w:highlight w:val="none"/>
          <w:lang w:eastAsia="zh-CN"/>
        </w:rPr>
        <w:t>符合性</w:t>
      </w:r>
      <w:r>
        <w:rPr>
          <w:rFonts w:hint="eastAsia" w:cs="宋体"/>
          <w:sz w:val="21"/>
          <w:szCs w:val="21"/>
          <w:highlight w:val="none"/>
        </w:rPr>
        <w:t>等内容进行审查，直接确定成交供应商。</w:t>
      </w:r>
    </w:p>
    <w:p w14:paraId="79C46182">
      <w:pPr>
        <w:tabs>
          <w:tab w:val="left" w:pos="1620"/>
        </w:tabs>
        <w:spacing w:line="460" w:lineRule="exact"/>
        <w:ind w:firstLine="464" w:firstLineChars="220"/>
        <w:rPr>
          <w:rFonts w:hint="eastAsia" w:ascii="宋体" w:hAnsi="宋体" w:eastAsia="宋体" w:cs="宋体"/>
          <w:b/>
          <w:bCs/>
          <w:sz w:val="21"/>
          <w:szCs w:val="21"/>
          <w:highlight w:val="none"/>
        </w:rPr>
      </w:pPr>
      <w:r>
        <w:rPr>
          <w:rFonts w:hint="eastAsia" w:ascii="宋体" w:hAnsi="宋体" w:eastAsia="宋体" w:cs="宋体"/>
          <w:b/>
          <w:sz w:val="21"/>
          <w:szCs w:val="21"/>
          <w:highlight w:val="none"/>
        </w:rPr>
        <w:t>（</w:t>
      </w:r>
      <w:r>
        <w:rPr>
          <w:rFonts w:hint="eastAsia" w:ascii="宋体" w:hAnsi="宋体" w:cs="宋体"/>
          <w:b/>
          <w:sz w:val="21"/>
          <w:szCs w:val="21"/>
          <w:highlight w:val="none"/>
          <w:lang w:val="en-US" w:eastAsia="zh-CN"/>
        </w:rPr>
        <w:t>三</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评标程序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1"/>
        <w:gridCol w:w="3055"/>
        <w:gridCol w:w="5224"/>
      </w:tblGrid>
      <w:tr w14:paraId="635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6" w:type="dxa"/>
            <w:noWrap w:val="0"/>
            <w:vAlign w:val="center"/>
          </w:tcPr>
          <w:p w14:paraId="395F8B26">
            <w:pPr>
              <w:wordWrap w:val="0"/>
              <w:adjustRightInd/>
              <w:spacing w:line="240" w:lineRule="auto"/>
              <w:ind w:firstLine="0" w:firstLineChars="0"/>
              <w:jc w:val="center"/>
              <w:rPr>
                <w:b/>
                <w:bCs/>
                <w:vertAlign w:val="baseline"/>
              </w:rPr>
            </w:pPr>
            <w:r>
              <w:rPr>
                <w:rFonts w:hint="eastAsia"/>
                <w:b/>
                <w:bCs/>
              </w:rPr>
              <w:t>序号</w:t>
            </w:r>
          </w:p>
        </w:tc>
        <w:tc>
          <w:tcPr>
            <w:tcW w:w="3376" w:type="dxa"/>
            <w:gridSpan w:val="2"/>
            <w:noWrap w:val="0"/>
            <w:vAlign w:val="center"/>
          </w:tcPr>
          <w:p w14:paraId="1263BFDA">
            <w:pPr>
              <w:wordWrap w:val="0"/>
              <w:adjustRightInd/>
              <w:spacing w:line="240" w:lineRule="auto"/>
              <w:ind w:firstLine="0" w:firstLineChars="0"/>
              <w:jc w:val="center"/>
              <w:rPr>
                <w:b/>
                <w:bCs/>
                <w:vertAlign w:val="baseline"/>
              </w:rPr>
            </w:pPr>
            <w:r>
              <w:rPr>
                <w:rFonts w:hint="eastAsia"/>
                <w:b/>
                <w:bCs/>
              </w:rPr>
              <w:t>资格审查资料</w:t>
            </w:r>
          </w:p>
        </w:tc>
        <w:tc>
          <w:tcPr>
            <w:tcW w:w="5224" w:type="dxa"/>
            <w:noWrap w:val="0"/>
            <w:vAlign w:val="center"/>
          </w:tcPr>
          <w:p w14:paraId="0BB07886">
            <w:pPr>
              <w:wordWrap w:val="0"/>
              <w:adjustRightInd/>
              <w:spacing w:line="240" w:lineRule="auto"/>
              <w:ind w:firstLine="0" w:firstLineChars="0"/>
              <w:jc w:val="center"/>
              <w:rPr>
                <w:b/>
                <w:bCs/>
                <w:vertAlign w:val="baseline"/>
              </w:rPr>
            </w:pPr>
            <w:r>
              <w:rPr>
                <w:rFonts w:hint="eastAsia"/>
                <w:b/>
                <w:bCs/>
              </w:rPr>
              <w:t>资格审查要求</w:t>
            </w:r>
          </w:p>
        </w:tc>
      </w:tr>
      <w:tr w14:paraId="2367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46" w:type="dxa"/>
            <w:noWrap w:val="0"/>
            <w:vAlign w:val="center"/>
          </w:tcPr>
          <w:p w14:paraId="1E38D69C">
            <w:pPr>
              <w:pStyle w:val="13"/>
              <w:wordWrap w:val="0"/>
              <w:adjustRightInd/>
              <w:spacing w:line="240" w:lineRule="auto"/>
              <w:ind w:firstLineChars="0"/>
              <w:jc w:val="center"/>
              <w:rPr>
                <w:rFonts w:hint="eastAsia" w:ascii="Times New Roman" w:hAnsi="Times New Roman" w:cs="Times New Roman"/>
                <w:bCs/>
                <w:color w:val="000000"/>
                <w:sz w:val="21"/>
                <w:szCs w:val="21"/>
                <w:highlight w:val="none"/>
                <w:vertAlign w:val="baseline"/>
                <w:lang w:val="en-US" w:eastAsia="zh-CN" w:bidi="ar-SA"/>
              </w:rPr>
            </w:pPr>
            <w:r>
              <w:rPr>
                <w:rFonts w:hint="eastAsia" w:ascii="Times New Roman" w:hAnsi="Times New Roman" w:cs="Times New Roman"/>
                <w:bCs/>
                <w:color w:val="000000"/>
                <w:sz w:val="21"/>
                <w:szCs w:val="21"/>
                <w:highlight w:val="none"/>
                <w:vertAlign w:val="baseline"/>
                <w:lang w:val="en-US" w:eastAsia="zh-CN" w:bidi="ar-SA"/>
              </w:rPr>
              <w:t>1</w:t>
            </w:r>
          </w:p>
        </w:tc>
        <w:tc>
          <w:tcPr>
            <w:tcW w:w="3376" w:type="dxa"/>
            <w:gridSpan w:val="2"/>
            <w:noWrap w:val="0"/>
            <w:vAlign w:val="center"/>
          </w:tcPr>
          <w:p w14:paraId="52501A9C">
            <w:pPr>
              <w:pStyle w:val="13"/>
              <w:wordWrap w:val="0"/>
              <w:adjustRightInd/>
              <w:spacing w:line="240" w:lineRule="auto"/>
              <w:ind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授权委托书</w:t>
            </w:r>
          </w:p>
        </w:tc>
        <w:tc>
          <w:tcPr>
            <w:tcW w:w="5224" w:type="dxa"/>
            <w:noWrap w:val="0"/>
            <w:vAlign w:val="center"/>
          </w:tcPr>
          <w:p w14:paraId="6E90146A">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eastAsia="zh-CN" w:bidi="ar-SA"/>
              </w:rPr>
              <w:t>按照单一来源文件</w:t>
            </w:r>
            <w:r>
              <w:rPr>
                <w:rFonts w:hint="eastAsia" w:ascii="Times New Roman" w:hAnsi="Times New Roman" w:cs="Times New Roman"/>
                <w:bCs/>
                <w:color w:val="000000"/>
                <w:sz w:val="21"/>
                <w:szCs w:val="21"/>
                <w:highlight w:val="none"/>
                <w:lang w:val="en-US" w:bidi="ar-SA"/>
              </w:rPr>
              <w:t>“ 第七部分”内容要求</w:t>
            </w:r>
          </w:p>
        </w:tc>
      </w:tr>
      <w:tr w14:paraId="187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46" w:type="dxa"/>
            <w:noWrap w:val="0"/>
            <w:vAlign w:val="center"/>
          </w:tcPr>
          <w:p w14:paraId="1731A81B">
            <w:pPr>
              <w:pStyle w:val="13"/>
              <w:wordWrap w:val="0"/>
              <w:adjustRightInd/>
              <w:spacing w:line="240" w:lineRule="auto"/>
              <w:ind w:firstLineChars="0"/>
              <w:jc w:val="center"/>
              <w:rPr>
                <w:rFonts w:hint="eastAsia" w:ascii="Times New Roman" w:hAnsi="Times New Roman" w:eastAsia="宋体" w:cs="Times New Roman"/>
                <w:bCs/>
                <w:color w:val="000000"/>
                <w:sz w:val="21"/>
                <w:szCs w:val="21"/>
                <w:highlight w:val="none"/>
                <w:vertAlign w:val="baseline"/>
                <w:lang w:val="en-US" w:eastAsia="zh-CN" w:bidi="ar-SA"/>
              </w:rPr>
            </w:pPr>
            <w:r>
              <w:rPr>
                <w:rFonts w:hint="eastAsia" w:ascii="Times New Roman" w:hAnsi="Times New Roman" w:cs="Times New Roman"/>
                <w:bCs/>
                <w:color w:val="000000"/>
                <w:sz w:val="21"/>
                <w:szCs w:val="21"/>
                <w:highlight w:val="none"/>
                <w:vertAlign w:val="baseline"/>
                <w:lang w:val="en-US" w:eastAsia="zh-CN" w:bidi="ar-SA"/>
              </w:rPr>
              <w:t>2</w:t>
            </w:r>
          </w:p>
        </w:tc>
        <w:tc>
          <w:tcPr>
            <w:tcW w:w="3376" w:type="dxa"/>
            <w:gridSpan w:val="2"/>
            <w:noWrap w:val="0"/>
            <w:vAlign w:val="center"/>
          </w:tcPr>
          <w:p w14:paraId="388ED421">
            <w:pPr>
              <w:pStyle w:val="13"/>
              <w:wordWrap w:val="0"/>
              <w:adjustRightInd/>
              <w:spacing w:line="240" w:lineRule="auto"/>
              <w:ind w:firstLineChars="0"/>
              <w:jc w:val="center"/>
              <w:rPr>
                <w:rFonts w:hint="eastAsia" w:ascii="Times New Roman" w:hAnsi="Times New Roman" w:cs="Times New Roman"/>
                <w:bCs/>
                <w:color w:val="000000"/>
                <w:sz w:val="21"/>
                <w:szCs w:val="21"/>
                <w:highlight w:val="none"/>
                <w:vertAlign w:val="baseline"/>
                <w:lang w:val="en-US" w:bidi="ar-SA"/>
              </w:rPr>
            </w:pPr>
            <w:r>
              <w:rPr>
                <w:rFonts w:hint="eastAsia" w:ascii="Times New Roman" w:hAnsi="Times New Roman" w:cs="Times New Roman"/>
                <w:bCs/>
                <w:color w:val="000000"/>
                <w:sz w:val="21"/>
                <w:szCs w:val="21"/>
                <w:highlight w:val="none"/>
                <w:lang w:val="en-US" w:bidi="ar-SA"/>
              </w:rPr>
              <w:t>满足《中华人民共和国政府采购法》第二十二条规定</w:t>
            </w:r>
          </w:p>
        </w:tc>
        <w:tc>
          <w:tcPr>
            <w:tcW w:w="5224" w:type="dxa"/>
            <w:noWrap w:val="0"/>
            <w:vAlign w:val="center"/>
          </w:tcPr>
          <w:p w14:paraId="0F9B5799">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bidi="ar-SA"/>
              </w:rPr>
              <w:t>按</w:t>
            </w:r>
            <w:r>
              <w:rPr>
                <w:rFonts w:hint="eastAsia" w:ascii="Times New Roman" w:hAnsi="Times New Roman" w:cs="Times New Roman"/>
                <w:bCs/>
                <w:color w:val="000000"/>
                <w:sz w:val="21"/>
                <w:szCs w:val="21"/>
                <w:highlight w:val="none"/>
                <w:lang w:val="en-US" w:eastAsia="zh-CN" w:bidi="ar-SA"/>
              </w:rPr>
              <w:t>照单一来源文件</w:t>
            </w:r>
            <w:r>
              <w:rPr>
                <w:rFonts w:hint="eastAsia" w:ascii="Times New Roman" w:hAnsi="Times New Roman" w:cs="Times New Roman"/>
                <w:bCs/>
                <w:color w:val="000000"/>
                <w:sz w:val="21"/>
                <w:szCs w:val="21"/>
                <w:highlight w:val="none"/>
                <w:lang w:val="en-US" w:bidi="ar-SA"/>
              </w:rPr>
              <w:t>“ 第七部分”内容要求提供“</w:t>
            </w:r>
            <w:r>
              <w:rPr>
                <w:rFonts w:hint="eastAsia" w:ascii="Times New Roman" w:hAnsi="Times New Roman" w:cs="Times New Roman"/>
                <w:bCs/>
                <w:color w:val="000000"/>
                <w:sz w:val="21"/>
                <w:szCs w:val="21"/>
                <w:highlight w:val="none"/>
                <w:lang w:val="en-US" w:eastAsia="zh-CN" w:bidi="ar-SA"/>
              </w:rPr>
              <w:t>新乡市政府采购供应商信用承诺函</w:t>
            </w:r>
            <w:r>
              <w:rPr>
                <w:rFonts w:hint="eastAsia" w:ascii="Times New Roman" w:hAnsi="Times New Roman" w:cs="Times New Roman"/>
                <w:bCs/>
                <w:color w:val="000000"/>
                <w:sz w:val="21"/>
                <w:szCs w:val="21"/>
                <w:highlight w:val="none"/>
                <w:lang w:val="en-US" w:bidi="ar-SA"/>
              </w:rPr>
              <w:t xml:space="preserve">” </w:t>
            </w:r>
          </w:p>
          <w:p w14:paraId="19A36517">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vertAlign w:val="baseline"/>
                <w:lang w:val="en-US" w:bidi="ar-SA"/>
              </w:rPr>
            </w:pPr>
            <w:r>
              <w:rPr>
                <w:rFonts w:hint="eastAsia" w:ascii="Times New Roman" w:hAnsi="Times New Roman" w:cs="Times New Roman"/>
                <w:bCs/>
                <w:color w:val="000000"/>
                <w:sz w:val="21"/>
                <w:szCs w:val="21"/>
                <w:highlight w:val="none"/>
                <w:lang w:val="en-US" w:bidi="ar-SA"/>
              </w:rPr>
              <w:t>注：供应商在投标时，按照规定提供即可，无需再提交证明材料</w:t>
            </w:r>
          </w:p>
        </w:tc>
      </w:tr>
      <w:tr w14:paraId="59CA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46" w:type="dxa"/>
            <w:noWrap w:val="0"/>
            <w:vAlign w:val="center"/>
          </w:tcPr>
          <w:p w14:paraId="6720ECF6">
            <w:pPr>
              <w:pStyle w:val="13"/>
              <w:wordWrap w:val="0"/>
              <w:adjustRightInd/>
              <w:spacing w:line="240" w:lineRule="auto"/>
              <w:ind w:firstLineChars="0"/>
              <w:jc w:val="center"/>
              <w:rPr>
                <w:rFonts w:hint="eastAsia" w:ascii="Times New Roman" w:hAnsi="Times New Roman" w:cs="Times New Roman"/>
                <w:bCs/>
                <w:color w:val="000000"/>
                <w:sz w:val="21"/>
                <w:szCs w:val="21"/>
                <w:highlight w:val="none"/>
                <w:vertAlign w:val="baseline"/>
                <w:lang w:val="en-US" w:eastAsia="zh-CN" w:bidi="ar-SA"/>
              </w:rPr>
            </w:pPr>
            <w:r>
              <w:rPr>
                <w:rFonts w:hint="eastAsia" w:ascii="Times New Roman" w:hAnsi="Times New Roman" w:cs="Times New Roman"/>
                <w:bCs/>
                <w:color w:val="000000"/>
                <w:sz w:val="21"/>
                <w:szCs w:val="21"/>
                <w:highlight w:val="none"/>
                <w:vertAlign w:val="baseline"/>
                <w:lang w:val="en-US" w:eastAsia="zh-CN" w:bidi="ar-SA"/>
              </w:rPr>
              <w:t>3</w:t>
            </w:r>
          </w:p>
        </w:tc>
        <w:tc>
          <w:tcPr>
            <w:tcW w:w="3376" w:type="dxa"/>
            <w:gridSpan w:val="2"/>
            <w:noWrap w:val="0"/>
            <w:vAlign w:val="center"/>
          </w:tcPr>
          <w:p w14:paraId="67C1D38E">
            <w:pPr>
              <w:pStyle w:val="13"/>
              <w:wordWrap w:val="0"/>
              <w:adjustRightInd/>
              <w:spacing w:line="240" w:lineRule="auto"/>
              <w:ind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中小微企业声明函</w:t>
            </w:r>
          </w:p>
        </w:tc>
        <w:tc>
          <w:tcPr>
            <w:tcW w:w="5224" w:type="dxa"/>
            <w:noWrap w:val="0"/>
            <w:vAlign w:val="center"/>
          </w:tcPr>
          <w:p w14:paraId="5CA69307">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eastAsia="zh-CN" w:bidi="ar-SA"/>
              </w:rPr>
              <w:t>按照单一来源文件</w:t>
            </w:r>
            <w:r>
              <w:rPr>
                <w:rFonts w:hint="eastAsia" w:ascii="Times New Roman" w:hAnsi="Times New Roman" w:cs="Times New Roman"/>
                <w:bCs/>
                <w:color w:val="000000"/>
                <w:sz w:val="21"/>
                <w:szCs w:val="21"/>
                <w:highlight w:val="none"/>
                <w:lang w:val="en-US" w:bidi="ar-SA"/>
              </w:rPr>
              <w:t>“ 第七部分”内容要求</w:t>
            </w:r>
          </w:p>
        </w:tc>
      </w:tr>
      <w:tr w14:paraId="32FA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446" w:type="dxa"/>
            <w:gridSpan w:val="4"/>
            <w:noWrap w:val="0"/>
            <w:vAlign w:val="center"/>
          </w:tcPr>
          <w:p w14:paraId="555F6F6D">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vertAlign w:val="baseline"/>
                <w:lang w:val="en-US" w:bidi="ar-SA"/>
              </w:rPr>
            </w:pPr>
            <w:r>
              <w:rPr>
                <w:rFonts w:hint="eastAsia" w:ascii="Times New Roman" w:hAnsi="Times New Roman" w:cs="Times New Roman"/>
                <w:bCs/>
                <w:color w:val="000000"/>
                <w:sz w:val="21"/>
                <w:szCs w:val="21"/>
                <w:highlight w:val="none"/>
                <w:lang w:val="en-US" w:bidi="ar-SA"/>
              </w:rPr>
              <w:t>以上资料应在投标文件“资格标文件部分”中按要求提交，否则将认定为不合格。只有通过资格审查的合格</w:t>
            </w:r>
            <w:r>
              <w:rPr>
                <w:rFonts w:hint="eastAsia" w:ascii="Times New Roman" w:hAnsi="Times New Roman" w:cs="Times New Roman"/>
                <w:bCs/>
                <w:color w:val="000000"/>
                <w:sz w:val="21"/>
                <w:szCs w:val="21"/>
                <w:highlight w:val="none"/>
                <w:lang w:val="en-US" w:eastAsia="zh-CN" w:bidi="ar-SA"/>
              </w:rPr>
              <w:t>供应商</w:t>
            </w:r>
            <w:r>
              <w:rPr>
                <w:rFonts w:hint="eastAsia" w:ascii="Times New Roman" w:hAnsi="Times New Roman" w:cs="Times New Roman"/>
                <w:bCs/>
                <w:color w:val="000000"/>
                <w:sz w:val="21"/>
                <w:szCs w:val="21"/>
                <w:highlight w:val="none"/>
                <w:lang w:val="en-US" w:bidi="ar-SA"/>
              </w:rPr>
              <w:t>才能进入下一步评标程序。</w:t>
            </w:r>
          </w:p>
        </w:tc>
      </w:tr>
      <w:tr w14:paraId="72A7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9446" w:type="dxa"/>
            <w:gridSpan w:val="4"/>
            <w:noWrap w:val="0"/>
            <w:vAlign w:val="center"/>
          </w:tcPr>
          <w:p w14:paraId="17F92163">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vertAlign w:val="baseline"/>
                <w:lang w:val="en-US" w:bidi="ar-SA"/>
              </w:rPr>
            </w:pPr>
            <w:r>
              <w:rPr>
                <w:rFonts w:hint="eastAsia" w:ascii="Times New Roman" w:hAnsi="Times New Roman" w:cs="Times New Roman"/>
                <w:bCs/>
                <w:color w:val="000000"/>
                <w:sz w:val="21"/>
                <w:szCs w:val="21"/>
                <w:highlight w:val="none"/>
                <w:lang w:val="en-US" w:bidi="ar-SA"/>
              </w:rPr>
              <w:t>特别注意：按照新乡市财政局&lt;&lt;关于市本级推行政府采购信用承诺制的通知(试行) &gt;&gt;新财购〔2021〕13号的要求，供应商在投标(响应时)，按照规定提供信用承诺函，无需再提交下述证明材料。采购人有 权在签订合同前要求中标供应商提供以下相关证明材料以核实中标(成交)供应商承诺事项的真实性。</w:t>
            </w:r>
          </w:p>
        </w:tc>
      </w:tr>
      <w:tr w14:paraId="1B70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67" w:type="dxa"/>
            <w:gridSpan w:val="2"/>
            <w:noWrap w:val="0"/>
            <w:vAlign w:val="center"/>
          </w:tcPr>
          <w:p w14:paraId="46FBC043">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1</w:t>
            </w:r>
          </w:p>
        </w:tc>
        <w:tc>
          <w:tcPr>
            <w:tcW w:w="8279" w:type="dxa"/>
            <w:gridSpan w:val="2"/>
            <w:noWrap w:val="0"/>
            <w:vAlign w:val="center"/>
          </w:tcPr>
          <w:p w14:paraId="6DC186F9">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eastAsia="zh-CN" w:bidi="ar-SA"/>
              </w:rPr>
              <w:t>具</w:t>
            </w:r>
            <w:r>
              <w:rPr>
                <w:rFonts w:hint="eastAsia" w:ascii="Times New Roman" w:hAnsi="Times New Roman" w:cs="Times New Roman"/>
                <w:bCs/>
                <w:color w:val="000000"/>
                <w:sz w:val="21"/>
                <w:szCs w:val="21"/>
                <w:highlight w:val="none"/>
                <w:lang w:val="en-US" w:bidi="ar-SA"/>
              </w:rPr>
              <w:t>有独立承担</w:t>
            </w:r>
            <w:r>
              <w:rPr>
                <w:rFonts w:hint="eastAsia" w:cs="Times New Roman"/>
                <w:bCs/>
                <w:color w:val="000000"/>
                <w:sz w:val="21"/>
                <w:szCs w:val="21"/>
                <w:highlight w:val="none"/>
                <w:lang w:val="en-US" w:eastAsia="zh-CN" w:bidi="ar-SA"/>
              </w:rPr>
              <w:t>民事</w:t>
            </w:r>
            <w:r>
              <w:rPr>
                <w:rFonts w:hint="eastAsia" w:ascii="Times New Roman" w:hAnsi="Times New Roman" w:cs="Times New Roman"/>
                <w:bCs/>
                <w:color w:val="000000"/>
                <w:sz w:val="21"/>
                <w:szCs w:val="21"/>
                <w:highlight w:val="none"/>
                <w:lang w:val="en-US" w:eastAsia="zh-CN" w:bidi="ar-SA"/>
              </w:rPr>
              <w:t>责任</w:t>
            </w:r>
            <w:r>
              <w:rPr>
                <w:rFonts w:hint="eastAsia" w:ascii="Times New Roman" w:hAnsi="Times New Roman" w:cs="Times New Roman"/>
                <w:bCs/>
                <w:color w:val="000000"/>
                <w:sz w:val="21"/>
                <w:szCs w:val="21"/>
                <w:highlight w:val="none"/>
                <w:lang w:val="en-US" w:bidi="ar-SA"/>
              </w:rPr>
              <w:t>的能力（投标时无需提供）</w:t>
            </w:r>
          </w:p>
        </w:tc>
      </w:tr>
      <w:tr w14:paraId="2092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67" w:type="dxa"/>
            <w:gridSpan w:val="2"/>
            <w:noWrap w:val="0"/>
            <w:vAlign w:val="center"/>
          </w:tcPr>
          <w:p w14:paraId="03885372">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2</w:t>
            </w:r>
          </w:p>
        </w:tc>
        <w:tc>
          <w:tcPr>
            <w:tcW w:w="8279" w:type="dxa"/>
            <w:gridSpan w:val="2"/>
            <w:noWrap w:val="0"/>
            <w:vAlign w:val="center"/>
          </w:tcPr>
          <w:p w14:paraId="5F3DCDD3">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具有良好的商业信誉和健全的财务会计制度（投标时无需提供）</w:t>
            </w:r>
          </w:p>
        </w:tc>
      </w:tr>
      <w:tr w14:paraId="7259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7" w:type="dxa"/>
            <w:gridSpan w:val="2"/>
            <w:noWrap w:val="0"/>
            <w:vAlign w:val="center"/>
          </w:tcPr>
          <w:p w14:paraId="7FDDF778">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3</w:t>
            </w:r>
          </w:p>
        </w:tc>
        <w:tc>
          <w:tcPr>
            <w:tcW w:w="8279" w:type="dxa"/>
            <w:gridSpan w:val="2"/>
            <w:noWrap w:val="0"/>
            <w:vAlign w:val="center"/>
          </w:tcPr>
          <w:p w14:paraId="45B19912">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开标时间前纳税期限内的完税缴税凭证戒税务机关出具的依法缴纳税收的证明材料（投标时无需提供）</w:t>
            </w:r>
          </w:p>
        </w:tc>
      </w:tr>
      <w:tr w14:paraId="0E05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67" w:type="dxa"/>
            <w:gridSpan w:val="2"/>
            <w:noWrap w:val="0"/>
            <w:vAlign w:val="center"/>
          </w:tcPr>
          <w:p w14:paraId="3C843616">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4</w:t>
            </w:r>
          </w:p>
        </w:tc>
        <w:tc>
          <w:tcPr>
            <w:tcW w:w="8279" w:type="dxa"/>
            <w:gridSpan w:val="2"/>
            <w:noWrap w:val="0"/>
            <w:vAlign w:val="center"/>
          </w:tcPr>
          <w:p w14:paraId="70AC97D3">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具有履行合同所必需的设备和与业技术能力（投标时无需提供）</w:t>
            </w:r>
          </w:p>
        </w:tc>
      </w:tr>
      <w:tr w14:paraId="6CCA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67" w:type="dxa"/>
            <w:gridSpan w:val="2"/>
            <w:noWrap w:val="0"/>
            <w:vAlign w:val="center"/>
          </w:tcPr>
          <w:p w14:paraId="68583E5E">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5</w:t>
            </w:r>
          </w:p>
        </w:tc>
        <w:tc>
          <w:tcPr>
            <w:tcW w:w="8279" w:type="dxa"/>
            <w:gridSpan w:val="2"/>
            <w:noWrap w:val="0"/>
            <w:vAlign w:val="center"/>
          </w:tcPr>
          <w:p w14:paraId="14041925">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有依法缴纳社会保障资金的良好记录（投标时无需提供）</w:t>
            </w:r>
          </w:p>
        </w:tc>
      </w:tr>
      <w:tr w14:paraId="7641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7" w:type="dxa"/>
            <w:gridSpan w:val="2"/>
            <w:noWrap w:val="0"/>
            <w:vAlign w:val="center"/>
          </w:tcPr>
          <w:p w14:paraId="47CE31FF">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6</w:t>
            </w:r>
          </w:p>
        </w:tc>
        <w:tc>
          <w:tcPr>
            <w:tcW w:w="8279" w:type="dxa"/>
            <w:gridSpan w:val="2"/>
            <w:noWrap w:val="0"/>
            <w:vAlign w:val="center"/>
          </w:tcPr>
          <w:p w14:paraId="74C6CDB8">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参加政府</w:t>
            </w:r>
            <w:r>
              <w:rPr>
                <w:rFonts w:hint="eastAsia" w:ascii="Times New Roman" w:hAnsi="Times New Roman" w:cs="Times New Roman"/>
                <w:bCs/>
                <w:color w:val="000000"/>
                <w:sz w:val="21"/>
                <w:szCs w:val="21"/>
                <w:highlight w:val="none"/>
                <w:lang w:val="en-US" w:eastAsia="zh-CN" w:bidi="ar-SA"/>
              </w:rPr>
              <w:t>采购活动</w:t>
            </w:r>
            <w:r>
              <w:rPr>
                <w:rFonts w:hint="eastAsia" w:ascii="Times New Roman" w:hAnsi="Times New Roman" w:cs="Times New Roman"/>
                <w:bCs/>
                <w:color w:val="000000"/>
                <w:sz w:val="21"/>
                <w:szCs w:val="21"/>
                <w:highlight w:val="none"/>
                <w:lang w:val="en-US" w:bidi="ar-SA"/>
              </w:rPr>
              <w:t>前三年内，在</w:t>
            </w:r>
            <w:r>
              <w:rPr>
                <w:rFonts w:hint="eastAsia" w:ascii="Times New Roman" w:hAnsi="Times New Roman" w:cs="Times New Roman"/>
                <w:bCs/>
                <w:color w:val="000000"/>
                <w:sz w:val="21"/>
                <w:szCs w:val="21"/>
                <w:highlight w:val="none"/>
                <w:lang w:val="en-US" w:eastAsia="zh-CN" w:bidi="ar-SA"/>
              </w:rPr>
              <w:t>经营活动</w:t>
            </w:r>
            <w:r>
              <w:rPr>
                <w:rFonts w:hint="eastAsia" w:ascii="Times New Roman" w:hAnsi="Times New Roman" w:cs="Times New Roman"/>
                <w:bCs/>
                <w:color w:val="000000"/>
                <w:sz w:val="21"/>
                <w:szCs w:val="21"/>
                <w:highlight w:val="none"/>
                <w:lang w:val="en-US" w:bidi="ar-SA"/>
              </w:rPr>
              <w:t>中没有重大</w:t>
            </w:r>
            <w:r>
              <w:rPr>
                <w:rFonts w:hint="eastAsia" w:ascii="Times New Roman" w:hAnsi="Times New Roman" w:cs="Times New Roman"/>
                <w:bCs/>
                <w:color w:val="000000"/>
                <w:sz w:val="21"/>
                <w:szCs w:val="21"/>
                <w:highlight w:val="none"/>
                <w:lang w:val="en-US" w:eastAsia="zh-CN" w:bidi="ar-SA"/>
              </w:rPr>
              <w:t>违法</w:t>
            </w:r>
            <w:r>
              <w:rPr>
                <w:rFonts w:hint="eastAsia" w:ascii="Times New Roman" w:hAnsi="Times New Roman" w:cs="Times New Roman"/>
                <w:bCs/>
                <w:color w:val="000000"/>
                <w:sz w:val="21"/>
                <w:szCs w:val="21"/>
                <w:highlight w:val="none"/>
                <w:lang w:val="en-US" w:bidi="ar-SA"/>
              </w:rPr>
              <w:t>记录（投标时无需提供）</w:t>
            </w:r>
          </w:p>
        </w:tc>
      </w:tr>
      <w:tr w14:paraId="58F6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67" w:type="dxa"/>
            <w:gridSpan w:val="2"/>
            <w:noWrap w:val="0"/>
            <w:vAlign w:val="center"/>
          </w:tcPr>
          <w:p w14:paraId="05FBAC36">
            <w:pPr>
              <w:pStyle w:val="13"/>
              <w:wordWrap w:val="0"/>
              <w:adjustRightInd/>
              <w:spacing w:line="240" w:lineRule="auto"/>
              <w:ind w:firstLine="0" w:firstLineChars="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bidi="ar-SA"/>
              </w:rPr>
              <w:t>7</w:t>
            </w:r>
          </w:p>
        </w:tc>
        <w:tc>
          <w:tcPr>
            <w:tcW w:w="8279" w:type="dxa"/>
            <w:gridSpan w:val="2"/>
            <w:noWrap w:val="0"/>
            <w:vAlign w:val="center"/>
          </w:tcPr>
          <w:p w14:paraId="73291D22">
            <w:pPr>
              <w:pStyle w:val="13"/>
              <w:wordWrap w:val="0"/>
              <w:adjustRightInd/>
              <w:spacing w:line="240" w:lineRule="auto"/>
              <w:ind w:firstLine="0" w:firstLineChars="0"/>
              <w:jc w:val="center"/>
              <w:rPr>
                <w:rFonts w:hint="eastAsia" w:ascii="Times New Roman" w:hAnsi="Times New Roman" w:cs="Times New Roman"/>
                <w:bCs/>
                <w:color w:val="000000"/>
                <w:sz w:val="21"/>
                <w:szCs w:val="21"/>
                <w:highlight w:val="none"/>
                <w:lang w:val="en-US" w:bidi="ar-SA"/>
              </w:rPr>
            </w:pPr>
            <w:r>
              <w:rPr>
                <w:rFonts w:hint="eastAsia" w:ascii="Times New Roman" w:hAnsi="Times New Roman" w:cs="Times New Roman"/>
                <w:bCs/>
                <w:color w:val="000000"/>
                <w:sz w:val="21"/>
                <w:szCs w:val="21"/>
                <w:highlight w:val="none"/>
                <w:lang w:val="en-US" w:bidi="ar-SA"/>
              </w:rPr>
              <w:t>信用记录查询（投标时无需提供）</w:t>
            </w:r>
          </w:p>
        </w:tc>
      </w:tr>
    </w:tbl>
    <w:p w14:paraId="792CB9BF">
      <w:pPr>
        <w:tabs>
          <w:tab w:val="left" w:pos="1620"/>
        </w:tabs>
        <w:spacing w:line="460" w:lineRule="exact"/>
        <w:ind w:firstLine="464" w:firstLineChars="2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1、符合性审查</w:t>
      </w:r>
    </w:p>
    <w:p w14:paraId="50402D87">
      <w:pPr>
        <w:tabs>
          <w:tab w:val="left" w:pos="1620"/>
        </w:tabs>
        <w:spacing w:line="460" w:lineRule="exact"/>
        <w:ind w:firstLine="464" w:firstLineChars="2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评标委员会依据</w:t>
      </w:r>
      <w:r>
        <w:rPr>
          <w:rFonts w:hint="eastAsia" w:ascii="宋体" w:hAnsi="宋体" w:cs="宋体"/>
          <w:b/>
          <w:bCs/>
          <w:sz w:val="21"/>
          <w:szCs w:val="21"/>
          <w:highlight w:val="none"/>
          <w:lang w:eastAsia="zh-CN"/>
        </w:rPr>
        <w:t>单一来源采购</w:t>
      </w:r>
      <w:r>
        <w:rPr>
          <w:rFonts w:hint="eastAsia" w:ascii="宋体" w:hAnsi="宋体" w:eastAsia="宋体" w:cs="宋体"/>
          <w:b/>
          <w:bCs/>
          <w:sz w:val="21"/>
          <w:szCs w:val="21"/>
          <w:highlight w:val="none"/>
          <w:lang w:eastAsia="zh-CN"/>
        </w:rPr>
        <w:t>文件</w:t>
      </w:r>
      <w:r>
        <w:rPr>
          <w:rFonts w:hint="eastAsia" w:ascii="宋体" w:hAnsi="宋体" w:eastAsia="宋体" w:cs="宋体"/>
          <w:b/>
          <w:bCs/>
          <w:sz w:val="21"/>
          <w:szCs w:val="21"/>
          <w:highlight w:val="none"/>
        </w:rPr>
        <w:t>规定，对合格</w:t>
      </w:r>
      <w:r>
        <w:rPr>
          <w:rFonts w:hint="eastAsia" w:ascii="宋体" w:hAnsi="宋体" w:eastAsia="宋体" w:cs="宋体"/>
          <w:b/>
          <w:bCs/>
          <w:sz w:val="21"/>
          <w:szCs w:val="21"/>
          <w:highlight w:val="none"/>
          <w:lang w:eastAsia="zh-CN"/>
        </w:rPr>
        <w:t>供应商响应文件</w:t>
      </w:r>
      <w:r>
        <w:rPr>
          <w:rFonts w:hint="eastAsia" w:ascii="宋体" w:hAnsi="宋体" w:eastAsia="宋体" w:cs="宋体"/>
          <w:b/>
          <w:bCs/>
          <w:sz w:val="21"/>
          <w:szCs w:val="21"/>
          <w:highlight w:val="none"/>
        </w:rPr>
        <w:t>的有效性、完整性和对</w:t>
      </w:r>
      <w:r>
        <w:rPr>
          <w:rFonts w:hint="eastAsia" w:ascii="宋体" w:hAnsi="宋体" w:cs="宋体"/>
          <w:b/>
          <w:bCs/>
          <w:sz w:val="21"/>
          <w:szCs w:val="21"/>
          <w:highlight w:val="none"/>
          <w:lang w:eastAsia="zh-CN"/>
        </w:rPr>
        <w:t>单一来源采购</w:t>
      </w:r>
      <w:r>
        <w:rPr>
          <w:rFonts w:hint="eastAsia" w:ascii="宋体" w:hAnsi="宋体" w:eastAsia="宋体" w:cs="宋体"/>
          <w:b/>
          <w:bCs/>
          <w:sz w:val="21"/>
          <w:szCs w:val="21"/>
          <w:highlight w:val="none"/>
          <w:lang w:eastAsia="zh-CN"/>
        </w:rPr>
        <w:t>文件</w:t>
      </w:r>
      <w:r>
        <w:rPr>
          <w:rFonts w:hint="eastAsia" w:ascii="宋体" w:hAnsi="宋体" w:eastAsia="宋体" w:cs="宋体"/>
          <w:b/>
          <w:bCs/>
          <w:sz w:val="21"/>
          <w:szCs w:val="21"/>
          <w:highlight w:val="none"/>
        </w:rPr>
        <w:t>的响应程度进行审查。有一项不符合评审标准的，按无效投标处理。</w:t>
      </w:r>
    </w:p>
    <w:tbl>
      <w:tblPr>
        <w:tblStyle w:val="11"/>
        <w:tblW w:w="9439"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2269"/>
        <w:gridCol w:w="6548"/>
      </w:tblGrid>
      <w:tr w14:paraId="7A2DB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1B1B34DC">
            <w:pPr>
              <w:pStyle w:val="13"/>
              <w:adjustRightInd/>
              <w:spacing w:before="0" w:line="240" w:lineRule="auto"/>
              <w:ind w:left="0" w:right="0" w:firstLine="0" w:firstLineChars="0"/>
              <w:jc w:val="center"/>
              <w:rPr>
                <w:color w:val="000000"/>
                <w:sz w:val="21"/>
                <w:szCs w:val="22"/>
                <w:highlight w:val="none"/>
              </w:rPr>
            </w:pPr>
            <w:r>
              <w:rPr>
                <w:rFonts w:hint="eastAsia" w:ascii="微软雅黑" w:eastAsia="微软雅黑"/>
                <w:b/>
                <w:color w:val="000000"/>
                <w:sz w:val="21"/>
                <w:highlight w:val="none"/>
              </w:rPr>
              <w:t>序号</w:t>
            </w:r>
          </w:p>
        </w:tc>
        <w:tc>
          <w:tcPr>
            <w:tcW w:w="2269" w:type="dxa"/>
            <w:noWrap w:val="0"/>
            <w:vAlign w:val="center"/>
          </w:tcPr>
          <w:p w14:paraId="00F78CE8">
            <w:pPr>
              <w:pStyle w:val="13"/>
              <w:adjustRightInd/>
              <w:spacing w:before="0" w:line="240" w:lineRule="auto"/>
              <w:ind w:right="0" w:firstLine="0" w:firstLineChars="0"/>
              <w:jc w:val="center"/>
              <w:rPr>
                <w:rFonts w:hint="eastAsia" w:ascii="微软雅黑" w:eastAsia="微软雅黑"/>
                <w:b/>
                <w:color w:val="000000"/>
                <w:sz w:val="21"/>
                <w:szCs w:val="22"/>
                <w:highlight w:val="none"/>
              </w:rPr>
            </w:pPr>
            <w:r>
              <w:rPr>
                <w:rFonts w:hint="eastAsia" w:ascii="微软雅黑" w:eastAsia="微软雅黑"/>
                <w:b/>
                <w:color w:val="000000"/>
                <w:sz w:val="21"/>
                <w:highlight w:val="none"/>
              </w:rPr>
              <w:t>评审内容</w:t>
            </w:r>
          </w:p>
        </w:tc>
        <w:tc>
          <w:tcPr>
            <w:tcW w:w="6548" w:type="dxa"/>
            <w:noWrap w:val="0"/>
            <w:vAlign w:val="center"/>
          </w:tcPr>
          <w:p w14:paraId="579A20E9">
            <w:pPr>
              <w:pStyle w:val="13"/>
              <w:adjustRightInd/>
              <w:spacing w:before="0" w:line="240" w:lineRule="auto"/>
              <w:ind w:right="0" w:firstLine="0" w:firstLineChars="0"/>
              <w:jc w:val="center"/>
              <w:rPr>
                <w:color w:val="000000"/>
                <w:sz w:val="21"/>
                <w:szCs w:val="22"/>
                <w:highlight w:val="none"/>
              </w:rPr>
            </w:pPr>
            <w:r>
              <w:rPr>
                <w:rFonts w:hint="eastAsia" w:ascii="微软雅黑" w:eastAsia="微软雅黑"/>
                <w:b/>
                <w:color w:val="000000"/>
                <w:sz w:val="21"/>
                <w:highlight w:val="none"/>
              </w:rPr>
              <w:t>评审标准</w:t>
            </w:r>
          </w:p>
        </w:tc>
      </w:tr>
      <w:tr w14:paraId="48EA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61B2E3FC">
            <w:pPr>
              <w:tabs>
                <w:tab w:val="left" w:pos="1620"/>
              </w:tabs>
              <w:adjustRightInd/>
              <w:spacing w:line="240" w:lineRule="auto"/>
              <w:ind w:firstLine="0" w:firstLineChars="0"/>
              <w:jc w:val="center"/>
              <w:rPr>
                <w:rFonts w:hint="eastAsia" w:ascii="微软雅黑" w:eastAsia="微软雅黑"/>
                <w:b/>
                <w:color w:val="000000"/>
                <w:sz w:val="21"/>
                <w:highlight w:val="none"/>
              </w:rPr>
            </w:pPr>
            <w:r>
              <w:rPr>
                <w:rFonts w:hint="eastAsia" w:ascii="宋体" w:hAnsi="宋体" w:eastAsia="宋体" w:cs="宋体"/>
                <w:bCs/>
                <w:sz w:val="21"/>
                <w:szCs w:val="21"/>
                <w:highlight w:val="none"/>
              </w:rPr>
              <w:t>1</w:t>
            </w:r>
          </w:p>
        </w:tc>
        <w:tc>
          <w:tcPr>
            <w:tcW w:w="2269" w:type="dxa"/>
            <w:noWrap w:val="0"/>
            <w:vAlign w:val="center"/>
          </w:tcPr>
          <w:p w14:paraId="2B4F32E6">
            <w:pPr>
              <w:pStyle w:val="13"/>
              <w:adjustRightInd/>
              <w:spacing w:before="0" w:line="240" w:lineRule="auto"/>
              <w:ind w:right="0" w:firstLine="0" w:firstLineChars="0"/>
              <w:jc w:val="center"/>
              <w:rPr>
                <w:rFonts w:hint="eastAsia"/>
                <w:bCs/>
                <w:color w:val="000000"/>
                <w:sz w:val="21"/>
                <w:szCs w:val="21"/>
                <w:highlight w:val="none"/>
                <w:lang w:val="en-US" w:bidi="ar-SA"/>
              </w:rPr>
            </w:pPr>
            <w:r>
              <w:rPr>
                <w:rFonts w:hint="eastAsia"/>
                <w:bCs/>
                <w:color w:val="000000"/>
                <w:sz w:val="21"/>
                <w:szCs w:val="21"/>
                <w:highlight w:val="none"/>
                <w:lang w:val="en-US" w:bidi="ar-SA"/>
              </w:rPr>
              <w:t>投标函</w:t>
            </w:r>
          </w:p>
        </w:tc>
        <w:tc>
          <w:tcPr>
            <w:tcW w:w="6548" w:type="dxa"/>
            <w:noWrap w:val="0"/>
            <w:vAlign w:val="center"/>
          </w:tcPr>
          <w:p w14:paraId="36031E49">
            <w:pPr>
              <w:autoSpaceDE w:val="0"/>
              <w:autoSpaceDN w:val="0"/>
              <w:adjustRightInd/>
              <w:spacing w:before="0" w:line="240" w:lineRule="auto"/>
              <w:ind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符合“第七部分”内容要求</w:t>
            </w:r>
          </w:p>
        </w:tc>
      </w:tr>
      <w:tr w14:paraId="2F9C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524719C5">
            <w:pPr>
              <w:tabs>
                <w:tab w:val="left" w:pos="1620"/>
              </w:tabs>
              <w:adjustRightInd/>
              <w:spacing w:line="240" w:lineRule="auto"/>
              <w:ind w:firstLine="0" w:firstLineChars="0"/>
              <w:jc w:val="center"/>
              <w:rPr>
                <w:rFonts w:hint="eastAsia" w:ascii="微软雅黑" w:eastAsia="微软雅黑"/>
                <w:b/>
                <w:color w:val="000000"/>
                <w:sz w:val="21"/>
                <w:highlight w:val="none"/>
              </w:rPr>
            </w:pPr>
            <w:r>
              <w:rPr>
                <w:rFonts w:hint="eastAsia" w:ascii="宋体" w:hAnsi="宋体" w:eastAsia="宋体" w:cs="宋体"/>
                <w:sz w:val="21"/>
                <w:szCs w:val="21"/>
                <w:highlight w:val="none"/>
              </w:rPr>
              <w:t>2</w:t>
            </w:r>
          </w:p>
        </w:tc>
        <w:tc>
          <w:tcPr>
            <w:tcW w:w="2269" w:type="dxa"/>
            <w:noWrap w:val="0"/>
            <w:vAlign w:val="center"/>
          </w:tcPr>
          <w:p w14:paraId="1F73E873">
            <w:pPr>
              <w:pStyle w:val="13"/>
              <w:adjustRightInd/>
              <w:spacing w:before="0" w:line="240" w:lineRule="auto"/>
              <w:ind w:right="0" w:firstLine="0" w:firstLineChars="0"/>
              <w:jc w:val="center"/>
              <w:rPr>
                <w:rFonts w:hint="eastAsia"/>
                <w:bCs/>
                <w:color w:val="000000"/>
                <w:sz w:val="21"/>
                <w:szCs w:val="21"/>
                <w:highlight w:val="none"/>
                <w:lang w:val="en-US" w:bidi="ar-SA"/>
              </w:rPr>
            </w:pPr>
            <w:r>
              <w:rPr>
                <w:rFonts w:hint="eastAsia"/>
                <w:bCs/>
                <w:color w:val="000000"/>
                <w:sz w:val="21"/>
                <w:szCs w:val="21"/>
                <w:highlight w:val="none"/>
                <w:lang w:val="en-US" w:bidi="ar-SA"/>
              </w:rPr>
              <w:t>采购项目承诺书</w:t>
            </w:r>
          </w:p>
        </w:tc>
        <w:tc>
          <w:tcPr>
            <w:tcW w:w="6548" w:type="dxa"/>
            <w:noWrap w:val="0"/>
            <w:vAlign w:val="center"/>
          </w:tcPr>
          <w:p w14:paraId="654A6026">
            <w:pPr>
              <w:autoSpaceDE w:val="0"/>
              <w:autoSpaceDN w:val="0"/>
              <w:adjustRightInd/>
              <w:spacing w:before="0" w:line="240" w:lineRule="auto"/>
              <w:ind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符合“第七部分”内容要求</w:t>
            </w:r>
          </w:p>
        </w:tc>
      </w:tr>
      <w:tr w14:paraId="23F1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206C6881">
            <w:pPr>
              <w:tabs>
                <w:tab w:val="left" w:pos="1620"/>
              </w:tabs>
              <w:adjustRightInd/>
              <w:spacing w:line="240" w:lineRule="auto"/>
              <w:ind w:firstLine="0" w:firstLineChars="0"/>
              <w:jc w:val="center"/>
              <w:rPr>
                <w:rFonts w:hint="eastAsia" w:ascii="微软雅黑" w:eastAsia="微软雅黑"/>
                <w:b/>
                <w:color w:val="000000"/>
                <w:sz w:val="21"/>
                <w:highlight w:val="none"/>
              </w:rPr>
            </w:pPr>
            <w:r>
              <w:rPr>
                <w:rFonts w:hint="eastAsia" w:ascii="宋体" w:hAnsi="宋体" w:eastAsia="宋体" w:cs="宋体"/>
                <w:sz w:val="21"/>
                <w:szCs w:val="21"/>
                <w:highlight w:val="none"/>
              </w:rPr>
              <w:t>3</w:t>
            </w:r>
          </w:p>
        </w:tc>
        <w:tc>
          <w:tcPr>
            <w:tcW w:w="2269" w:type="dxa"/>
            <w:noWrap w:val="0"/>
            <w:vAlign w:val="center"/>
          </w:tcPr>
          <w:p w14:paraId="252CCDEE">
            <w:pPr>
              <w:pStyle w:val="13"/>
              <w:adjustRightInd/>
              <w:spacing w:before="0" w:line="240" w:lineRule="auto"/>
              <w:ind w:right="0" w:firstLine="0" w:firstLineChars="0"/>
              <w:jc w:val="center"/>
              <w:rPr>
                <w:rFonts w:hint="eastAsia"/>
                <w:bCs/>
                <w:color w:val="000000"/>
                <w:sz w:val="21"/>
                <w:szCs w:val="21"/>
                <w:highlight w:val="none"/>
                <w:lang w:val="en-US" w:bidi="ar-SA"/>
              </w:rPr>
            </w:pPr>
            <w:r>
              <w:rPr>
                <w:rFonts w:hint="eastAsia"/>
                <w:bCs/>
                <w:color w:val="000000"/>
                <w:sz w:val="21"/>
                <w:szCs w:val="21"/>
                <w:highlight w:val="none"/>
                <w:lang w:val="en-US" w:bidi="ar-SA"/>
              </w:rPr>
              <w:t>反商业贿赂承诺书</w:t>
            </w:r>
          </w:p>
        </w:tc>
        <w:tc>
          <w:tcPr>
            <w:tcW w:w="6548" w:type="dxa"/>
            <w:noWrap w:val="0"/>
            <w:vAlign w:val="center"/>
          </w:tcPr>
          <w:p w14:paraId="5EA84C74">
            <w:pPr>
              <w:autoSpaceDE w:val="0"/>
              <w:autoSpaceDN w:val="0"/>
              <w:adjustRightInd/>
              <w:spacing w:before="0" w:line="240" w:lineRule="auto"/>
              <w:ind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符合“第七部分”内容要求</w:t>
            </w:r>
          </w:p>
        </w:tc>
      </w:tr>
      <w:tr w14:paraId="0DAE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4DD67DD2">
            <w:pPr>
              <w:tabs>
                <w:tab w:val="left" w:pos="1620"/>
              </w:tabs>
              <w:adjustRightInd/>
              <w:spacing w:line="240" w:lineRule="auto"/>
              <w:ind w:firstLine="0" w:firstLineChars="0"/>
              <w:jc w:val="center"/>
              <w:rPr>
                <w:rFonts w:hint="eastAsia" w:ascii="微软雅黑" w:eastAsia="微软雅黑"/>
                <w:b/>
                <w:color w:val="000000"/>
                <w:sz w:val="21"/>
                <w:highlight w:val="none"/>
              </w:rPr>
            </w:pPr>
            <w:r>
              <w:rPr>
                <w:rFonts w:hint="eastAsia" w:ascii="宋体" w:hAnsi="宋体" w:eastAsia="宋体" w:cs="宋体"/>
                <w:sz w:val="21"/>
                <w:szCs w:val="21"/>
                <w:highlight w:val="none"/>
              </w:rPr>
              <w:t>4</w:t>
            </w:r>
          </w:p>
        </w:tc>
        <w:tc>
          <w:tcPr>
            <w:tcW w:w="2269" w:type="dxa"/>
            <w:noWrap w:val="0"/>
            <w:vAlign w:val="center"/>
          </w:tcPr>
          <w:p w14:paraId="535CAF9A">
            <w:pPr>
              <w:pStyle w:val="13"/>
              <w:adjustRightInd/>
              <w:spacing w:before="0" w:line="240" w:lineRule="auto"/>
              <w:ind w:right="0" w:firstLine="0" w:firstLineChars="0"/>
              <w:jc w:val="center"/>
              <w:rPr>
                <w:rFonts w:hint="eastAsia"/>
                <w:bCs/>
                <w:color w:val="000000"/>
                <w:sz w:val="21"/>
                <w:szCs w:val="21"/>
                <w:highlight w:val="none"/>
                <w:lang w:val="en-US" w:bidi="ar-SA"/>
              </w:rPr>
            </w:pPr>
            <w:r>
              <w:rPr>
                <w:rFonts w:hint="eastAsia"/>
                <w:bCs/>
                <w:color w:val="000000"/>
                <w:sz w:val="21"/>
                <w:szCs w:val="21"/>
                <w:highlight w:val="none"/>
                <w:lang w:val="en-US" w:bidi="ar-SA"/>
              </w:rPr>
              <w:t>服务承诺</w:t>
            </w:r>
          </w:p>
        </w:tc>
        <w:tc>
          <w:tcPr>
            <w:tcW w:w="6548" w:type="dxa"/>
            <w:noWrap w:val="0"/>
            <w:vAlign w:val="center"/>
          </w:tcPr>
          <w:p w14:paraId="4BBEE320">
            <w:pPr>
              <w:autoSpaceDE w:val="0"/>
              <w:autoSpaceDN w:val="0"/>
              <w:adjustRightInd/>
              <w:spacing w:before="0" w:line="240" w:lineRule="auto"/>
              <w:ind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符合“第七部分”内容要求</w:t>
            </w:r>
          </w:p>
        </w:tc>
      </w:tr>
      <w:tr w14:paraId="5E81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14814972">
            <w:pPr>
              <w:pStyle w:val="13"/>
              <w:adjustRightInd/>
              <w:spacing w:before="0" w:line="240" w:lineRule="auto"/>
              <w:ind w:right="0" w:firstLine="0" w:firstLineChars="0"/>
              <w:jc w:val="center"/>
              <w:rPr>
                <w:rFonts w:hint="eastAsia" w:ascii="微软雅黑" w:eastAsia="微软雅黑"/>
                <w:b/>
                <w:color w:val="000000"/>
                <w:kern w:val="0"/>
                <w:sz w:val="21"/>
                <w:szCs w:val="22"/>
                <w:highlight w:val="none"/>
              </w:rPr>
            </w:pPr>
            <w:r>
              <w:rPr>
                <w:rFonts w:hint="eastAsia"/>
                <w:sz w:val="21"/>
                <w:szCs w:val="21"/>
                <w:highlight w:val="none"/>
                <w:lang w:val="en-US" w:bidi="ar-SA"/>
              </w:rPr>
              <w:t>5</w:t>
            </w:r>
          </w:p>
        </w:tc>
        <w:tc>
          <w:tcPr>
            <w:tcW w:w="2269" w:type="dxa"/>
            <w:noWrap w:val="0"/>
            <w:vAlign w:val="center"/>
          </w:tcPr>
          <w:p w14:paraId="3C7A28C2">
            <w:pPr>
              <w:pStyle w:val="13"/>
              <w:adjustRightInd/>
              <w:spacing w:before="0" w:line="240" w:lineRule="auto"/>
              <w:ind w:right="0" w:firstLine="0" w:firstLineChars="0"/>
              <w:jc w:val="center"/>
              <w:rPr>
                <w:rFonts w:hint="eastAsia" w:eastAsia="宋体"/>
                <w:bCs/>
                <w:color w:val="000000"/>
                <w:sz w:val="21"/>
                <w:szCs w:val="21"/>
                <w:highlight w:val="none"/>
                <w:lang w:val="en-US" w:eastAsia="zh-CN" w:bidi="ar-SA"/>
              </w:rPr>
            </w:pPr>
            <w:r>
              <w:rPr>
                <w:rFonts w:hint="eastAsia"/>
                <w:bCs/>
                <w:color w:val="000000"/>
                <w:sz w:val="21"/>
                <w:szCs w:val="21"/>
                <w:highlight w:val="none"/>
                <w:lang w:eastAsia="zh-CN" w:bidi="ar-SA"/>
              </w:rPr>
              <w:t>首次报价一览表</w:t>
            </w:r>
          </w:p>
        </w:tc>
        <w:tc>
          <w:tcPr>
            <w:tcW w:w="6548" w:type="dxa"/>
            <w:noWrap w:val="0"/>
            <w:vAlign w:val="center"/>
          </w:tcPr>
          <w:p w14:paraId="39DC4F5A">
            <w:pPr>
              <w:adjustRightInd/>
              <w:spacing w:line="240" w:lineRule="auto"/>
              <w:ind w:firstLine="0" w:firstLineChars="0"/>
              <w:jc w:val="center"/>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符合“第七部分”内容要求</w:t>
            </w:r>
          </w:p>
        </w:tc>
      </w:tr>
      <w:tr w14:paraId="5C8A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22" w:type="dxa"/>
            <w:noWrap w:val="0"/>
            <w:vAlign w:val="center"/>
          </w:tcPr>
          <w:p w14:paraId="321BAB20">
            <w:pPr>
              <w:pStyle w:val="13"/>
              <w:adjustRightInd/>
              <w:spacing w:before="0" w:line="240" w:lineRule="auto"/>
              <w:ind w:right="0" w:firstLine="0" w:firstLineChars="0"/>
              <w:jc w:val="center"/>
              <w:rPr>
                <w:rFonts w:hint="eastAsia" w:eastAsia="宋体"/>
                <w:sz w:val="21"/>
                <w:szCs w:val="21"/>
                <w:highlight w:val="none"/>
                <w:lang w:val="en-US" w:eastAsia="zh-CN" w:bidi="ar-SA"/>
              </w:rPr>
            </w:pPr>
            <w:r>
              <w:rPr>
                <w:rFonts w:hint="eastAsia"/>
                <w:sz w:val="21"/>
                <w:szCs w:val="21"/>
                <w:highlight w:val="none"/>
                <w:lang w:val="en-US" w:eastAsia="zh-CN" w:bidi="ar-SA"/>
              </w:rPr>
              <w:t>6</w:t>
            </w:r>
          </w:p>
        </w:tc>
        <w:tc>
          <w:tcPr>
            <w:tcW w:w="2269" w:type="dxa"/>
            <w:noWrap w:val="0"/>
            <w:vAlign w:val="center"/>
          </w:tcPr>
          <w:p w14:paraId="162C12CF">
            <w:pPr>
              <w:pStyle w:val="13"/>
              <w:adjustRightInd/>
              <w:spacing w:before="0" w:line="240" w:lineRule="auto"/>
              <w:ind w:right="0" w:firstLine="0" w:firstLineChars="0"/>
              <w:jc w:val="center"/>
              <w:rPr>
                <w:rFonts w:hint="eastAsia" w:eastAsia="宋体"/>
                <w:bCs/>
                <w:color w:val="000000"/>
                <w:sz w:val="21"/>
                <w:szCs w:val="21"/>
                <w:highlight w:val="none"/>
                <w:lang w:eastAsia="zh-CN" w:bidi="ar-SA"/>
              </w:rPr>
            </w:pPr>
            <w:r>
              <w:rPr>
                <w:rFonts w:hint="eastAsia" w:eastAsia="宋体"/>
                <w:bCs/>
                <w:color w:val="000000"/>
                <w:sz w:val="21"/>
                <w:szCs w:val="21"/>
                <w:highlight w:val="none"/>
                <w:lang w:eastAsia="zh-CN" w:bidi="ar-SA"/>
              </w:rPr>
              <w:t>投标文件格式</w:t>
            </w:r>
          </w:p>
        </w:tc>
        <w:tc>
          <w:tcPr>
            <w:tcW w:w="6548" w:type="dxa"/>
            <w:noWrap w:val="0"/>
            <w:vAlign w:val="center"/>
          </w:tcPr>
          <w:p w14:paraId="294B31CE">
            <w:pPr>
              <w:adjustRightInd/>
              <w:spacing w:line="240" w:lineRule="auto"/>
              <w:ind w:firstLine="0" w:firstLineChars="0"/>
              <w:jc w:val="center"/>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符合“第七部分”内容要求</w:t>
            </w:r>
          </w:p>
        </w:tc>
      </w:tr>
    </w:tbl>
    <w:p w14:paraId="6405D001">
      <w:pPr>
        <w:tabs>
          <w:tab w:val="left" w:pos="3850"/>
        </w:tabs>
        <w:kinsoku w:val="0"/>
        <w:overflowPunct w:val="0"/>
        <w:spacing w:beforeLines="0" w:afterLines="0"/>
        <w:ind w:left="2244" w:right="105"/>
        <w:rPr>
          <w:rFonts w:hint="default"/>
          <w:color w:val="auto"/>
          <w:w w:val="100"/>
          <w:sz w:val="28"/>
          <w:szCs w:val="11"/>
        </w:rPr>
      </w:pPr>
    </w:p>
    <w:p w14:paraId="0A4D9C2F">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en-US" w:eastAsia="zh-CN"/>
        </w:rPr>
        <w:t>注：1、</w:t>
      </w:r>
      <w:r>
        <w:rPr>
          <w:rFonts w:hint="eastAsia" w:ascii="宋体" w:hAnsi="宋体" w:cs="宋体"/>
          <w:bCs/>
          <w:color w:val="000000"/>
          <w:w w:val="100"/>
          <w:sz w:val="21"/>
          <w:szCs w:val="21"/>
          <w:highlight w:val="none"/>
          <w:lang w:val="zh-CN"/>
        </w:rPr>
        <w:t>响应文件报价出现前后不一致的，协商小组按以下原则要求供应商对报价进行修正，并要求供应商书面澄清确认。供应商拒不澄清确认的，协商小组应当否决</w:t>
      </w:r>
    </w:p>
    <w:p w14:paraId="3761A738">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其响应文件：</w:t>
      </w:r>
    </w:p>
    <w:p w14:paraId="4C88854C">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（1）响应文件中报价一览表内容与响应文件中相应内容不一致的，以报价一览表为准；</w:t>
      </w:r>
    </w:p>
    <w:p w14:paraId="00D5C16D">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（2）大写金额和小写金额不一致的，以大写金额为准；</w:t>
      </w:r>
    </w:p>
    <w:p w14:paraId="1198827C">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（3）单价金额小数点或者百分比有明显错位的，以报价一览表的总价为准，并修改单价；</w:t>
      </w:r>
    </w:p>
    <w:p w14:paraId="18CD1F1D">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（4）总价金额与按单价汇总金额不一致的，以单价金额计算结果为准。同时出现两种以上不一致的，按照前款规定的顺序修正。</w:t>
      </w:r>
    </w:p>
    <w:p w14:paraId="78C4343B">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en-US" w:eastAsia="zh-CN"/>
        </w:rPr>
        <w:t>2、</w:t>
      </w:r>
      <w:r>
        <w:rPr>
          <w:rFonts w:hint="eastAsia" w:ascii="宋体" w:hAnsi="宋体" w:cs="宋体"/>
          <w:bCs/>
          <w:color w:val="000000"/>
          <w:w w:val="100"/>
          <w:sz w:val="21"/>
          <w:szCs w:val="21"/>
          <w:highlight w:val="none"/>
          <w:lang w:val="zh-CN"/>
        </w:rPr>
        <w:t>响应文件的澄清</w:t>
      </w:r>
    </w:p>
    <w:p w14:paraId="5DB3F68C">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w:t>
      </w:r>
      <w:r>
        <w:rPr>
          <w:rFonts w:hint="eastAsia" w:ascii="宋体" w:hAnsi="宋体" w:cs="宋体"/>
          <w:bCs/>
          <w:color w:val="000000"/>
          <w:w w:val="100"/>
          <w:sz w:val="21"/>
          <w:szCs w:val="21"/>
          <w:highlight w:val="none"/>
          <w:lang w:val="en-US" w:eastAsia="zh-CN"/>
        </w:rPr>
        <w:t>1</w:t>
      </w:r>
      <w:r>
        <w:rPr>
          <w:rFonts w:hint="eastAsia" w:ascii="宋体" w:hAnsi="宋体" w:cs="宋体"/>
          <w:bCs/>
          <w:color w:val="000000"/>
          <w:w w:val="100"/>
          <w:sz w:val="21"/>
          <w:szCs w:val="21"/>
          <w:highlight w:val="none"/>
          <w:lang w:val="zh-CN"/>
        </w:rPr>
        <w:t>）在评审过程中，协商小组可以要求供应商对响应文件中含义不明确、对同类问题表述不一致或者有明显文字和计算错误的内容作必要的澄清、说明或补正。澄清、说明或补正。协商小组不接受供应商主动提出的澄清、说明或补正。</w:t>
      </w:r>
    </w:p>
    <w:p w14:paraId="0873E4D9">
      <w:pPr>
        <w:tabs>
          <w:tab w:val="left" w:pos="3850"/>
        </w:tabs>
        <w:kinsoku/>
        <w:overflowPunct/>
        <w:adjustRightInd/>
        <w:spacing w:beforeLines="0" w:afterLines="0" w:line="288" w:lineRule="auto"/>
        <w:ind w:right="105"/>
        <w:jc w:val="both"/>
        <w:rPr>
          <w:rFonts w:hint="eastAsia" w:ascii="宋体" w:hAnsi="宋体" w:cs="宋体"/>
          <w:bCs/>
          <w:color w:val="000000"/>
          <w:w w:val="100"/>
          <w:sz w:val="21"/>
          <w:szCs w:val="21"/>
          <w:highlight w:val="none"/>
          <w:lang w:val="zh-CN"/>
        </w:rPr>
      </w:pPr>
      <w:r>
        <w:rPr>
          <w:rFonts w:hint="eastAsia" w:ascii="宋体" w:hAnsi="宋体" w:cs="宋体"/>
          <w:bCs/>
          <w:color w:val="000000"/>
          <w:w w:val="100"/>
          <w:sz w:val="21"/>
          <w:szCs w:val="21"/>
          <w:highlight w:val="none"/>
          <w:lang w:val="zh-CN"/>
        </w:rPr>
        <w:t>（</w:t>
      </w:r>
      <w:r>
        <w:rPr>
          <w:rFonts w:hint="eastAsia" w:ascii="宋体" w:hAnsi="宋体" w:cs="宋体"/>
          <w:bCs/>
          <w:color w:val="000000"/>
          <w:w w:val="100"/>
          <w:sz w:val="21"/>
          <w:szCs w:val="21"/>
          <w:highlight w:val="none"/>
          <w:lang w:val="en-US" w:eastAsia="zh-CN"/>
        </w:rPr>
        <w:t>2</w:t>
      </w:r>
      <w:r>
        <w:rPr>
          <w:rFonts w:hint="eastAsia" w:ascii="宋体" w:hAnsi="宋体" w:cs="宋体"/>
          <w:bCs/>
          <w:color w:val="000000"/>
          <w:w w:val="100"/>
          <w:sz w:val="21"/>
          <w:szCs w:val="21"/>
          <w:highlight w:val="none"/>
          <w:lang w:val="zh-CN"/>
        </w:rPr>
        <w:t>）澄清、说明或补正不得超出响应文件的范围且不得改变响应文件的实质性内容，并构成响应文件的组成部分。</w:t>
      </w:r>
    </w:p>
    <w:p w14:paraId="75F3F734">
      <w:pPr>
        <w:tabs>
          <w:tab w:val="left" w:pos="3850"/>
        </w:tabs>
        <w:kinsoku/>
        <w:overflowPunct/>
        <w:adjustRightInd/>
        <w:spacing w:beforeLines="0" w:afterLines="0" w:line="288" w:lineRule="auto"/>
        <w:ind w:right="105"/>
        <w:jc w:val="both"/>
        <w:rPr>
          <w:rFonts w:hint="default"/>
          <w:color w:val="auto"/>
          <w:w w:val="95"/>
          <w:sz w:val="32"/>
          <w:szCs w:val="24"/>
        </w:rPr>
      </w:pPr>
      <w:r>
        <w:rPr>
          <w:rFonts w:hint="eastAsia" w:ascii="宋体" w:hAnsi="宋体" w:cs="宋体"/>
          <w:bCs/>
          <w:color w:val="000000"/>
          <w:w w:val="100"/>
          <w:sz w:val="21"/>
          <w:szCs w:val="21"/>
          <w:highlight w:val="none"/>
          <w:lang w:val="zh-CN"/>
        </w:rPr>
        <w:t>（</w:t>
      </w:r>
      <w:r>
        <w:rPr>
          <w:rFonts w:hint="eastAsia" w:ascii="宋体" w:hAnsi="宋体" w:cs="宋体"/>
          <w:bCs/>
          <w:color w:val="000000"/>
          <w:w w:val="100"/>
          <w:sz w:val="21"/>
          <w:szCs w:val="21"/>
          <w:highlight w:val="none"/>
          <w:lang w:val="en-US" w:eastAsia="zh-CN"/>
        </w:rPr>
        <w:t>3</w:t>
      </w:r>
      <w:r>
        <w:rPr>
          <w:rFonts w:hint="eastAsia" w:ascii="宋体" w:hAnsi="宋体" w:cs="宋体"/>
          <w:bCs/>
          <w:color w:val="000000"/>
          <w:w w:val="100"/>
          <w:sz w:val="21"/>
          <w:szCs w:val="21"/>
          <w:highlight w:val="none"/>
          <w:lang w:val="zh-CN"/>
        </w:rPr>
        <w:t>）协商小组对供应商提交的澄清、说明或补正有疑问的，可以要求供应商进一步澄清、说明或补正，直至满足协商小组的要求。</w:t>
      </w:r>
      <w:r>
        <w:rPr>
          <w:rFonts w:hint="default"/>
          <w:color w:val="auto"/>
          <w:w w:val="95"/>
          <w:sz w:val="32"/>
          <w:szCs w:val="24"/>
        </w:rPr>
        <w:br w:type="page"/>
      </w:r>
    </w:p>
    <w:p w14:paraId="1D1CC415">
      <w:pPr>
        <w:pStyle w:val="2"/>
        <w:ind w:left="0" w:firstLine="0" w:firstLineChars="0"/>
        <w:jc w:val="center"/>
        <w:rPr>
          <w:rFonts w:hint="default" w:ascii="宋体" w:hAnsi="宋体" w:eastAsia="宋体" w:cs="宋体"/>
          <w:sz w:val="32"/>
          <w:highlight w:val="none"/>
        </w:rPr>
      </w:pPr>
      <w:r>
        <w:rPr>
          <w:rFonts w:hint="default" w:ascii="宋体" w:hAnsi="宋体" w:eastAsia="宋体" w:cs="宋体"/>
          <w:sz w:val="32"/>
          <w:highlight w:val="none"/>
        </w:rPr>
        <w:t>第</w:t>
      </w:r>
      <w:r>
        <w:rPr>
          <w:rFonts w:hint="eastAsia" w:ascii="宋体" w:hAnsi="宋体" w:eastAsia="宋体" w:cs="宋体"/>
          <w:sz w:val="32"/>
          <w:highlight w:val="none"/>
          <w:lang w:val="en-US" w:eastAsia="zh-CN"/>
        </w:rPr>
        <w:t>七</w:t>
      </w:r>
      <w:r>
        <w:rPr>
          <w:rFonts w:hint="default" w:ascii="宋体" w:hAnsi="宋体" w:eastAsia="宋体" w:cs="宋体"/>
          <w:sz w:val="32"/>
          <w:highlight w:val="none"/>
        </w:rPr>
        <w:t>部分</w:t>
      </w:r>
      <w:r>
        <w:rPr>
          <w:rFonts w:hint="default" w:ascii="宋体" w:hAnsi="宋体" w:eastAsia="宋体" w:cs="宋体"/>
          <w:sz w:val="32"/>
          <w:highlight w:val="none"/>
        </w:rPr>
        <w:tab/>
      </w:r>
      <w:r>
        <w:rPr>
          <w:rFonts w:hint="default" w:ascii="宋体" w:hAnsi="宋体" w:eastAsia="宋体" w:cs="宋体"/>
          <w:sz w:val="32"/>
          <w:highlight w:val="none"/>
        </w:rPr>
        <w:t>响应文件格式</w:t>
      </w:r>
    </w:p>
    <w:p w14:paraId="2AA231D6">
      <w:pPr>
        <w:pStyle w:val="8"/>
        <w:kinsoku w:val="0"/>
        <w:overflowPunct w:val="0"/>
        <w:spacing w:beforeLines="0" w:afterLines="0"/>
        <w:ind w:left="0"/>
        <w:rPr>
          <w:rFonts w:hint="default"/>
          <w:b/>
          <w:color w:val="auto"/>
          <w:sz w:val="20"/>
          <w:szCs w:val="24"/>
        </w:rPr>
      </w:pPr>
    </w:p>
    <w:p w14:paraId="1C9B06C6">
      <w:pPr>
        <w:pStyle w:val="8"/>
        <w:kinsoku w:val="0"/>
        <w:overflowPunct w:val="0"/>
        <w:spacing w:beforeLines="0" w:afterLines="0"/>
        <w:ind w:left="0"/>
        <w:rPr>
          <w:rFonts w:hint="default"/>
          <w:b/>
          <w:color w:val="auto"/>
          <w:sz w:val="20"/>
          <w:szCs w:val="24"/>
        </w:rPr>
      </w:pPr>
    </w:p>
    <w:p w14:paraId="7FA44D7E">
      <w:pPr>
        <w:pStyle w:val="8"/>
        <w:tabs>
          <w:tab w:val="left" w:pos="7224"/>
        </w:tabs>
        <w:kinsoku w:val="0"/>
        <w:overflowPunct w:val="0"/>
        <w:spacing w:before="135" w:beforeLines="0" w:afterLines="0"/>
        <w:ind w:left="2177" w:right="105"/>
        <w:rPr>
          <w:rFonts w:hint="default"/>
          <w:color w:val="auto"/>
          <w:sz w:val="32"/>
          <w:szCs w:val="24"/>
        </w:rPr>
      </w:pPr>
      <w:r>
        <w:rPr>
          <w:rFonts w:hint="default" w:ascii="Times New Roman" w:hAnsi="Times New Roman" w:eastAsia="Times New Roman"/>
          <w:b/>
          <w:color w:val="auto"/>
          <w:w w:val="99"/>
          <w:sz w:val="32"/>
          <w:szCs w:val="24"/>
          <w:u w:val="single"/>
        </w:rPr>
        <w:t xml:space="preserve"> </w:t>
      </w:r>
      <w:r>
        <w:rPr>
          <w:rFonts w:hint="default" w:ascii="Times New Roman" w:hAnsi="Times New Roman" w:eastAsia="Times New Roman"/>
          <w:b/>
          <w:color w:val="auto"/>
          <w:sz w:val="32"/>
          <w:szCs w:val="24"/>
          <w:u w:val="single"/>
        </w:rPr>
        <w:tab/>
      </w:r>
      <w:r>
        <w:rPr>
          <w:rFonts w:hint="default"/>
          <w:b/>
          <w:color w:val="auto"/>
          <w:sz w:val="32"/>
          <w:szCs w:val="24"/>
        </w:rPr>
        <w:t>项目</w:t>
      </w:r>
    </w:p>
    <w:p w14:paraId="6E0F3DCE">
      <w:pPr>
        <w:pStyle w:val="8"/>
        <w:kinsoku w:val="0"/>
        <w:overflowPunct w:val="0"/>
        <w:spacing w:beforeLines="0" w:afterLines="0"/>
        <w:ind w:left="0"/>
        <w:rPr>
          <w:rFonts w:hint="default"/>
          <w:b/>
          <w:color w:val="auto"/>
          <w:sz w:val="34"/>
          <w:szCs w:val="24"/>
        </w:rPr>
      </w:pPr>
    </w:p>
    <w:p w14:paraId="1EFFE483">
      <w:pPr>
        <w:pStyle w:val="8"/>
        <w:kinsoku w:val="0"/>
        <w:overflowPunct w:val="0"/>
        <w:spacing w:before="12" w:beforeLines="0" w:afterLines="0" w:line="360" w:lineRule="auto"/>
        <w:ind w:left="0"/>
        <w:jc w:val="distribute"/>
        <w:rPr>
          <w:rFonts w:hint="default"/>
          <w:b/>
          <w:color w:val="auto"/>
          <w:sz w:val="39"/>
          <w:szCs w:val="24"/>
        </w:rPr>
      </w:pPr>
    </w:p>
    <w:p w14:paraId="108FA611">
      <w:pPr>
        <w:pStyle w:val="8"/>
        <w:kinsoku w:val="0"/>
        <w:overflowPunct w:val="0"/>
        <w:spacing w:beforeLines="0" w:afterLines="0" w:line="360" w:lineRule="auto"/>
        <w:ind w:right="1662"/>
        <w:jc w:val="distribute"/>
        <w:rPr>
          <w:rFonts w:hint="default"/>
          <w:color w:val="auto"/>
          <w:sz w:val="72"/>
          <w:szCs w:val="24"/>
        </w:rPr>
      </w:pPr>
      <w:r>
        <w:rPr>
          <w:rFonts w:hint="default"/>
          <w:b/>
          <w:color w:val="auto"/>
          <w:sz w:val="72"/>
          <w:szCs w:val="24"/>
        </w:rPr>
        <w:t>单一来源响应文件</w:t>
      </w:r>
    </w:p>
    <w:p w14:paraId="4C729FD8">
      <w:pPr>
        <w:pStyle w:val="8"/>
        <w:kinsoku w:val="0"/>
        <w:overflowPunct w:val="0"/>
        <w:spacing w:before="11" w:beforeLines="0" w:afterLines="0"/>
        <w:ind w:left="0"/>
        <w:rPr>
          <w:rFonts w:hint="default"/>
          <w:b/>
          <w:color w:val="auto"/>
          <w:sz w:val="62"/>
          <w:szCs w:val="24"/>
        </w:rPr>
      </w:pPr>
    </w:p>
    <w:p w14:paraId="35722ADD">
      <w:pPr>
        <w:kinsoku w:val="0"/>
        <w:overflowPunct w:val="0"/>
        <w:spacing w:beforeLines="0" w:afterLines="0"/>
        <w:ind w:left="0" w:right="1662" w:firstLine="2240" w:firstLineChars="700"/>
        <w:jc w:val="center"/>
        <w:rPr>
          <w:rFonts w:hint="default"/>
          <w:sz w:val="32"/>
          <w:szCs w:val="32"/>
        </w:rPr>
      </w:pPr>
      <w:r>
        <w:rPr>
          <w:rFonts w:hint="default"/>
          <w:sz w:val="32"/>
          <w:szCs w:val="32"/>
        </w:rPr>
        <w:t>项目编号：</w:t>
      </w:r>
    </w:p>
    <w:p w14:paraId="465AD73A">
      <w:pPr>
        <w:pStyle w:val="8"/>
        <w:kinsoku w:val="0"/>
        <w:overflowPunct w:val="0"/>
        <w:spacing w:beforeLines="0" w:afterLines="0"/>
        <w:ind w:left="0"/>
        <w:rPr>
          <w:rFonts w:hint="default"/>
          <w:b/>
          <w:color w:val="auto"/>
          <w:sz w:val="30"/>
          <w:szCs w:val="24"/>
        </w:rPr>
      </w:pPr>
    </w:p>
    <w:p w14:paraId="397D4BA5">
      <w:pPr>
        <w:pStyle w:val="8"/>
        <w:kinsoku w:val="0"/>
        <w:overflowPunct w:val="0"/>
        <w:spacing w:beforeLines="0" w:afterLines="0"/>
        <w:ind w:left="0"/>
        <w:rPr>
          <w:rFonts w:hint="default"/>
          <w:b/>
          <w:color w:val="auto"/>
          <w:sz w:val="30"/>
          <w:szCs w:val="24"/>
        </w:rPr>
      </w:pPr>
    </w:p>
    <w:p w14:paraId="297ABEFE">
      <w:pPr>
        <w:pStyle w:val="8"/>
        <w:kinsoku w:val="0"/>
        <w:overflowPunct w:val="0"/>
        <w:spacing w:beforeLines="0" w:afterLines="0"/>
        <w:ind w:left="0"/>
        <w:rPr>
          <w:rFonts w:hint="default"/>
          <w:b/>
          <w:color w:val="auto"/>
          <w:sz w:val="30"/>
          <w:szCs w:val="24"/>
        </w:rPr>
      </w:pPr>
    </w:p>
    <w:p w14:paraId="4E05654B">
      <w:pPr>
        <w:pStyle w:val="8"/>
        <w:kinsoku w:val="0"/>
        <w:overflowPunct w:val="0"/>
        <w:spacing w:beforeLines="0" w:afterLines="0"/>
        <w:ind w:left="0"/>
        <w:rPr>
          <w:rFonts w:hint="default"/>
          <w:b/>
          <w:color w:val="auto"/>
          <w:sz w:val="30"/>
          <w:szCs w:val="24"/>
        </w:rPr>
      </w:pPr>
    </w:p>
    <w:p w14:paraId="1E904365">
      <w:pPr>
        <w:pStyle w:val="8"/>
        <w:kinsoku w:val="0"/>
        <w:overflowPunct w:val="0"/>
        <w:spacing w:beforeLines="0" w:afterLines="0"/>
        <w:ind w:left="0"/>
        <w:rPr>
          <w:rFonts w:hint="default"/>
          <w:b/>
          <w:color w:val="auto"/>
          <w:sz w:val="30"/>
          <w:szCs w:val="24"/>
        </w:rPr>
      </w:pPr>
    </w:p>
    <w:p w14:paraId="17953D73">
      <w:pPr>
        <w:pStyle w:val="8"/>
        <w:kinsoku w:val="0"/>
        <w:overflowPunct w:val="0"/>
        <w:spacing w:beforeLines="0" w:afterLines="0"/>
        <w:ind w:left="0"/>
        <w:rPr>
          <w:rFonts w:hint="default"/>
          <w:b/>
          <w:color w:val="auto"/>
          <w:sz w:val="30"/>
          <w:szCs w:val="24"/>
        </w:rPr>
      </w:pPr>
    </w:p>
    <w:p w14:paraId="4F54DD6B">
      <w:pPr>
        <w:pStyle w:val="8"/>
        <w:kinsoku w:val="0"/>
        <w:overflowPunct w:val="0"/>
        <w:spacing w:beforeLines="0" w:afterLines="0"/>
        <w:ind w:left="0"/>
        <w:rPr>
          <w:rFonts w:hint="default"/>
          <w:b/>
          <w:color w:val="auto"/>
          <w:sz w:val="30"/>
          <w:szCs w:val="24"/>
        </w:rPr>
      </w:pPr>
    </w:p>
    <w:p w14:paraId="4CD12361">
      <w:pPr>
        <w:pStyle w:val="8"/>
        <w:kinsoku w:val="0"/>
        <w:overflowPunct w:val="0"/>
        <w:spacing w:beforeLines="0" w:afterLines="0"/>
        <w:ind w:left="0" w:firstLine="0" w:firstLineChars="0"/>
        <w:rPr>
          <w:rFonts w:hint="default"/>
          <w:b/>
          <w:color w:val="auto"/>
          <w:sz w:val="30"/>
          <w:szCs w:val="24"/>
        </w:rPr>
      </w:pPr>
    </w:p>
    <w:p w14:paraId="002460A5">
      <w:pPr>
        <w:pStyle w:val="8"/>
        <w:kinsoku w:val="0"/>
        <w:overflowPunct w:val="0"/>
        <w:spacing w:before="8" w:beforeLines="0" w:afterLines="0"/>
        <w:ind w:left="0"/>
        <w:rPr>
          <w:rFonts w:hint="default"/>
          <w:b/>
          <w:color w:val="auto"/>
          <w:sz w:val="28"/>
          <w:szCs w:val="24"/>
        </w:rPr>
      </w:pPr>
    </w:p>
    <w:p w14:paraId="759F31FE">
      <w:pPr>
        <w:bidi w:val="0"/>
        <w:spacing w:line="360" w:lineRule="auto"/>
        <w:rPr>
          <w:rFonts w:hint="default" w:ascii="宋体" w:hAnsi="宋体" w:eastAsia="宋体" w:cs="宋体"/>
          <w:b/>
          <w:kern w:val="44"/>
          <w:sz w:val="32"/>
          <w:szCs w:val="32"/>
          <w:highlight w:val="none"/>
          <w:lang w:val="en-US" w:eastAsia="zh-CN" w:bidi="ar-SA"/>
        </w:rPr>
      </w:pPr>
      <w:bookmarkStart w:id="11" w:name="_Toc22613"/>
      <w:r>
        <w:rPr>
          <w:rFonts w:hint="eastAsia" w:ascii="宋体" w:hAnsi="宋体" w:eastAsia="宋体" w:cs="宋体"/>
          <w:b/>
          <w:kern w:val="44"/>
          <w:sz w:val="32"/>
          <w:szCs w:val="32"/>
          <w:highlight w:val="none"/>
          <w:lang w:val="en-US" w:eastAsia="zh-CN" w:bidi="ar-SA"/>
        </w:rPr>
        <w:t>供应商名称（加盖</w:t>
      </w:r>
      <w:r>
        <w:rPr>
          <w:rFonts w:hint="eastAsia" w:ascii="宋体" w:hAnsi="宋体" w:cs="宋体"/>
          <w:b/>
          <w:kern w:val="44"/>
          <w:sz w:val="32"/>
          <w:szCs w:val="32"/>
          <w:highlight w:val="none"/>
          <w:lang w:val="en-US" w:eastAsia="zh-CN" w:bidi="ar-SA"/>
        </w:rPr>
        <w:t>单位公章</w:t>
      </w:r>
      <w:r>
        <w:rPr>
          <w:rFonts w:hint="eastAsia" w:ascii="宋体" w:hAnsi="宋体" w:eastAsia="宋体" w:cs="宋体"/>
          <w:b/>
          <w:kern w:val="44"/>
          <w:sz w:val="32"/>
          <w:szCs w:val="32"/>
          <w:highlight w:val="none"/>
          <w:lang w:val="en-US" w:eastAsia="zh-CN" w:bidi="ar-SA"/>
        </w:rPr>
        <w:t>）：</w:t>
      </w:r>
      <w:bookmarkEnd w:id="11"/>
      <w:r>
        <w:rPr>
          <w:rFonts w:hint="eastAsia" w:ascii="宋体" w:hAnsi="宋体" w:eastAsia="宋体" w:cs="宋体"/>
          <w:b/>
          <w:kern w:val="44"/>
          <w:sz w:val="32"/>
          <w:szCs w:val="32"/>
          <w:highlight w:val="none"/>
          <w:u w:val="single"/>
          <w:lang w:val="en-US" w:eastAsia="zh-CN" w:bidi="ar-SA"/>
        </w:rPr>
        <w:t xml:space="preserve">             </w:t>
      </w:r>
      <w:r>
        <w:rPr>
          <w:rFonts w:hint="eastAsia" w:ascii="宋体" w:hAnsi="宋体" w:eastAsia="宋体" w:cs="宋体"/>
          <w:b/>
          <w:kern w:val="44"/>
          <w:sz w:val="32"/>
          <w:szCs w:val="32"/>
          <w:highlight w:val="none"/>
          <w:lang w:val="en-US" w:eastAsia="zh-CN" w:bidi="ar-SA"/>
        </w:rPr>
        <w:t xml:space="preserve">   </w:t>
      </w:r>
    </w:p>
    <w:p w14:paraId="69697142">
      <w:pPr>
        <w:bidi w:val="0"/>
        <w:spacing w:line="360" w:lineRule="auto"/>
        <w:rPr>
          <w:rFonts w:hint="eastAsia" w:ascii="宋体" w:hAnsi="宋体" w:eastAsia="宋体" w:cs="宋体"/>
          <w:b/>
          <w:kern w:val="44"/>
          <w:sz w:val="32"/>
          <w:szCs w:val="32"/>
          <w:highlight w:val="none"/>
          <w:lang w:val="en-US" w:eastAsia="zh-CN" w:bidi="ar-SA"/>
        </w:rPr>
      </w:pPr>
      <w:bookmarkStart w:id="12" w:name="_Toc30489"/>
      <w:r>
        <w:rPr>
          <w:rFonts w:hint="eastAsia" w:ascii="宋体" w:hAnsi="宋体" w:eastAsia="宋体" w:cs="宋体"/>
          <w:b/>
          <w:kern w:val="44"/>
          <w:sz w:val="32"/>
          <w:szCs w:val="32"/>
          <w:highlight w:val="none"/>
          <w:lang w:val="en-US" w:eastAsia="zh-CN" w:bidi="ar-SA"/>
        </w:rPr>
        <w:t>法定代表人或其授权代表（</w:t>
      </w:r>
      <w:r>
        <w:rPr>
          <w:rFonts w:hint="eastAsia" w:ascii="宋体" w:hAnsi="宋体" w:cs="宋体"/>
          <w:b/>
          <w:kern w:val="44"/>
          <w:sz w:val="32"/>
          <w:szCs w:val="32"/>
          <w:highlight w:val="none"/>
          <w:lang w:val="en-US" w:eastAsia="zh-CN" w:bidi="ar-SA"/>
        </w:rPr>
        <w:t>签字或盖章</w:t>
      </w:r>
      <w:r>
        <w:rPr>
          <w:rFonts w:hint="eastAsia" w:ascii="宋体" w:hAnsi="宋体" w:eastAsia="宋体" w:cs="宋体"/>
          <w:b/>
          <w:kern w:val="44"/>
          <w:sz w:val="32"/>
          <w:szCs w:val="32"/>
          <w:highlight w:val="none"/>
          <w:lang w:val="en-US" w:eastAsia="zh-CN" w:bidi="ar-SA"/>
        </w:rPr>
        <w:t>）：</w:t>
      </w:r>
      <w:bookmarkEnd w:id="12"/>
      <w:r>
        <w:rPr>
          <w:rFonts w:hint="eastAsia" w:ascii="宋体" w:hAnsi="宋体" w:eastAsia="宋体" w:cs="宋体"/>
          <w:b/>
          <w:kern w:val="44"/>
          <w:sz w:val="32"/>
          <w:szCs w:val="32"/>
          <w:highlight w:val="none"/>
          <w:u w:val="single"/>
          <w:lang w:val="en-US" w:eastAsia="zh-CN" w:bidi="ar-SA"/>
        </w:rPr>
        <w:t xml:space="preserve">         </w:t>
      </w:r>
      <w:r>
        <w:rPr>
          <w:rFonts w:hint="eastAsia" w:ascii="宋体" w:hAnsi="宋体" w:eastAsia="宋体" w:cs="宋体"/>
          <w:b/>
          <w:kern w:val="44"/>
          <w:sz w:val="32"/>
          <w:szCs w:val="32"/>
          <w:highlight w:val="none"/>
          <w:lang w:val="en-US" w:eastAsia="zh-CN" w:bidi="ar-SA"/>
        </w:rPr>
        <w:t xml:space="preserve">        </w:t>
      </w:r>
    </w:p>
    <w:p w14:paraId="6081C621">
      <w:pPr>
        <w:pStyle w:val="8"/>
        <w:tabs>
          <w:tab w:val="left" w:pos="2667"/>
          <w:tab w:val="left" w:pos="4618"/>
          <w:tab w:val="left" w:pos="6418"/>
        </w:tabs>
        <w:kinsoku w:val="0"/>
        <w:overflowPunct w:val="0"/>
        <w:spacing w:before="249" w:beforeLines="0" w:afterLines="0"/>
        <w:ind w:left="0" w:right="105" w:firstLine="643" w:firstLineChars="200"/>
        <w:rPr>
          <w:rFonts w:hint="default"/>
          <w:color w:val="auto"/>
          <w:sz w:val="30"/>
          <w:szCs w:val="24"/>
        </w:rPr>
      </w:pPr>
      <w:bookmarkStart w:id="13" w:name="_Toc3747"/>
      <w:r>
        <w:rPr>
          <w:rFonts w:hint="eastAsia" w:ascii="宋体" w:hAnsi="宋体" w:eastAsia="宋体" w:cs="宋体"/>
          <w:b/>
          <w:kern w:val="44"/>
          <w:sz w:val="32"/>
          <w:szCs w:val="32"/>
          <w:highlight w:val="none"/>
          <w:lang w:val="en-US" w:eastAsia="zh-CN" w:bidi="ar-SA"/>
        </w:rPr>
        <w:t>地址：</w:t>
      </w:r>
      <w:bookmarkEnd w:id="13"/>
      <w:r>
        <w:rPr>
          <w:rFonts w:hint="eastAsia" w:ascii="宋体" w:hAnsi="宋体" w:eastAsia="宋体" w:cs="宋体"/>
          <w:b/>
          <w:kern w:val="44"/>
          <w:sz w:val="32"/>
          <w:szCs w:val="32"/>
          <w:highlight w:val="none"/>
          <w:u w:val="single"/>
          <w:lang w:val="en-US" w:eastAsia="zh-CN" w:bidi="ar-SA"/>
        </w:rPr>
        <w:t xml:space="preserve">                                   </w:t>
      </w:r>
    </w:p>
    <w:p w14:paraId="30961D9E">
      <w:pPr>
        <w:pStyle w:val="8"/>
        <w:tabs>
          <w:tab w:val="left" w:pos="2667"/>
          <w:tab w:val="left" w:pos="4618"/>
          <w:tab w:val="left" w:pos="6418"/>
        </w:tabs>
        <w:kinsoku w:val="0"/>
        <w:overflowPunct w:val="0"/>
        <w:spacing w:before="249" w:beforeLines="0" w:afterLines="0"/>
        <w:ind w:left="118" w:right="105"/>
        <w:rPr>
          <w:rFonts w:hint="default"/>
          <w:color w:val="auto"/>
          <w:sz w:val="30"/>
          <w:szCs w:val="24"/>
        </w:rPr>
        <w:sectPr>
          <w:footerReference r:id="rId7" w:type="default"/>
          <w:pgSz w:w="11910" w:h="16840"/>
          <w:pgMar w:top="1580" w:right="1380" w:bottom="1280" w:left="1300" w:header="0" w:footer="1090" w:gutter="0"/>
          <w:lnNumType w:countBy="0" w:distance="360"/>
          <w:pgNumType w:fmt="decimal"/>
          <w:cols w:space="720" w:num="1"/>
        </w:sectPr>
      </w:pPr>
    </w:p>
    <w:p w14:paraId="0AC2E542">
      <w:pPr>
        <w:pStyle w:val="3"/>
        <w:tabs>
          <w:tab w:val="left" w:pos="4552"/>
        </w:tabs>
        <w:kinsoku w:val="0"/>
        <w:overflowPunct w:val="0"/>
        <w:spacing w:before="14" w:beforeLines="0" w:afterLines="0"/>
        <w:ind w:left="0" w:leftChars="0" w:right="1024" w:firstLine="0" w:firstLineChars="0"/>
        <w:jc w:val="center"/>
        <w:rPr>
          <w:rFonts w:hint="eastAsia" w:eastAsia="宋体"/>
          <w:b w:val="0"/>
          <w:color w:val="auto"/>
          <w:sz w:val="28"/>
          <w:szCs w:val="24"/>
          <w:lang w:eastAsia="zh-CN"/>
        </w:rPr>
      </w:pPr>
      <w:r>
        <w:rPr>
          <w:rFonts w:hint="eastAsia"/>
          <w:color w:val="auto"/>
          <w:w w:val="95"/>
          <w:sz w:val="28"/>
          <w:szCs w:val="24"/>
          <w:lang w:val="en-US" w:eastAsia="zh-CN"/>
        </w:rPr>
        <w:t xml:space="preserve">        </w:t>
      </w:r>
      <w:r>
        <w:rPr>
          <w:rFonts w:hint="default"/>
          <w:color w:val="auto"/>
          <w:w w:val="95"/>
          <w:sz w:val="28"/>
          <w:szCs w:val="24"/>
        </w:rPr>
        <w:t>目</w:t>
      </w:r>
      <w:r>
        <w:rPr>
          <w:rFonts w:hint="default"/>
          <w:color w:val="auto"/>
          <w:w w:val="95"/>
          <w:sz w:val="28"/>
          <w:szCs w:val="24"/>
          <w:lang w:val="en-US" w:eastAsia="zh-CN"/>
        </w:rPr>
        <w:t xml:space="preserve">   </w:t>
      </w:r>
      <w:r>
        <w:rPr>
          <w:rFonts w:hint="default"/>
          <w:color w:val="auto"/>
          <w:sz w:val="28"/>
          <w:szCs w:val="24"/>
        </w:rPr>
        <w:t>录</w:t>
      </w:r>
      <w:r>
        <w:rPr>
          <w:rFonts w:hint="eastAsia"/>
          <w:color w:val="auto"/>
          <w:sz w:val="28"/>
          <w:szCs w:val="24"/>
          <w:lang w:eastAsia="zh-CN"/>
        </w:rPr>
        <w:t>（</w:t>
      </w:r>
      <w:r>
        <w:rPr>
          <w:rFonts w:hint="eastAsia"/>
          <w:color w:val="auto"/>
          <w:sz w:val="28"/>
          <w:szCs w:val="24"/>
          <w:lang w:val="en-US" w:eastAsia="zh-CN"/>
        </w:rPr>
        <w:t>格式自拟</w:t>
      </w:r>
      <w:r>
        <w:rPr>
          <w:rFonts w:hint="eastAsia"/>
          <w:color w:val="auto"/>
          <w:sz w:val="28"/>
          <w:szCs w:val="24"/>
          <w:lang w:eastAsia="zh-CN"/>
        </w:rPr>
        <w:t>）</w:t>
      </w:r>
    </w:p>
    <w:p w14:paraId="418C1EFC">
      <w:pPr>
        <w:pStyle w:val="8"/>
        <w:kinsoku w:val="0"/>
        <w:overflowPunct w:val="0"/>
        <w:spacing w:beforeLines="0" w:afterLines="0"/>
        <w:ind w:left="0"/>
        <w:rPr>
          <w:rFonts w:hint="default"/>
          <w:b/>
          <w:color w:val="auto"/>
          <w:sz w:val="28"/>
          <w:szCs w:val="24"/>
        </w:rPr>
      </w:pPr>
    </w:p>
    <w:p w14:paraId="5AFCE3E1">
      <w:pPr>
        <w:numPr>
          <w:ilvl w:val="0"/>
          <w:numId w:val="2"/>
        </w:numPr>
        <w:spacing w:beforeLines="0" w:afterLines="0"/>
        <w:ind w:firstLine="400"/>
        <w:rPr>
          <w:rFonts w:hint="default" w:ascii="宋体"/>
          <w:color w:val="auto"/>
          <w:sz w:val="24"/>
          <w:szCs w:val="24"/>
        </w:rPr>
        <w:sectPr>
          <w:pgSz w:w="11910" w:h="16840"/>
          <w:pgMar w:top="1580" w:right="1680" w:bottom="1280" w:left="1680" w:header="0" w:footer="1090" w:gutter="0"/>
          <w:lnNumType w:countBy="0" w:distance="360"/>
          <w:pgNumType w:fmt="decimal"/>
          <w:cols w:space="720" w:num="1"/>
        </w:sectPr>
      </w:pPr>
      <w:r>
        <w:rPr>
          <w:rFonts w:hint="eastAsia" w:ascii="宋体"/>
          <w:color w:val="auto"/>
          <w:sz w:val="24"/>
          <w:szCs w:val="24"/>
          <w:lang w:val="en-US" w:eastAsia="zh-CN"/>
        </w:rPr>
        <w:t xml:space="preserve"> </w:t>
      </w:r>
    </w:p>
    <w:p w14:paraId="4923E02F">
      <w:pPr>
        <w:pStyle w:val="3"/>
        <w:jc w:val="center"/>
        <w:rPr>
          <w:rFonts w:hint="eastAsia" w:ascii="宋体" w:hAnsi="宋体" w:eastAsia="宋体" w:cs="宋体"/>
          <w:b w:val="0"/>
          <w:color w:val="000000"/>
          <w:sz w:val="28"/>
          <w:highlight w:val="none"/>
        </w:rPr>
      </w:pPr>
      <w:bookmarkStart w:id="14" w:name="一、报价函及报价函附录"/>
      <w:bookmarkEnd w:id="14"/>
      <w:r>
        <w:rPr>
          <w:rFonts w:hint="eastAsia" w:cs="宋体"/>
          <w:b w:val="0"/>
          <w:color w:val="000000"/>
          <w:sz w:val="36"/>
          <w:szCs w:val="36"/>
          <w:highlight w:val="none"/>
        </w:rPr>
        <w:t>资 格 标 文 件</w:t>
      </w:r>
      <w:r>
        <w:rPr>
          <w:rFonts w:hint="eastAsia" w:cs="宋体"/>
          <w:b w:val="0"/>
          <w:color w:val="000000"/>
          <w:highlight w:val="none"/>
        </w:rPr>
        <w:t>（资格审查资料）</w:t>
      </w:r>
    </w:p>
    <w:p w14:paraId="2424FCDC">
      <w:pPr>
        <w:pStyle w:val="4"/>
        <w:bidi w:val="0"/>
        <w:ind w:left="0" w:leftChars="0" w:firstLine="0" w:firstLineChars="0"/>
        <w:jc w:val="center"/>
      </w:pPr>
      <w:r>
        <w:rPr>
          <w:lang w:val="en-US" w:eastAsia="zh-CN"/>
        </w:rPr>
        <w:t>一、授权委托书</w:t>
      </w:r>
    </w:p>
    <w:p w14:paraId="15C153B1">
      <w:pPr>
        <w:pStyle w:val="14"/>
        <w:numPr>
          <w:ilvl w:val="0"/>
          <w:numId w:val="0"/>
        </w:numPr>
        <w:tabs>
          <w:tab w:val="clear" w:pos="709"/>
        </w:tabs>
        <w:spacing w:line="400" w:lineRule="exact"/>
        <w:ind w:leftChars="-337" w:firstLine="720" w:firstLineChars="300"/>
        <w:rPr>
          <w:rFonts w:hint="eastAsia" w:cs="宋体"/>
          <w:color w:val="000000"/>
          <w:sz w:val="24"/>
          <w:szCs w:val="24"/>
          <w:highlight w:val="none"/>
        </w:rPr>
      </w:pPr>
      <w:bookmarkStart w:id="15" w:name="致：           （采购人名称）"/>
      <w:bookmarkEnd w:id="15"/>
      <w:r>
        <w:rPr>
          <w:rFonts w:hint="eastAsia" w:cs="宋体"/>
          <w:color w:val="000000"/>
          <w:sz w:val="24"/>
          <w:szCs w:val="24"/>
          <w:highlight w:val="none"/>
        </w:rPr>
        <w:t>致：</w:t>
      </w:r>
    </w:p>
    <w:p w14:paraId="744639A7">
      <w:pPr>
        <w:pStyle w:val="14"/>
        <w:numPr>
          <w:ilvl w:val="0"/>
          <w:numId w:val="0"/>
        </w:numPr>
        <w:tabs>
          <w:tab w:val="clear" w:pos="709"/>
        </w:tabs>
        <w:spacing w:line="400" w:lineRule="exact"/>
        <w:ind w:left="660" w:leftChars="0"/>
        <w:jc w:val="left"/>
        <w:rPr>
          <w:rFonts w:hint="eastAsia" w:cs="宋体"/>
          <w:color w:val="000000"/>
          <w:sz w:val="24"/>
          <w:szCs w:val="24"/>
          <w:highlight w:val="none"/>
        </w:rPr>
      </w:pPr>
      <w:r>
        <w:rPr>
          <w:rFonts w:hint="eastAsia" w:cs="宋体"/>
          <w:color w:val="000000"/>
          <w:sz w:val="24"/>
          <w:szCs w:val="24"/>
          <w:highlight w:val="none"/>
        </w:rPr>
        <w:t>唯一授权委托人姓名：</w:t>
      </w:r>
      <w:r>
        <w:rPr>
          <w:rFonts w:hint="eastAsia" w:cs="宋体"/>
          <w:color w:val="000000"/>
          <w:sz w:val="24"/>
          <w:szCs w:val="24"/>
          <w:highlight w:val="none"/>
          <w:u w:val="single"/>
        </w:rPr>
        <w:t xml:space="preserve">           </w:t>
      </w:r>
      <w:r>
        <w:rPr>
          <w:rFonts w:hint="eastAsia" w:cs="宋体"/>
          <w:color w:val="000000"/>
          <w:sz w:val="24"/>
          <w:szCs w:val="24"/>
          <w:highlight w:val="none"/>
        </w:rPr>
        <w:t xml:space="preserve"> 性别：</w:t>
      </w:r>
      <w:r>
        <w:rPr>
          <w:rFonts w:hint="eastAsia" w:cs="宋体"/>
          <w:color w:val="000000"/>
          <w:sz w:val="24"/>
          <w:szCs w:val="24"/>
          <w:highlight w:val="none"/>
          <w:u w:val="single"/>
        </w:rPr>
        <w:t xml:space="preserve">         </w:t>
      </w:r>
      <w:r>
        <w:rPr>
          <w:rFonts w:hint="eastAsia" w:cs="宋体"/>
          <w:color w:val="000000"/>
          <w:sz w:val="24"/>
          <w:szCs w:val="24"/>
          <w:highlight w:val="none"/>
        </w:rPr>
        <w:t xml:space="preserve"> 出生日期：</w:t>
      </w:r>
      <w:r>
        <w:rPr>
          <w:rFonts w:hint="eastAsia" w:cs="宋体"/>
          <w:color w:val="000000"/>
          <w:sz w:val="24"/>
          <w:szCs w:val="24"/>
          <w:highlight w:val="none"/>
          <w:u w:val="single"/>
        </w:rPr>
        <w:t xml:space="preserve">    </w:t>
      </w:r>
      <w:r>
        <w:rPr>
          <w:rFonts w:hint="eastAsia" w:cs="宋体"/>
          <w:color w:val="000000"/>
          <w:sz w:val="24"/>
          <w:szCs w:val="24"/>
          <w:highlight w:val="none"/>
        </w:rPr>
        <w:t>年</w:t>
      </w:r>
      <w:r>
        <w:rPr>
          <w:rFonts w:hint="eastAsia" w:cs="宋体"/>
          <w:color w:val="000000"/>
          <w:sz w:val="24"/>
          <w:szCs w:val="24"/>
          <w:highlight w:val="none"/>
          <w:u w:val="single"/>
        </w:rPr>
        <w:t xml:space="preserve">    </w:t>
      </w:r>
      <w:r>
        <w:rPr>
          <w:rFonts w:hint="eastAsia" w:cs="宋体"/>
          <w:color w:val="000000"/>
          <w:sz w:val="24"/>
          <w:szCs w:val="24"/>
          <w:highlight w:val="none"/>
        </w:rPr>
        <w:t>月</w:t>
      </w:r>
      <w:r>
        <w:rPr>
          <w:rFonts w:hint="eastAsia" w:cs="宋体"/>
          <w:color w:val="000000"/>
          <w:sz w:val="24"/>
          <w:szCs w:val="24"/>
          <w:highlight w:val="none"/>
          <w:u w:val="single"/>
        </w:rPr>
        <w:t xml:space="preserve">    </w:t>
      </w:r>
      <w:r>
        <w:rPr>
          <w:rFonts w:hint="eastAsia" w:cs="宋体"/>
          <w:color w:val="000000"/>
          <w:sz w:val="24"/>
          <w:szCs w:val="24"/>
          <w:highlight w:val="none"/>
        </w:rPr>
        <w:t>日</w:t>
      </w:r>
    </w:p>
    <w:p w14:paraId="09997608">
      <w:pPr>
        <w:pStyle w:val="14"/>
        <w:numPr>
          <w:ilvl w:val="0"/>
          <w:numId w:val="0"/>
        </w:numPr>
        <w:tabs>
          <w:tab w:val="clear" w:pos="709"/>
        </w:tabs>
        <w:spacing w:line="400" w:lineRule="exact"/>
        <w:ind w:left="191" w:leftChars="0"/>
        <w:jc w:val="left"/>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兹委托上述授权委托人代表我（我单位）参加本项目招投标事宜并授权其全权办理以下</w:t>
      </w:r>
      <w:r>
        <w:rPr>
          <w:rFonts w:hint="eastAsia" w:ascii="宋体" w:hAnsi="宋体" w:eastAsia="宋体" w:cs="宋体"/>
          <w:sz w:val="24"/>
          <w:szCs w:val="24"/>
          <w:lang w:val="en-US" w:eastAsia="zh-CN" w:bidi="ar-SA"/>
        </w:rPr>
        <w:t>事</w:t>
      </w:r>
      <w:r>
        <w:rPr>
          <w:rFonts w:hint="eastAsia" w:ascii="宋体" w:hAnsi="宋体" w:eastAsia="宋体" w:cs="宋体"/>
          <w:sz w:val="24"/>
          <w:szCs w:val="24"/>
          <w:lang w:val="en-US" w:eastAsia="en-US" w:bidi="ar-SA"/>
        </w:rPr>
        <w:t>宜：</w:t>
      </w:r>
    </w:p>
    <w:p w14:paraId="65B5F203">
      <w:pPr>
        <w:pStyle w:val="14"/>
        <w:numPr>
          <w:ilvl w:val="0"/>
          <w:numId w:val="0"/>
        </w:numPr>
        <w:tabs>
          <w:tab w:val="clear" w:pos="709"/>
        </w:tabs>
        <w:spacing w:line="400" w:lineRule="exact"/>
        <w:ind w:left="660" w:leftChars="0"/>
        <w:rPr>
          <w:rFonts w:hint="eastAsia" w:cs="宋体"/>
          <w:color w:val="000000"/>
          <w:sz w:val="24"/>
          <w:szCs w:val="24"/>
          <w:highlight w:val="none"/>
        </w:rPr>
      </w:pPr>
      <w:r>
        <w:rPr>
          <w:rFonts w:hint="eastAsia" w:cs="宋体"/>
          <w:color w:val="000000"/>
          <w:sz w:val="24"/>
          <w:szCs w:val="24"/>
          <w:highlight w:val="none"/>
        </w:rPr>
        <w:t>1．参加投标活动；</w:t>
      </w:r>
    </w:p>
    <w:p w14:paraId="6D914D5C">
      <w:pPr>
        <w:pStyle w:val="14"/>
        <w:numPr>
          <w:ilvl w:val="0"/>
          <w:numId w:val="0"/>
        </w:numPr>
        <w:tabs>
          <w:tab w:val="clear" w:pos="709"/>
        </w:tabs>
        <w:spacing w:line="400" w:lineRule="exact"/>
        <w:ind w:left="657" w:leftChars="0"/>
        <w:rPr>
          <w:rFonts w:hint="eastAsia" w:cs="宋体"/>
          <w:color w:val="000000"/>
          <w:sz w:val="24"/>
          <w:szCs w:val="24"/>
          <w:highlight w:val="none"/>
        </w:rPr>
      </w:pPr>
      <w:r>
        <w:rPr>
          <w:rFonts w:hint="eastAsia" w:cs="宋体"/>
          <w:color w:val="000000"/>
          <w:sz w:val="24"/>
          <w:szCs w:val="24"/>
          <w:highlight w:val="none"/>
        </w:rPr>
        <w:t>2．出席开标会议，提交响应文件，答复评委会的质询，向评委会出示有关证明资料；</w:t>
      </w:r>
    </w:p>
    <w:p w14:paraId="6A475A48">
      <w:pPr>
        <w:pStyle w:val="14"/>
        <w:numPr>
          <w:ilvl w:val="0"/>
          <w:numId w:val="0"/>
        </w:numPr>
        <w:tabs>
          <w:tab w:val="clear" w:pos="709"/>
        </w:tabs>
        <w:spacing w:line="400" w:lineRule="exact"/>
        <w:ind w:left="660" w:leftChars="0"/>
        <w:rPr>
          <w:rFonts w:hint="eastAsia" w:cs="宋体"/>
          <w:color w:val="000000"/>
          <w:sz w:val="24"/>
          <w:szCs w:val="24"/>
          <w:highlight w:val="none"/>
        </w:rPr>
      </w:pPr>
      <w:r>
        <w:rPr>
          <w:rFonts w:hint="eastAsia" w:cs="宋体"/>
          <w:color w:val="000000"/>
          <w:sz w:val="24"/>
          <w:szCs w:val="24"/>
          <w:highlight w:val="none"/>
        </w:rPr>
        <w:t>3．签订与中标事宜有关的合同；</w:t>
      </w:r>
    </w:p>
    <w:p w14:paraId="1BC1A49C">
      <w:pPr>
        <w:pStyle w:val="14"/>
        <w:numPr>
          <w:ilvl w:val="0"/>
          <w:numId w:val="0"/>
        </w:numPr>
        <w:tabs>
          <w:tab w:val="clear" w:pos="709"/>
        </w:tabs>
        <w:spacing w:line="400" w:lineRule="exact"/>
        <w:ind w:left="660" w:leftChars="0"/>
        <w:rPr>
          <w:rFonts w:hint="eastAsia" w:cs="宋体"/>
          <w:color w:val="000000"/>
          <w:sz w:val="24"/>
          <w:szCs w:val="24"/>
          <w:highlight w:val="none"/>
        </w:rPr>
      </w:pPr>
      <w:r>
        <w:rPr>
          <w:rFonts w:hint="eastAsia" w:cs="宋体"/>
          <w:color w:val="000000"/>
          <w:sz w:val="24"/>
          <w:szCs w:val="24"/>
          <w:highlight w:val="none"/>
        </w:rPr>
        <w:t>4．负责合同的履行、服务以及在合同履行过程中有关事宜的洽谈和处理；</w:t>
      </w:r>
    </w:p>
    <w:p w14:paraId="072D0977">
      <w:pPr>
        <w:pStyle w:val="14"/>
        <w:numPr>
          <w:ilvl w:val="0"/>
          <w:numId w:val="0"/>
        </w:numPr>
        <w:tabs>
          <w:tab w:val="clear" w:pos="709"/>
        </w:tabs>
        <w:spacing w:line="400" w:lineRule="exact"/>
        <w:ind w:left="660" w:leftChars="0"/>
        <w:rPr>
          <w:rFonts w:hint="eastAsia" w:cs="宋体"/>
          <w:color w:val="000000"/>
          <w:sz w:val="24"/>
          <w:szCs w:val="24"/>
          <w:highlight w:val="none"/>
        </w:rPr>
      </w:pPr>
      <w:r>
        <w:rPr>
          <w:rFonts w:hint="eastAsia" w:cs="宋体"/>
          <w:color w:val="000000"/>
          <w:sz w:val="24"/>
          <w:szCs w:val="24"/>
          <w:highlight w:val="none"/>
        </w:rPr>
        <w:t>受托人在办理上述事宜过程中以其自己的名义所签署的所有文件我均予以承认，受托人无转委托权。</w:t>
      </w:r>
    </w:p>
    <w:p w14:paraId="0221E0E0">
      <w:pPr>
        <w:pStyle w:val="14"/>
        <w:numPr>
          <w:ilvl w:val="0"/>
          <w:numId w:val="0"/>
        </w:numPr>
        <w:tabs>
          <w:tab w:val="clear" w:pos="709"/>
        </w:tabs>
        <w:spacing w:line="400" w:lineRule="exact"/>
        <w:ind w:left="660" w:leftChars="0"/>
        <w:rPr>
          <w:rFonts w:hint="eastAsia" w:cs="宋体"/>
          <w:color w:val="000000"/>
          <w:sz w:val="24"/>
          <w:szCs w:val="24"/>
          <w:highlight w:val="none"/>
        </w:rPr>
      </w:pPr>
      <w:r>
        <w:rPr>
          <w:rFonts w:hint="eastAsia" w:cs="宋体"/>
          <w:color w:val="000000"/>
          <w:sz w:val="24"/>
          <w:szCs w:val="24"/>
          <w:highlight w:val="none"/>
        </w:rPr>
        <w:t>附件：1．法定代表人身份证扫描件（正、反两面）</w:t>
      </w:r>
    </w:p>
    <w:p w14:paraId="2E7811FE">
      <w:pPr>
        <w:pStyle w:val="14"/>
        <w:numPr>
          <w:ilvl w:val="0"/>
          <w:numId w:val="0"/>
        </w:numPr>
        <w:tabs>
          <w:tab w:val="clear" w:pos="709"/>
        </w:tabs>
        <w:spacing w:line="400" w:lineRule="exact"/>
        <w:ind w:left="660" w:leftChars="0"/>
        <w:rPr>
          <w:sz w:val="31"/>
        </w:rPr>
      </w:pPr>
      <w:r>
        <w:rPr>
          <w:rFonts w:hint="eastAsia" w:cs="宋体"/>
          <w:color w:val="000000"/>
          <w:sz w:val="24"/>
          <w:szCs w:val="24"/>
          <w:highlight w:val="none"/>
        </w:rPr>
        <w:t>2．授权委托人身份证扫描件（正、反两面）</w:t>
      </w:r>
    </w:p>
    <w:p w14:paraId="773FB354">
      <w:pPr>
        <w:spacing w:line="400" w:lineRule="exact"/>
        <w:ind w:left="422" w:left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加盖单位公章</w:t>
      </w:r>
      <w:r>
        <w:rPr>
          <w:rFonts w:hint="eastAsia" w:ascii="宋体" w:hAnsi="宋体" w:eastAsia="宋体" w:cs="宋体"/>
          <w:color w:val="000000"/>
          <w:sz w:val="24"/>
          <w:szCs w:val="24"/>
          <w:highlight w:val="none"/>
        </w:rPr>
        <w:t>)</w:t>
      </w:r>
    </w:p>
    <w:p w14:paraId="744FABD2">
      <w:pPr>
        <w:spacing w:line="400" w:lineRule="exact"/>
        <w:ind w:left="422" w:left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rPr>
        <w:t>)</w:t>
      </w:r>
    </w:p>
    <w:p w14:paraId="7D0AC322">
      <w:pPr>
        <w:spacing w:line="400" w:lineRule="exact"/>
        <w:ind w:left="422" w:leftChars="176"/>
        <w:rPr>
          <w:rFonts w:hint="eastAsia" w:ascii="宋体" w:hAnsi="宋体" w:eastAsia="宋体" w:cs="宋体"/>
          <w:color w:val="000000"/>
          <w:sz w:val="21"/>
          <w:highlight w:val="none"/>
        </w:rPr>
      </w:pP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期</w:t>
      </w:r>
      <w:r>
        <w:rPr>
          <w:rFonts w:hint="eastAsia" w:ascii="宋体" w:hAnsi="宋体" w:eastAsia="宋体" w:cs="宋体"/>
          <w:color w:val="000000"/>
          <w:sz w:val="21"/>
          <w:highlight w:val="none"/>
        </w:rPr>
        <w:t>：</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年</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月</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日</w:t>
      </w:r>
    </w:p>
    <w:p w14:paraId="42AAA67E">
      <w:pPr>
        <w:pStyle w:val="8"/>
        <w:spacing w:before="3"/>
        <w:rPr>
          <w:sz w:val="31"/>
        </w:rPr>
      </w:pPr>
    </w:p>
    <w:p w14:paraId="4381C645">
      <w:pPr>
        <w:pStyle w:val="8"/>
        <w:ind w:left="0" w:firstLine="0" w:firstLineChars="0"/>
      </w:pPr>
      <w:bookmarkStart w:id="16" w:name="特别提示："/>
      <w:bookmarkEnd w:id="16"/>
      <w:r>
        <w:t>特别提示：</w:t>
      </w:r>
    </w:p>
    <w:p w14:paraId="114BF071">
      <w:pPr>
        <w:pStyle w:val="15"/>
        <w:numPr>
          <w:ilvl w:val="0"/>
          <w:numId w:val="0"/>
        </w:numPr>
        <w:tabs>
          <w:tab w:val="left" w:pos="933"/>
        </w:tabs>
        <w:spacing w:before="93" w:after="0" w:line="312" w:lineRule="auto"/>
        <w:ind w:left="0" w:leftChars="0" w:right="400" w:firstLine="0" w:firstLineChars="0"/>
        <w:jc w:val="left"/>
        <w:rPr>
          <w:sz w:val="24"/>
        </w:rPr>
      </w:pPr>
      <w:r>
        <mc:AlternateContent>
          <mc:Choice Requires="wpg">
            <w:drawing>
              <wp:anchor distT="0" distB="0" distL="114300" distR="114300" simplePos="0" relativeHeight="251659264" behindDoc="1" locked="0" layoutInCell="1" allowOverlap="1">
                <wp:simplePos x="0" y="0"/>
                <wp:positionH relativeFrom="page">
                  <wp:posOffset>1761490</wp:posOffset>
                </wp:positionH>
                <wp:positionV relativeFrom="paragraph">
                  <wp:posOffset>648970</wp:posOffset>
                </wp:positionV>
                <wp:extent cx="3565525" cy="1089660"/>
                <wp:effectExtent l="635" t="635" r="15240" b="14605"/>
                <wp:wrapTopAndBottom/>
                <wp:docPr id="4" name="组合 4"/>
                <wp:cNvGraphicFramePr/>
                <a:graphic xmlns:a="http://schemas.openxmlformats.org/drawingml/2006/main">
                  <a:graphicData uri="http://schemas.microsoft.com/office/word/2010/wordprocessingGroup">
                    <wpg:wgp>
                      <wpg:cNvGrpSpPr/>
                      <wpg:grpSpPr>
                        <a:xfrm>
                          <a:off x="0" y="0"/>
                          <a:ext cx="3565525" cy="1089660"/>
                          <a:chOff x="2775" y="1023"/>
                          <a:chExt cx="5615" cy="1716"/>
                        </a:xfrm>
                      </wpg:grpSpPr>
                      <wps:wsp>
                        <wps:cNvPr id="2" name="任意多边形 2"/>
                        <wps:cNvSpPr/>
                        <wps:spPr>
                          <a:xfrm>
                            <a:off x="2774" y="1022"/>
                            <a:ext cx="5615" cy="1716"/>
                          </a:xfrm>
                          <a:custGeom>
                            <a:avLst/>
                            <a:gdLst/>
                            <a:ahLst/>
                            <a:cxnLst/>
                            <a:pathLst>
                              <a:path w="5615" h="1716">
                                <a:moveTo>
                                  <a:pt x="5615" y="1716"/>
                                </a:moveTo>
                                <a:lnTo>
                                  <a:pt x="0" y="1716"/>
                                </a:lnTo>
                                <a:lnTo>
                                  <a:pt x="0" y="0"/>
                                </a:lnTo>
                                <a:lnTo>
                                  <a:pt x="5615" y="0"/>
                                </a:lnTo>
                                <a:lnTo>
                                  <a:pt x="5615" y="7"/>
                                </a:lnTo>
                                <a:lnTo>
                                  <a:pt x="15" y="7"/>
                                </a:lnTo>
                                <a:lnTo>
                                  <a:pt x="7" y="15"/>
                                </a:lnTo>
                                <a:lnTo>
                                  <a:pt x="15" y="15"/>
                                </a:lnTo>
                                <a:lnTo>
                                  <a:pt x="15" y="1701"/>
                                </a:lnTo>
                                <a:lnTo>
                                  <a:pt x="7" y="1701"/>
                                </a:lnTo>
                                <a:lnTo>
                                  <a:pt x="15" y="1708"/>
                                </a:lnTo>
                                <a:lnTo>
                                  <a:pt x="5615" y="1708"/>
                                </a:lnTo>
                                <a:lnTo>
                                  <a:pt x="5615" y="1716"/>
                                </a:lnTo>
                                <a:close/>
                                <a:moveTo>
                                  <a:pt x="15" y="15"/>
                                </a:moveTo>
                                <a:lnTo>
                                  <a:pt x="7" y="15"/>
                                </a:lnTo>
                                <a:lnTo>
                                  <a:pt x="15" y="7"/>
                                </a:lnTo>
                                <a:lnTo>
                                  <a:pt x="15" y="15"/>
                                </a:lnTo>
                                <a:close/>
                                <a:moveTo>
                                  <a:pt x="5600" y="15"/>
                                </a:moveTo>
                                <a:lnTo>
                                  <a:pt x="15" y="15"/>
                                </a:lnTo>
                                <a:lnTo>
                                  <a:pt x="15" y="7"/>
                                </a:lnTo>
                                <a:lnTo>
                                  <a:pt x="5600" y="7"/>
                                </a:lnTo>
                                <a:lnTo>
                                  <a:pt x="5600" y="15"/>
                                </a:lnTo>
                                <a:close/>
                                <a:moveTo>
                                  <a:pt x="5600" y="1708"/>
                                </a:moveTo>
                                <a:lnTo>
                                  <a:pt x="5600" y="7"/>
                                </a:lnTo>
                                <a:lnTo>
                                  <a:pt x="5607" y="15"/>
                                </a:lnTo>
                                <a:lnTo>
                                  <a:pt x="5615" y="15"/>
                                </a:lnTo>
                                <a:lnTo>
                                  <a:pt x="5615" y="1701"/>
                                </a:lnTo>
                                <a:lnTo>
                                  <a:pt x="5607" y="1701"/>
                                </a:lnTo>
                                <a:lnTo>
                                  <a:pt x="5600" y="1708"/>
                                </a:lnTo>
                                <a:close/>
                                <a:moveTo>
                                  <a:pt x="5615" y="15"/>
                                </a:moveTo>
                                <a:lnTo>
                                  <a:pt x="5607" y="15"/>
                                </a:lnTo>
                                <a:lnTo>
                                  <a:pt x="5600" y="7"/>
                                </a:lnTo>
                                <a:lnTo>
                                  <a:pt x="5615" y="7"/>
                                </a:lnTo>
                                <a:lnTo>
                                  <a:pt x="5615" y="15"/>
                                </a:lnTo>
                                <a:close/>
                                <a:moveTo>
                                  <a:pt x="15" y="1708"/>
                                </a:moveTo>
                                <a:lnTo>
                                  <a:pt x="7" y="1701"/>
                                </a:lnTo>
                                <a:lnTo>
                                  <a:pt x="15" y="1701"/>
                                </a:lnTo>
                                <a:lnTo>
                                  <a:pt x="15" y="1708"/>
                                </a:lnTo>
                                <a:close/>
                                <a:moveTo>
                                  <a:pt x="5600" y="1708"/>
                                </a:moveTo>
                                <a:lnTo>
                                  <a:pt x="15" y="1708"/>
                                </a:lnTo>
                                <a:lnTo>
                                  <a:pt x="15" y="1701"/>
                                </a:lnTo>
                                <a:lnTo>
                                  <a:pt x="5600" y="1701"/>
                                </a:lnTo>
                                <a:lnTo>
                                  <a:pt x="5600" y="1708"/>
                                </a:lnTo>
                                <a:close/>
                                <a:moveTo>
                                  <a:pt x="5615" y="1708"/>
                                </a:moveTo>
                                <a:lnTo>
                                  <a:pt x="5600" y="1708"/>
                                </a:lnTo>
                                <a:lnTo>
                                  <a:pt x="5607" y="1701"/>
                                </a:lnTo>
                                <a:lnTo>
                                  <a:pt x="5615" y="1701"/>
                                </a:lnTo>
                                <a:lnTo>
                                  <a:pt x="5615" y="1708"/>
                                </a:lnTo>
                                <a:close/>
                              </a:path>
                            </a:pathLst>
                          </a:custGeom>
                          <a:solidFill>
                            <a:srgbClr val="000000"/>
                          </a:solidFill>
                          <a:ln>
                            <a:noFill/>
                          </a:ln>
                        </wps:spPr>
                        <wps:bodyPr upright="1"/>
                      </wps:wsp>
                      <wps:wsp>
                        <wps:cNvPr id="3" name="文本框 3"/>
                        <wps:cNvSpPr txBox="1"/>
                        <wps:spPr>
                          <a:xfrm>
                            <a:off x="2774" y="1022"/>
                            <a:ext cx="5615" cy="1716"/>
                          </a:xfrm>
                          <a:prstGeom prst="rect">
                            <a:avLst/>
                          </a:prstGeom>
                          <a:noFill/>
                          <a:ln>
                            <a:noFill/>
                          </a:ln>
                        </wps:spPr>
                        <wps:txbx>
                          <w:txbxContent>
                            <w:p w14:paraId="1C8BAD98">
                              <w:pPr>
                                <w:spacing w:before="0" w:line="240" w:lineRule="auto"/>
                                <w:rPr>
                                  <w:sz w:val="28"/>
                                </w:rPr>
                              </w:pPr>
                            </w:p>
                            <w:p w14:paraId="0742C3BF">
                              <w:pPr>
                                <w:spacing w:before="198"/>
                                <w:ind w:left="0" w:right="687" w:firstLine="0" w:firstLineChars="0"/>
                                <w:jc w:val="center"/>
                                <w:rPr>
                                  <w:sz w:val="28"/>
                                </w:rPr>
                              </w:pPr>
                              <w:r>
                                <w:rPr>
                                  <w:sz w:val="28"/>
                                </w:rPr>
                                <w:t>附：法定代表人身份证扫描件</w:t>
                              </w:r>
                            </w:p>
                            <w:p w14:paraId="31840B6C">
                              <w:pPr>
                                <w:spacing w:before="186"/>
                                <w:ind w:left="0" w:right="687" w:firstLine="0" w:firstLineChars="0"/>
                                <w:jc w:val="center"/>
                                <w:rPr>
                                  <w:sz w:val="28"/>
                                </w:rPr>
                              </w:pPr>
                              <w:r>
                                <w:rPr>
                                  <w:sz w:val="28"/>
                                </w:rPr>
                                <w:t>（正、反两面）</w:t>
                              </w:r>
                            </w:p>
                          </w:txbxContent>
                        </wps:txbx>
                        <wps:bodyPr lIns="0" tIns="0" rIns="0" bIns="0" upright="1"/>
                      </wps:wsp>
                    </wpg:wgp>
                  </a:graphicData>
                </a:graphic>
              </wp:anchor>
            </w:drawing>
          </mc:Choice>
          <mc:Fallback>
            <w:pict>
              <v:group id="_x0000_s1026" o:spid="_x0000_s1026" o:spt="203" style="position:absolute;left:0pt;margin-left:138.7pt;margin-top:51.1pt;height:85.8pt;width:280.75pt;mso-position-horizontal-relative:page;mso-wrap-distance-bottom:0pt;mso-wrap-distance-top:0pt;z-index:-251657216;mso-width-relative:page;mso-height-relative:page;" coordorigin="2775,1023" coordsize="5615,1716" o:gfxdata="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FcRCOTaAAAACwEAAA8AAAAAAAAAAQAgAAAAIgAA&#10;AGRycy9kb3ducmV2LnhtbFBLAQIUABQAAAAIAIdO4kCrF0s4zgMAAGYOAAAOAAAAAAAAAAEAIAAA&#10;ACkBAABkcnMvZTJvRG9jLnhtbFBLBQYAAAAABgAGAFkBAABpBwAAAAA=&#10;">
                <o:lock v:ext="edit" aspectratio="f"/>
                <v:shape id="_x0000_s1026" o:spid="_x0000_s1026" o:spt="100" style="position:absolute;left:2774;top:1022;height:1716;width:5615;" fillcolor="#000000" filled="t" stroked="f" coordsize="5615,1716" o:gfxdata="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p5yu8AAAA&#10;2gAAAA8AAAAAAAAAAQAgAAAAIgAAAGRycy9kb3ducmV2LnhtbFBLAQIUABQAAAAIAIdO4kAzLwWe&#10;OwAAADkAAAAQAAAAAAAAAAEAIAAAAAsBAABkcnMvc2hhcGV4bWwueG1sUEsFBgAAAAAGAAYAWwEA&#10;ALUDAAAAAA==&#10;" path="m5615,1716l0,1716,0,0,5615,0,5615,7,15,7,7,15,15,15,15,1701,7,1701,15,1708,5615,1708,5615,1716xm15,15l7,15,15,7,15,15xm5600,15l15,15,15,7,5600,7,5600,15xm5600,1708l5600,7,5607,15,5615,15,5615,1701,5607,1701,5600,1708xm5615,15l5607,15,5600,7,5615,7,5615,15xm15,1708l7,1701,15,1701,15,1708xm5600,1708l15,1708,15,1701,5600,1701,5600,1708xm5615,1708l5600,1708,5607,1701,5615,1701,5615,1708xe">
                  <v:fill on="t" focussize="0,0"/>
                  <v:stroke on="f"/>
                  <v:imagedata o:title=""/>
                  <o:lock v:ext="edit" aspectratio="f"/>
                </v:shape>
                <v:shape id="_x0000_s1026" o:spid="_x0000_s1026" o:spt="202" type="#_x0000_t202" style="position:absolute;left:2774;top:1022;height:1716;width:561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8BAD98">
                        <w:pPr>
                          <w:spacing w:before="0" w:line="240" w:lineRule="auto"/>
                          <w:rPr>
                            <w:sz w:val="28"/>
                          </w:rPr>
                        </w:pPr>
                      </w:p>
                      <w:p w14:paraId="0742C3BF">
                        <w:pPr>
                          <w:spacing w:before="198"/>
                          <w:ind w:left="0" w:right="687" w:firstLine="0" w:firstLineChars="0"/>
                          <w:jc w:val="center"/>
                          <w:rPr>
                            <w:sz w:val="28"/>
                          </w:rPr>
                        </w:pPr>
                        <w:r>
                          <w:rPr>
                            <w:sz w:val="28"/>
                          </w:rPr>
                          <w:t>附：法定代表人身份证扫描件</w:t>
                        </w:r>
                      </w:p>
                      <w:p w14:paraId="31840B6C">
                        <w:pPr>
                          <w:spacing w:before="186"/>
                          <w:ind w:left="0" w:right="687" w:firstLine="0" w:firstLineChars="0"/>
                          <w:jc w:val="center"/>
                          <w:rPr>
                            <w:sz w:val="28"/>
                          </w:rPr>
                        </w:pPr>
                        <w:r>
                          <w:rPr>
                            <w:sz w:val="28"/>
                          </w:rPr>
                          <w:t>（正、反两面）</w:t>
                        </w:r>
                      </w:p>
                    </w:txbxContent>
                  </v:textbox>
                </v:shape>
                <w10:wrap type="topAndBottom"/>
              </v:group>
            </w:pict>
          </mc:Fallback>
        </mc:AlternateContent>
      </w:r>
      <w:bookmarkStart w:id="17" w:name="1．如投标人委托本单位法定代表人参加投标活动的，也必须提供授权委托书，否则，将不"/>
      <w:bookmarkEnd w:id="17"/>
      <w:bookmarkStart w:id="18" w:name="1．如投标人委托本单位法定代表人参加投标活动的，也必须提供授权委托书，否则，将不"/>
      <w:bookmarkEnd w:id="18"/>
      <w:r>
        <w:rPr>
          <w:sz w:val="24"/>
        </w:rPr>
        <w:t>如</w:t>
      </w:r>
      <w:r>
        <w:rPr>
          <w:rFonts w:hint="eastAsia"/>
          <w:sz w:val="24"/>
          <w:lang w:eastAsia="zh-CN"/>
        </w:rPr>
        <w:t>供应商</w:t>
      </w:r>
      <w:r>
        <w:rPr>
          <w:sz w:val="24"/>
        </w:rPr>
        <w:t>委托本单位法定代表人参加投标活动的，也必须提供授权委托书，否则，将不能通过符合性检查。</w:t>
      </w:r>
    </w:p>
    <w:p w14:paraId="59613516">
      <w:pPr>
        <w:pStyle w:val="8"/>
        <w:spacing w:before="4"/>
        <w:rPr>
          <w:sz w:val="19"/>
        </w:rPr>
      </w:pPr>
      <w:r>
        <mc:AlternateContent>
          <mc:Choice Requires="wpg">
            <w:drawing>
              <wp:anchor distT="0" distB="0" distL="114300" distR="114300" simplePos="0" relativeHeight="251660288" behindDoc="1" locked="0" layoutInCell="1" allowOverlap="1">
                <wp:simplePos x="0" y="0"/>
                <wp:positionH relativeFrom="page">
                  <wp:posOffset>1750695</wp:posOffset>
                </wp:positionH>
                <wp:positionV relativeFrom="paragraph">
                  <wp:posOffset>1173480</wp:posOffset>
                </wp:positionV>
                <wp:extent cx="3605530" cy="1163320"/>
                <wp:effectExtent l="635" t="0" r="13335" b="17780"/>
                <wp:wrapTopAndBottom/>
                <wp:docPr id="9" name="组合 9"/>
                <wp:cNvGraphicFramePr/>
                <a:graphic xmlns:a="http://schemas.openxmlformats.org/drawingml/2006/main">
                  <a:graphicData uri="http://schemas.microsoft.com/office/word/2010/wordprocessingGroup">
                    <wpg:wgp>
                      <wpg:cNvGrpSpPr/>
                      <wpg:grpSpPr>
                        <a:xfrm>
                          <a:off x="0" y="0"/>
                          <a:ext cx="3605530" cy="1163320"/>
                          <a:chOff x="2775" y="286"/>
                          <a:chExt cx="5678" cy="1832"/>
                        </a:xfrm>
                      </wpg:grpSpPr>
                      <wps:wsp>
                        <wps:cNvPr id="7" name="任意多边形 7"/>
                        <wps:cNvSpPr/>
                        <wps:spPr>
                          <a:xfrm>
                            <a:off x="2774" y="286"/>
                            <a:ext cx="5678" cy="1832"/>
                          </a:xfrm>
                          <a:custGeom>
                            <a:avLst/>
                            <a:gdLst/>
                            <a:ahLst/>
                            <a:cxnLst/>
                            <a:pathLst>
                              <a:path w="5678" h="1832">
                                <a:moveTo>
                                  <a:pt x="5678" y="1832"/>
                                </a:moveTo>
                                <a:lnTo>
                                  <a:pt x="0" y="1832"/>
                                </a:lnTo>
                                <a:lnTo>
                                  <a:pt x="0" y="0"/>
                                </a:lnTo>
                                <a:lnTo>
                                  <a:pt x="5678" y="0"/>
                                </a:lnTo>
                                <a:lnTo>
                                  <a:pt x="5678" y="8"/>
                                </a:lnTo>
                                <a:lnTo>
                                  <a:pt x="15" y="8"/>
                                </a:lnTo>
                                <a:lnTo>
                                  <a:pt x="7" y="15"/>
                                </a:lnTo>
                                <a:lnTo>
                                  <a:pt x="15" y="15"/>
                                </a:lnTo>
                                <a:lnTo>
                                  <a:pt x="15" y="1817"/>
                                </a:lnTo>
                                <a:lnTo>
                                  <a:pt x="7" y="1817"/>
                                </a:lnTo>
                                <a:lnTo>
                                  <a:pt x="15" y="1825"/>
                                </a:lnTo>
                                <a:lnTo>
                                  <a:pt x="5678" y="1825"/>
                                </a:lnTo>
                                <a:lnTo>
                                  <a:pt x="5678" y="1832"/>
                                </a:lnTo>
                                <a:close/>
                                <a:moveTo>
                                  <a:pt x="15" y="15"/>
                                </a:moveTo>
                                <a:lnTo>
                                  <a:pt x="7" y="15"/>
                                </a:lnTo>
                                <a:lnTo>
                                  <a:pt x="15" y="8"/>
                                </a:lnTo>
                                <a:lnTo>
                                  <a:pt x="15" y="15"/>
                                </a:lnTo>
                                <a:close/>
                                <a:moveTo>
                                  <a:pt x="5663" y="15"/>
                                </a:moveTo>
                                <a:lnTo>
                                  <a:pt x="15" y="15"/>
                                </a:lnTo>
                                <a:lnTo>
                                  <a:pt x="15" y="8"/>
                                </a:lnTo>
                                <a:lnTo>
                                  <a:pt x="5663" y="8"/>
                                </a:lnTo>
                                <a:lnTo>
                                  <a:pt x="5663" y="15"/>
                                </a:lnTo>
                                <a:close/>
                                <a:moveTo>
                                  <a:pt x="5663" y="1825"/>
                                </a:moveTo>
                                <a:lnTo>
                                  <a:pt x="5663" y="8"/>
                                </a:lnTo>
                                <a:lnTo>
                                  <a:pt x="5670" y="15"/>
                                </a:lnTo>
                                <a:lnTo>
                                  <a:pt x="5678" y="15"/>
                                </a:lnTo>
                                <a:lnTo>
                                  <a:pt x="5678" y="1817"/>
                                </a:lnTo>
                                <a:lnTo>
                                  <a:pt x="5670" y="1817"/>
                                </a:lnTo>
                                <a:lnTo>
                                  <a:pt x="5663" y="1825"/>
                                </a:lnTo>
                                <a:close/>
                                <a:moveTo>
                                  <a:pt x="5678" y="15"/>
                                </a:moveTo>
                                <a:lnTo>
                                  <a:pt x="5670" y="15"/>
                                </a:lnTo>
                                <a:lnTo>
                                  <a:pt x="5663" y="8"/>
                                </a:lnTo>
                                <a:lnTo>
                                  <a:pt x="5678" y="8"/>
                                </a:lnTo>
                                <a:lnTo>
                                  <a:pt x="5678" y="15"/>
                                </a:lnTo>
                                <a:close/>
                                <a:moveTo>
                                  <a:pt x="15" y="1825"/>
                                </a:moveTo>
                                <a:lnTo>
                                  <a:pt x="7" y="1817"/>
                                </a:lnTo>
                                <a:lnTo>
                                  <a:pt x="15" y="1817"/>
                                </a:lnTo>
                                <a:lnTo>
                                  <a:pt x="15" y="1825"/>
                                </a:lnTo>
                                <a:close/>
                                <a:moveTo>
                                  <a:pt x="5663" y="1825"/>
                                </a:moveTo>
                                <a:lnTo>
                                  <a:pt x="15" y="1825"/>
                                </a:lnTo>
                                <a:lnTo>
                                  <a:pt x="15" y="1817"/>
                                </a:lnTo>
                                <a:lnTo>
                                  <a:pt x="5663" y="1817"/>
                                </a:lnTo>
                                <a:lnTo>
                                  <a:pt x="5663" y="1825"/>
                                </a:lnTo>
                                <a:close/>
                                <a:moveTo>
                                  <a:pt x="5678" y="1825"/>
                                </a:moveTo>
                                <a:lnTo>
                                  <a:pt x="5663" y="1825"/>
                                </a:lnTo>
                                <a:lnTo>
                                  <a:pt x="5670" y="1817"/>
                                </a:lnTo>
                                <a:lnTo>
                                  <a:pt x="5678" y="1817"/>
                                </a:lnTo>
                                <a:lnTo>
                                  <a:pt x="5678" y="1825"/>
                                </a:lnTo>
                                <a:close/>
                              </a:path>
                            </a:pathLst>
                          </a:custGeom>
                          <a:solidFill>
                            <a:srgbClr val="000000"/>
                          </a:solidFill>
                          <a:ln>
                            <a:noFill/>
                          </a:ln>
                        </wps:spPr>
                        <wps:bodyPr upright="1"/>
                      </wps:wsp>
                      <wps:wsp>
                        <wps:cNvPr id="8" name="文本框 8"/>
                        <wps:cNvSpPr txBox="1"/>
                        <wps:spPr>
                          <a:xfrm>
                            <a:off x="2774" y="286"/>
                            <a:ext cx="5678" cy="1832"/>
                          </a:xfrm>
                          <a:prstGeom prst="rect">
                            <a:avLst/>
                          </a:prstGeom>
                          <a:noFill/>
                          <a:ln>
                            <a:noFill/>
                          </a:ln>
                        </wps:spPr>
                        <wps:txbx>
                          <w:txbxContent>
                            <w:p w14:paraId="552A2F5F">
                              <w:pPr>
                                <w:spacing w:before="0" w:line="240" w:lineRule="auto"/>
                                <w:rPr>
                                  <w:sz w:val="28"/>
                                </w:rPr>
                              </w:pPr>
                            </w:p>
                            <w:p w14:paraId="3D3C5312">
                              <w:pPr>
                                <w:spacing w:before="197"/>
                                <w:ind w:left="0" w:right="758" w:firstLine="0" w:firstLineChars="0"/>
                                <w:jc w:val="center"/>
                                <w:rPr>
                                  <w:sz w:val="28"/>
                                </w:rPr>
                              </w:pPr>
                              <w:r>
                                <w:rPr>
                                  <w:sz w:val="28"/>
                                </w:rPr>
                                <w:t>附：委托代理人身份证</w:t>
                              </w:r>
                              <w:r>
                                <w:rPr>
                                  <w:sz w:val="24"/>
                                </w:rPr>
                                <w:t>扫描</w:t>
                              </w:r>
                              <w:r>
                                <w:rPr>
                                  <w:sz w:val="28"/>
                                </w:rPr>
                                <w:t>件</w:t>
                              </w:r>
                            </w:p>
                            <w:p w14:paraId="6776205A">
                              <w:pPr>
                                <w:spacing w:before="187"/>
                                <w:ind w:left="0" w:right="758" w:firstLine="0" w:firstLineChars="0"/>
                                <w:jc w:val="center"/>
                                <w:rPr>
                                  <w:sz w:val="28"/>
                                </w:rPr>
                              </w:pPr>
                              <w:r>
                                <w:rPr>
                                  <w:sz w:val="28"/>
                                </w:rPr>
                                <w:t>（正、反两面）</w:t>
                              </w:r>
                            </w:p>
                          </w:txbxContent>
                        </wps:txbx>
                        <wps:bodyPr lIns="0" tIns="0" rIns="0" bIns="0" upright="1"/>
                      </wps:wsp>
                    </wpg:wgp>
                  </a:graphicData>
                </a:graphic>
              </wp:anchor>
            </w:drawing>
          </mc:Choice>
          <mc:Fallback>
            <w:pict>
              <v:group id="_x0000_s1026" o:spid="_x0000_s1026" o:spt="203" style="position:absolute;left:0pt;margin-left:137.85pt;margin-top:92.4pt;height:91.6pt;width:283.9pt;mso-position-horizontal-relative:page;mso-wrap-distance-bottom:0pt;mso-wrap-distance-top:0pt;z-index:-251656192;mso-width-relative:page;mso-height-relative:page;" coordorigin="2775,286" coordsize="5678,1832" o:gfxdata="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KUDMzTbAAAACwEAAA8AAAAAAAAA&#10;AQAgAAAAIgAAAGRycy9kb3ducmV2LnhtbFBLAQIUABQAAAAIAIdO4kCGuO4z1gMAAGMOAAAOAAAA&#10;AAAAAAEAIAAAACoBAABkcnMvZTJvRG9jLnhtbFBLBQYAAAAABgAGAFkBAAByBwAAAAA=&#10;">
                <o:lock v:ext="edit" aspectratio="f"/>
                <v:shape id="_x0000_s1026" o:spid="_x0000_s1026" o:spt="100" style="position:absolute;left:2774;top:286;height:1832;width:5678;" fillcolor="#000000" filled="t" stroked="f" coordsize="5678,1832" o:gfxdata="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6RbLsAAADa&#10;AAAADwAAAAAAAAABACAAAAAiAAAAZHJzL2Rvd25yZXYueG1sUEsBAhQAFAAAAAgAh07iQDMvBZ47&#10;AAAAOQAAABAAAAAAAAAAAQAgAAAACgEAAGRycy9zaGFwZXhtbC54bWxQSwUGAAAAAAYABgBbAQAA&#10;tAMAAAAA&#10;" path="m5678,1832l0,1832,0,0,5678,0,5678,8,15,8,7,15,15,15,15,1817,7,1817,15,1825,5678,1825,5678,1832xm15,15l7,15,15,8,15,15xm5663,15l15,15,15,8,5663,8,5663,15xm5663,1825l5663,8,5670,15,5678,15,5678,1817,5670,1817,5663,1825xm5678,15l5670,15,5663,8,5678,8,5678,15xm15,1825l7,1817,15,1817,15,1825xm5663,1825l15,1825,15,1817,5663,1817,5663,1825xm5678,1825l5663,1825,5670,1817,5678,1817,5678,1825xe">
                  <v:fill on="t" focussize="0,0"/>
                  <v:stroke on="f"/>
                  <v:imagedata o:title=""/>
                  <o:lock v:ext="edit" aspectratio="f"/>
                </v:shape>
                <v:shape id="_x0000_s1026" o:spid="_x0000_s1026" o:spt="202" type="#_x0000_t202" style="position:absolute;left:2774;top:286;height:1832;width:5678;"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52A2F5F">
                        <w:pPr>
                          <w:spacing w:before="0" w:line="240" w:lineRule="auto"/>
                          <w:rPr>
                            <w:sz w:val="28"/>
                          </w:rPr>
                        </w:pPr>
                      </w:p>
                      <w:p w14:paraId="3D3C5312">
                        <w:pPr>
                          <w:spacing w:before="197"/>
                          <w:ind w:left="0" w:right="758" w:firstLine="0" w:firstLineChars="0"/>
                          <w:jc w:val="center"/>
                          <w:rPr>
                            <w:sz w:val="28"/>
                          </w:rPr>
                        </w:pPr>
                        <w:r>
                          <w:rPr>
                            <w:sz w:val="28"/>
                          </w:rPr>
                          <w:t>附：委托代理人身份证</w:t>
                        </w:r>
                        <w:r>
                          <w:rPr>
                            <w:sz w:val="24"/>
                          </w:rPr>
                          <w:t>扫描</w:t>
                        </w:r>
                        <w:r>
                          <w:rPr>
                            <w:sz w:val="28"/>
                          </w:rPr>
                          <w:t>件</w:t>
                        </w:r>
                      </w:p>
                      <w:p w14:paraId="6776205A">
                        <w:pPr>
                          <w:spacing w:before="187"/>
                          <w:ind w:left="0" w:right="758" w:firstLine="0" w:firstLineChars="0"/>
                          <w:jc w:val="center"/>
                          <w:rPr>
                            <w:sz w:val="28"/>
                          </w:rPr>
                        </w:pPr>
                        <w:r>
                          <w:rPr>
                            <w:sz w:val="28"/>
                          </w:rPr>
                          <w:t>（正、反两面）</w:t>
                        </w:r>
                      </w:p>
                    </w:txbxContent>
                  </v:textbox>
                </v:shape>
                <w10:wrap type="topAndBottom"/>
              </v:group>
            </w:pict>
          </mc:Fallback>
        </mc:AlternateContent>
      </w:r>
    </w:p>
    <w:p w14:paraId="372F4BFF">
      <w:pPr>
        <w:rPr>
          <w:rFonts w:ascii="宋体" w:hAnsi="宋体" w:eastAsia="宋体" w:cs="宋体"/>
          <w:b/>
          <w:bCs/>
          <w:sz w:val="32"/>
          <w:szCs w:val="32"/>
          <w:lang w:val="en-US" w:eastAsia="zh-CN" w:bidi="ar-SA"/>
        </w:rPr>
      </w:pPr>
      <w:r>
        <w:rPr>
          <w:rFonts w:ascii="宋体" w:hAnsi="宋体" w:eastAsia="宋体" w:cs="宋体"/>
          <w:b/>
          <w:bCs/>
          <w:sz w:val="32"/>
          <w:szCs w:val="32"/>
          <w:lang w:val="en-US" w:eastAsia="zh-CN" w:bidi="ar-SA"/>
        </w:rPr>
        <w:br w:type="page"/>
      </w:r>
    </w:p>
    <w:p w14:paraId="649FB136">
      <w:pPr>
        <w:pStyle w:val="4"/>
        <w:bidi w:val="0"/>
        <w:ind w:left="0" w:leftChars="0" w:firstLine="0" w:firstLineChars="0"/>
        <w:jc w:val="center"/>
      </w:pPr>
      <w:r>
        <w:rPr>
          <w:lang w:val="en-US" w:eastAsia="zh-CN"/>
        </w:rPr>
        <w:t>二、信用承诺函</w:t>
      </w:r>
    </w:p>
    <w:p w14:paraId="235B6974">
      <w:pPr>
        <w:tabs>
          <w:tab w:val="left" w:pos="2731"/>
          <w:tab w:val="left" w:pos="3708"/>
          <w:tab w:val="left" w:pos="4685"/>
        </w:tabs>
        <w:spacing w:before="100"/>
        <w:ind w:right="0" w:firstLine="560" w:firstLineChars="200"/>
        <w:jc w:val="center"/>
        <w:rPr>
          <w:rFonts w:ascii="宋体" w:hAnsi="宋体" w:eastAsia="宋体" w:cs="宋体"/>
          <w:sz w:val="28"/>
          <w:szCs w:val="28"/>
        </w:rPr>
      </w:pPr>
      <w:r>
        <w:rPr>
          <w:rFonts w:ascii="宋体" w:hAnsi="宋体" w:eastAsia="宋体" w:cs="宋体"/>
          <w:sz w:val="28"/>
          <w:szCs w:val="28"/>
        </w:rPr>
        <w:t>新乡市政府采购供应商信用承</w:t>
      </w:r>
    </w:p>
    <w:p w14:paraId="430F36A1">
      <w:pPr>
        <w:tabs>
          <w:tab w:val="left" w:pos="2731"/>
          <w:tab w:val="left" w:pos="3708"/>
          <w:tab w:val="left" w:pos="4685"/>
        </w:tabs>
        <w:spacing w:before="100"/>
        <w:ind w:right="0" w:firstLine="480" w:firstLineChars="200"/>
        <w:jc w:val="left"/>
        <w:rPr>
          <w:rFonts w:ascii="宋体" w:hAnsi="宋体" w:eastAsia="宋体" w:cs="宋体"/>
          <w:sz w:val="24"/>
          <w:szCs w:val="24"/>
        </w:rPr>
      </w:pPr>
      <w:r>
        <w:rPr>
          <w:rFonts w:ascii="宋体" w:hAnsi="宋体" w:eastAsia="宋体" w:cs="宋体"/>
          <w:sz w:val="24"/>
          <w:szCs w:val="24"/>
        </w:rPr>
        <w:t>致（采购人及采购代理机构）：</w:t>
      </w:r>
    </w:p>
    <w:p w14:paraId="3F7C1813">
      <w:pPr>
        <w:tabs>
          <w:tab w:val="left" w:pos="2731"/>
          <w:tab w:val="left" w:pos="3708"/>
          <w:tab w:val="left" w:pos="4685"/>
        </w:tabs>
        <w:spacing w:before="100"/>
        <w:ind w:right="0" w:firstLine="480" w:firstLineChars="200"/>
        <w:jc w:val="left"/>
        <w:rPr>
          <w:rFonts w:ascii="宋体" w:hAnsi="宋体" w:eastAsia="宋体" w:cs="宋体"/>
          <w:sz w:val="24"/>
          <w:szCs w:val="24"/>
        </w:rPr>
      </w:pPr>
      <w:r>
        <w:rPr>
          <w:rFonts w:ascii="宋体" w:hAnsi="宋体" w:eastAsia="宋体" w:cs="宋体"/>
          <w:sz w:val="24"/>
          <w:szCs w:val="24"/>
        </w:rPr>
        <w:t xml:space="preserve">我公司作为本次采购项目的供应商，根据采购文件要求，现郑重承诺如下： </w:t>
      </w:r>
    </w:p>
    <w:p w14:paraId="2525B79A">
      <w:pPr>
        <w:numPr>
          <w:ilvl w:val="0"/>
          <w:numId w:val="3"/>
        </w:numPr>
        <w:tabs>
          <w:tab w:val="left" w:pos="2731"/>
          <w:tab w:val="left" w:pos="3708"/>
          <w:tab w:val="left" w:pos="4685"/>
        </w:tabs>
        <w:spacing w:before="100"/>
        <w:ind w:right="0" w:firstLine="480" w:firstLineChars="200"/>
        <w:jc w:val="left"/>
        <w:rPr>
          <w:rFonts w:ascii="宋体" w:hAnsi="宋体" w:eastAsia="宋体" w:cs="宋体"/>
          <w:sz w:val="24"/>
          <w:szCs w:val="24"/>
        </w:rPr>
      </w:pPr>
      <w:r>
        <w:rPr>
          <w:rFonts w:ascii="宋体" w:hAnsi="宋体" w:eastAsia="宋体" w:cs="宋体"/>
          <w:sz w:val="24"/>
          <w:szCs w:val="24"/>
        </w:rPr>
        <w:t>具备《中华人民共和国政府采购法》第二十二条第一款和本项目规定的条件：</w:t>
      </w:r>
    </w:p>
    <w:p w14:paraId="55B4FA2B">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具有独立承担民事责任的能力；</w:t>
      </w:r>
    </w:p>
    <w:p w14:paraId="3EBA97DC">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（二）具有良好的商业信誉和健全的财务会计制度；</w:t>
      </w:r>
    </w:p>
    <w:p w14:paraId="76C5AE27">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（三）具有履行合同所必需的设备和专业技术能力；</w:t>
      </w:r>
    </w:p>
    <w:p w14:paraId="09486C16">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（四）有依法缴纳税收和社会保障资金的良好记录；</w:t>
      </w:r>
    </w:p>
    <w:p w14:paraId="736B4171">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（五）参加政府采购活动前三年内，在经营活动中没有重大违法记录；</w:t>
      </w:r>
    </w:p>
    <w:p w14:paraId="0D55D697">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（六）法律、行政法规规定的其他条件；</w:t>
      </w:r>
    </w:p>
    <w:p w14:paraId="237AE6FA">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（七）根据采购项目提出的特殊条件。</w:t>
      </w:r>
    </w:p>
    <w:p w14:paraId="0800FD32">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二、完全接受和满足本项目采购文件中规定的实质性要求，如对采购文件有异议，已经在响应文件递交截止时间届满前依法进行维权救济，不存在对采购文 件有异议的同时又参加投标以求侥幸中标或者为实现其他非法目的的行为。</w:t>
      </w:r>
    </w:p>
    <w:p w14:paraId="60BCDE33">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三、参加本次招标采购活动，不存在与单位负责人为同一人或者存在直接控 股、管理关系的其他供应商参与同一合同项下的政府采购活动的行为。</w:t>
      </w:r>
    </w:p>
    <w:p w14:paraId="6303B79A">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四、参加本次招标采购活动，不存在为采购项目提供整体设计、规范编制或 者项目管理、监理、检测等服务的行为。</w:t>
      </w:r>
    </w:p>
    <w:p w14:paraId="20AAB78A">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五、参加本次招标采购活动，不存在和其他供应商在同一合同项下的采购项 目中，同时委托同一个自然人、同一家庭的人员、同一单位的人员作为代理人的 行为。</w:t>
      </w:r>
    </w:p>
    <w:p w14:paraId="27FC8FB6">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六、供应商参加本次政府采购活动要求在近三年内供应商和其法定代表人没有行贿犯罪行为。</w:t>
      </w:r>
    </w:p>
    <w:p w14:paraId="0825A8F0">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七、参加本次招标采购活动，不存在联合体投标。</w:t>
      </w:r>
    </w:p>
    <w:p w14:paraId="10A6D7A3">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八、投标文件中提供的能够给予我公司带来优惠、好处的任何材料资料和技 术、服务、商务等响应承诺情况都是真实的、有效的、合法的。</w:t>
      </w:r>
    </w:p>
    <w:p w14:paraId="57FE2D98">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 样品）</w:t>
      </w:r>
    </w:p>
    <w:p w14:paraId="15D7EFD8">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十、存在以下行为之一的愿意接受相关部门的处理：</w:t>
      </w:r>
    </w:p>
    <w:p w14:paraId="7BB8343C">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（一）投标有效期内撤销投标文件的；</w:t>
      </w:r>
    </w:p>
    <w:p w14:paraId="5C7DBA1B">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（二）在采购人确定中标人以前放弃中标候选资格的；</w:t>
      </w:r>
    </w:p>
    <w:p w14:paraId="317B63A8">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（三）由于中标人的原因未能按照招标文件的规定与采购人签订合同；</w:t>
      </w:r>
    </w:p>
    <w:p w14:paraId="2EFB10F6">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（四）由于中标人的原因未能按照招标文件的规定交纳履约保证金；</w:t>
      </w:r>
    </w:p>
    <w:p w14:paraId="127AD8CB">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（五）在投标文件中提供虚假材料谋取中标；</w:t>
      </w:r>
    </w:p>
    <w:p w14:paraId="5689A17B">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（六）与采购人、其他供应商或者采购代理机构恶意串通的；</w:t>
      </w:r>
    </w:p>
    <w:p w14:paraId="6DD7EC07">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 xml:space="preserve">（七）投标有效期内，供应商在政府采购活动中有违法、违规、违纪行为。由此产生的一切法律后果和责任由我公司承担。我公司声明放弃对此提出任 何异议和追索的权利。本公司对上述承诺的内容事项真实性负责。如经查实上述承诺的内容事项存在虚假，我公司愿意接受以提供虚假材料谋取中标追究法律责任。 </w:t>
      </w:r>
    </w:p>
    <w:p w14:paraId="3419BB28">
      <w:pPr>
        <w:spacing w:line="400" w:lineRule="exact"/>
        <w:ind w:left="422" w:left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加盖单位公章</w:t>
      </w:r>
      <w:r>
        <w:rPr>
          <w:rFonts w:hint="eastAsia" w:ascii="宋体" w:hAnsi="宋体" w:eastAsia="宋体" w:cs="宋体"/>
          <w:color w:val="000000"/>
          <w:sz w:val="24"/>
          <w:szCs w:val="24"/>
          <w:highlight w:val="none"/>
        </w:rPr>
        <w:t>)</w:t>
      </w:r>
    </w:p>
    <w:p w14:paraId="5F500550">
      <w:pPr>
        <w:spacing w:line="400" w:lineRule="exact"/>
        <w:ind w:left="422" w:left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rPr>
        <w:t>)</w:t>
      </w:r>
    </w:p>
    <w:p w14:paraId="4583228F">
      <w:pPr>
        <w:spacing w:line="400" w:lineRule="exact"/>
        <w:ind w:left="422" w:leftChars="176"/>
        <w:rPr>
          <w:rFonts w:hint="eastAsia" w:ascii="宋体" w:hAnsi="宋体" w:eastAsia="宋体" w:cs="宋体"/>
          <w:color w:val="000000"/>
          <w:sz w:val="21"/>
          <w:highlight w:val="none"/>
        </w:rPr>
      </w:pP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期</w:t>
      </w:r>
      <w:r>
        <w:rPr>
          <w:rFonts w:hint="eastAsia" w:ascii="宋体" w:hAnsi="宋体" w:eastAsia="宋体" w:cs="宋体"/>
          <w:color w:val="000000"/>
          <w:sz w:val="21"/>
          <w:highlight w:val="none"/>
        </w:rPr>
        <w:t>：</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年</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月</w:t>
      </w:r>
      <w:r>
        <w:rPr>
          <w:rFonts w:hint="eastAsia" w:ascii="宋体" w:hAnsi="宋体" w:eastAsia="宋体" w:cs="宋体"/>
          <w:color w:val="000000"/>
          <w:sz w:val="21"/>
          <w:highlight w:val="none"/>
          <w:u w:val="single"/>
        </w:rPr>
        <w:t xml:space="preserve">      </w:t>
      </w:r>
      <w:r>
        <w:rPr>
          <w:rFonts w:hint="eastAsia" w:ascii="宋体" w:hAnsi="宋体" w:eastAsia="宋体" w:cs="宋体"/>
          <w:color w:val="000000"/>
          <w:sz w:val="21"/>
          <w:highlight w:val="none"/>
        </w:rPr>
        <w:t>日</w:t>
      </w:r>
    </w:p>
    <w:p w14:paraId="6FEF3052">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注 ：1.</w:t>
      </w:r>
      <w:r>
        <w:rPr>
          <w:rFonts w:hint="eastAsia" w:cs="宋体"/>
          <w:sz w:val="24"/>
          <w:szCs w:val="24"/>
          <w:lang w:eastAsia="zh-CN"/>
        </w:rPr>
        <w:t>供应商</w:t>
      </w:r>
      <w:r>
        <w:rPr>
          <w:rFonts w:ascii="宋体" w:hAnsi="宋体" w:eastAsia="宋体" w:cs="宋体"/>
          <w:sz w:val="24"/>
          <w:szCs w:val="24"/>
        </w:rPr>
        <w:t>须在投标文件中按此模板提供承诺函，未提供视为未实质性响应招标文件要求，按无效投标处理。</w:t>
      </w:r>
    </w:p>
    <w:p w14:paraId="496D3B86">
      <w:pPr>
        <w:numPr>
          <w:ilvl w:val="0"/>
          <w:numId w:val="0"/>
        </w:numPr>
        <w:tabs>
          <w:tab w:val="left" w:pos="2731"/>
          <w:tab w:val="left" w:pos="3708"/>
          <w:tab w:val="left" w:pos="4685"/>
        </w:tabs>
        <w:spacing w:before="100"/>
        <w:ind w:right="0" w:rightChars="0" w:firstLine="480" w:firstLineChars="200"/>
        <w:jc w:val="left"/>
        <w:rPr>
          <w:rFonts w:ascii="宋体" w:hAnsi="宋体" w:eastAsia="宋体" w:cs="宋体"/>
          <w:sz w:val="24"/>
          <w:szCs w:val="24"/>
        </w:rPr>
      </w:pPr>
      <w:r>
        <w:rPr>
          <w:rFonts w:ascii="宋体" w:hAnsi="宋体" w:eastAsia="宋体" w:cs="宋体"/>
          <w:sz w:val="24"/>
          <w:szCs w:val="24"/>
        </w:rPr>
        <w:t>2.</w:t>
      </w:r>
      <w:r>
        <w:rPr>
          <w:rFonts w:hint="eastAsia" w:cs="宋体"/>
          <w:sz w:val="24"/>
          <w:szCs w:val="24"/>
          <w:lang w:eastAsia="zh-CN"/>
        </w:rPr>
        <w:t>供应商</w:t>
      </w:r>
      <w:r>
        <w:rPr>
          <w:rFonts w:ascii="宋体" w:hAnsi="宋体" w:eastAsia="宋体" w:cs="宋体"/>
          <w:sz w:val="24"/>
          <w:szCs w:val="24"/>
        </w:rPr>
        <w:t>的法定代表人或者授权代表的签字或盖章应真实、有效，如由授权代表签字或盖章的， 应提供“法定代表人授权书”。</w:t>
      </w:r>
    </w:p>
    <w:p w14:paraId="0D843B39">
      <w:pPr>
        <w:wordWrap w:val="0"/>
        <w:spacing w:line="360" w:lineRule="auto"/>
        <w:ind w:firstLine="2221" w:firstLineChars="790"/>
        <w:rPr>
          <w:rFonts w:hint="eastAsia" w:ascii="宋体" w:hAnsi="宋体" w:eastAsia="宋体" w:cs="宋体"/>
          <w:b/>
          <w:color w:val="000000"/>
          <w:sz w:val="28"/>
          <w:szCs w:val="28"/>
          <w:highlight w:val="none"/>
        </w:rPr>
      </w:pPr>
    </w:p>
    <w:p w14:paraId="39934A67">
      <w:pPr>
        <w:rPr>
          <w:rFonts w:hint="eastAsia" w:ascii="宋体" w:hAnsi="宋体" w:eastAsia="宋体" w:cs="宋体"/>
          <w:color w:val="000000"/>
          <w:highlight w:val="none"/>
        </w:rPr>
      </w:pPr>
    </w:p>
    <w:p w14:paraId="276FF678">
      <w:pPr>
        <w:rPr>
          <w:rFonts w:hint="eastAsia" w:ascii="宋体" w:hAnsi="宋体" w:eastAsia="宋体" w:cs="宋体"/>
          <w:b/>
          <w:color w:val="000000"/>
          <w:sz w:val="28"/>
          <w:szCs w:val="28"/>
          <w:highlight w:val="none"/>
        </w:rPr>
      </w:pPr>
    </w:p>
    <w:p w14:paraId="33A776DB">
      <w:pPr>
        <w:pStyle w:val="4"/>
        <w:bidi w:val="0"/>
        <w:ind w:left="0" w:leftChars="0" w:firstLine="0" w:firstLineChars="0"/>
        <w:jc w:val="center"/>
        <w:rPr>
          <w:rFonts w:ascii="Times New Roman" w:hAnsi="Times New Roman" w:eastAsia="宋体" w:cs="Times New Roman"/>
          <w:sz w:val="28"/>
          <w:szCs w:val="28"/>
        </w:rPr>
      </w:pPr>
      <w:bookmarkStart w:id="19" w:name="_Toc86202634"/>
      <w:r>
        <w:rPr>
          <w:rFonts w:hint="eastAsia"/>
          <w:color w:val="000000"/>
          <w:highlight w:val="none"/>
        </w:rPr>
        <w:br w:type="page"/>
      </w:r>
      <w:r>
        <w:rPr>
          <w:rFonts w:hint="eastAsia" w:ascii="宋体" w:hAnsi="宋体" w:eastAsia="宋体" w:cs="宋体"/>
          <w:spacing w:val="8"/>
          <w:sz w:val="29"/>
          <w:szCs w:val="29"/>
          <w:lang w:val="en-US" w:eastAsia="zh-CN"/>
        </w:rPr>
        <w:t>三</w:t>
      </w:r>
      <w:r>
        <w:rPr>
          <w:rFonts w:ascii="宋体" w:hAnsi="宋体" w:eastAsia="宋体" w:cs="宋体"/>
          <w:spacing w:val="8"/>
          <w:sz w:val="29"/>
          <w:szCs w:val="29"/>
        </w:rPr>
        <w:t xml:space="preserve">、中小企业声明函 </w:t>
      </w:r>
      <w:r>
        <w:rPr>
          <w:rFonts w:hint="eastAsia" w:ascii="Times New Roman" w:hAnsi="Times New Roman" w:eastAsia="宋体" w:cs="Times New Roman"/>
          <w:spacing w:val="9"/>
          <w:sz w:val="28"/>
          <w:szCs w:val="28"/>
          <w:lang w:val="en-US" w:eastAsia="zh-CN"/>
        </w:rPr>
        <w:t>(工程、服务)</w:t>
      </w:r>
    </w:p>
    <w:p w14:paraId="19C0F388">
      <w:pPr>
        <w:spacing w:before="18" w:line="220" w:lineRule="auto"/>
        <w:jc w:val="center"/>
        <w:rPr>
          <w:rFonts w:ascii="Times New Roman" w:hAnsi="Times New Roman" w:eastAsia="宋体" w:cs="Times New Roman"/>
        </w:rPr>
      </w:pPr>
      <w:r>
        <w:rPr>
          <w:rFonts w:ascii="Times New Roman" w:hAnsi="Times New Roman" w:eastAsia="宋体" w:cs="Times New Roman"/>
          <w:spacing w:val="-1"/>
        </w:rPr>
        <w:t>(属于中小企业的填写， 不属于的无需提供</w:t>
      </w:r>
      <w:r>
        <w:rPr>
          <w:rFonts w:ascii="Times New Roman" w:hAnsi="Times New Roman" w:eastAsia="宋体" w:cs="Times New Roman"/>
        </w:rPr>
        <w:t>或填写此函)</w:t>
      </w:r>
    </w:p>
    <w:p w14:paraId="02BA46B6">
      <w:pPr>
        <w:spacing w:line="247" w:lineRule="auto"/>
        <w:rPr>
          <w:rFonts w:ascii="Times New Roman" w:hAnsi="Times New Roman" w:cs="Times New Roman"/>
        </w:rPr>
      </w:pPr>
    </w:p>
    <w:p w14:paraId="7B4EC7D9">
      <w:pPr>
        <w:spacing w:line="248" w:lineRule="auto"/>
        <w:rPr>
          <w:rFonts w:ascii="Times New Roman" w:hAnsi="Times New Roman" w:cs="Times New Roman"/>
        </w:rPr>
      </w:pPr>
    </w:p>
    <w:p w14:paraId="56A2CA33">
      <w:pPr>
        <w:spacing w:before="68" w:line="359" w:lineRule="auto"/>
        <w:ind w:left="2" w:right="64" w:firstLine="420"/>
        <w:rPr>
          <w:rFonts w:ascii="Times New Roman" w:hAnsi="Times New Roman" w:eastAsia="宋体" w:cs="Times New Roman"/>
        </w:rPr>
      </w:pPr>
      <w:r>
        <w:rPr>
          <w:rFonts w:ascii="Times New Roman" w:hAnsi="Times New Roman" w:eastAsia="宋体" w:cs="Times New Roman"/>
          <w:spacing w:val="-10"/>
        </w:rPr>
        <w:t>本公司(联合</w:t>
      </w:r>
      <w:r>
        <w:rPr>
          <w:rFonts w:ascii="Times New Roman" w:hAnsi="Times New Roman" w:eastAsia="宋体" w:cs="Times New Roman"/>
          <w:spacing w:val="-7"/>
        </w:rPr>
        <w:t>体</w:t>
      </w:r>
      <w:r>
        <w:rPr>
          <w:rFonts w:ascii="Times New Roman" w:hAnsi="Times New Roman" w:eastAsia="宋体" w:cs="Times New Roman"/>
          <w:spacing w:val="-5"/>
        </w:rPr>
        <w:t xml:space="preserve">) 郑重声明， 根据《政府采购促进中小企业发展管理办法》(财库﹝ </w:t>
      </w:r>
      <w:r>
        <w:rPr>
          <w:rFonts w:ascii="Times New Roman" w:hAnsi="Times New Roman" w:eastAsia="仿宋" w:cs="Times New Roman"/>
          <w:spacing w:val="-5"/>
        </w:rPr>
        <w:t xml:space="preserve">2020 </w:t>
      </w:r>
      <w:r>
        <w:rPr>
          <w:rFonts w:ascii="Times New Roman" w:hAnsi="Times New Roman" w:eastAsia="宋体" w:cs="Times New Roman"/>
          <w:spacing w:val="-5"/>
        </w:rPr>
        <w:t>﹞</w:t>
      </w:r>
      <w:r>
        <w:rPr>
          <w:rFonts w:ascii="Times New Roman" w:hAnsi="Times New Roman" w:eastAsia="仿宋" w:cs="Times New Roman"/>
          <w:spacing w:val="-5"/>
        </w:rPr>
        <w:t>46</w:t>
      </w:r>
      <w:r>
        <w:rPr>
          <w:rFonts w:ascii="Times New Roman" w:hAnsi="Times New Roman" w:eastAsia="仿宋" w:cs="Times New Roman"/>
        </w:rPr>
        <w:t xml:space="preserve"> </w:t>
      </w:r>
      <w:r>
        <w:rPr>
          <w:rFonts w:ascii="Times New Roman" w:hAnsi="Times New Roman" w:eastAsia="宋体" w:cs="Times New Roman"/>
          <w:spacing w:val="14"/>
        </w:rPr>
        <w:t>号)</w:t>
      </w:r>
      <w:r>
        <w:rPr>
          <w:rFonts w:ascii="Times New Roman" w:hAnsi="Times New Roman" w:eastAsia="宋体" w:cs="Times New Roman"/>
          <w:spacing w:val="7"/>
        </w:rPr>
        <w:t>的规定，本公司(联合体)参加</w:t>
      </w:r>
      <w:r>
        <w:rPr>
          <w:rFonts w:ascii="Times New Roman" w:hAnsi="Times New Roman" w:eastAsia="宋体" w:cs="Times New Roman"/>
          <w:spacing w:val="7"/>
          <w:u w:val="single"/>
        </w:rPr>
        <w:t xml:space="preserve"> (单位名称) </w:t>
      </w:r>
      <w:r>
        <w:rPr>
          <w:rFonts w:ascii="Times New Roman" w:hAnsi="Times New Roman" w:eastAsia="宋体" w:cs="Times New Roman"/>
          <w:spacing w:val="7"/>
        </w:rPr>
        <w:t>的</w:t>
      </w:r>
      <w:r>
        <w:rPr>
          <w:rFonts w:ascii="Times New Roman" w:hAnsi="Times New Roman" w:eastAsia="宋体" w:cs="Times New Roman"/>
          <w:spacing w:val="7"/>
          <w:u w:val="single"/>
        </w:rPr>
        <w:t xml:space="preserve"> (项目名称) </w:t>
      </w:r>
      <w:r>
        <w:rPr>
          <w:rFonts w:ascii="Times New Roman" w:hAnsi="Times New Roman" w:eastAsia="宋体" w:cs="Times New Roman"/>
          <w:spacing w:val="7"/>
        </w:rPr>
        <w:t>采购活动，</w:t>
      </w:r>
      <w:r>
        <w:rPr>
          <w:rFonts w:hint="eastAsia" w:ascii="Times New Roman" w:hAnsi="Times New Roman" w:eastAsia="宋体" w:cs="Times New Roman"/>
          <w:spacing w:val="7"/>
          <w:lang w:eastAsia="zh-CN"/>
        </w:rPr>
        <w:t>工程的施工单位全部为符合政策要求的中小企业（或者：服务全部由符合政策要求的中小企业承接）。</w:t>
      </w:r>
      <w:r>
        <w:rPr>
          <w:rFonts w:ascii="Times New Roman" w:hAnsi="Times New Roman" w:eastAsia="宋体" w:cs="Times New Roman"/>
          <w:spacing w:val="3"/>
        </w:rPr>
        <w:t>相关企业(含联合体中的中小企业、签订分包意向协议的中小企业</w:t>
      </w:r>
      <w:r>
        <w:rPr>
          <w:rFonts w:ascii="Times New Roman" w:hAnsi="Times New Roman" w:eastAsia="宋体" w:cs="Times New Roman"/>
        </w:rPr>
        <w:t xml:space="preserve">) </w:t>
      </w:r>
      <w:r>
        <w:rPr>
          <w:rFonts w:ascii="Times New Roman" w:hAnsi="Times New Roman" w:eastAsia="宋体" w:cs="Times New Roman"/>
          <w:spacing w:val="-1"/>
        </w:rPr>
        <w:t>的具体情况如</w:t>
      </w:r>
      <w:r>
        <w:rPr>
          <w:rFonts w:ascii="Times New Roman" w:hAnsi="Times New Roman" w:eastAsia="宋体" w:cs="Times New Roman"/>
        </w:rPr>
        <w:t>下：</w:t>
      </w:r>
    </w:p>
    <w:p w14:paraId="56E0ECE4">
      <w:pPr>
        <w:spacing w:line="360" w:lineRule="auto"/>
        <w:ind w:left="9" w:firstLine="426"/>
        <w:rPr>
          <w:rFonts w:ascii="Times New Roman" w:hAnsi="Times New Roman" w:eastAsia="宋体" w:cs="Times New Roman"/>
        </w:rPr>
      </w:pPr>
      <w:r>
        <w:rPr>
          <w:rFonts w:ascii="Times New Roman" w:hAnsi="Times New Roman" w:eastAsia="仿宋" w:cs="Times New Roman"/>
          <w:spacing w:val="4"/>
        </w:rPr>
        <w:t>1.</w:t>
      </w:r>
      <w:r>
        <w:rPr>
          <w:rFonts w:ascii="Times New Roman" w:hAnsi="Times New Roman" w:eastAsia="宋体" w:cs="Times New Roman"/>
          <w:spacing w:val="4"/>
          <w:u w:val="single"/>
        </w:rPr>
        <w:t xml:space="preserve"> (标的名称) </w:t>
      </w:r>
      <w:r>
        <w:rPr>
          <w:rFonts w:ascii="Times New Roman" w:hAnsi="Times New Roman" w:eastAsia="宋体" w:cs="Times New Roman"/>
          <w:spacing w:val="4"/>
        </w:rPr>
        <w:t>，属</w:t>
      </w:r>
      <w:r>
        <w:rPr>
          <w:rFonts w:ascii="Times New Roman" w:hAnsi="Times New Roman" w:eastAsia="宋体" w:cs="Times New Roman"/>
          <w:spacing w:val="2"/>
        </w:rPr>
        <w:t>于</w:t>
      </w:r>
      <w:r>
        <w:rPr>
          <w:rFonts w:ascii="Times New Roman" w:hAnsi="Times New Roman" w:eastAsia="宋体" w:cs="Times New Roman"/>
          <w:spacing w:val="2"/>
          <w:u w:val="single"/>
        </w:rPr>
        <w:t xml:space="preserve"> (采购文件中明确的所属行业)</w:t>
      </w:r>
      <w:r>
        <w:rPr>
          <w:rFonts w:ascii="Times New Roman" w:hAnsi="Times New Roman" w:eastAsia="宋体" w:cs="Times New Roman"/>
          <w:spacing w:val="2"/>
        </w:rPr>
        <w:t>；</w:t>
      </w:r>
      <w:r>
        <w:rPr>
          <w:rFonts w:hint="eastAsia" w:ascii="Times New Roman" w:hAnsi="Times New Roman" w:eastAsia="宋体" w:cs="Times New Roman"/>
          <w:spacing w:val="2"/>
          <w:lang w:eastAsia="zh-CN"/>
        </w:rPr>
        <w:t>承建（承接）企业</w:t>
      </w:r>
      <w:r>
        <w:rPr>
          <w:rFonts w:ascii="Times New Roman" w:hAnsi="Times New Roman" w:eastAsia="宋体" w:cs="Times New Roman"/>
          <w:spacing w:val="2"/>
        </w:rPr>
        <w:t>为</w:t>
      </w:r>
      <w:r>
        <w:rPr>
          <w:rFonts w:ascii="Times New Roman" w:hAnsi="Times New Roman" w:eastAsia="宋体" w:cs="Times New Roman"/>
          <w:spacing w:val="2"/>
          <w:u w:val="single"/>
        </w:rPr>
        <w:t xml:space="preserve"> (企业名称) </w:t>
      </w:r>
      <w:r>
        <w:rPr>
          <w:rFonts w:ascii="Times New Roman" w:hAnsi="Times New Roman" w:eastAsia="宋体" w:cs="Times New Roman"/>
          <w:spacing w:val="2"/>
        </w:rPr>
        <w:t>，从业人</w:t>
      </w:r>
      <w:r>
        <w:rPr>
          <w:rFonts w:ascii="Times New Roman" w:hAnsi="Times New Roman" w:eastAsia="宋体" w:cs="Times New Roman"/>
        </w:rPr>
        <w:t xml:space="preserve"> </w:t>
      </w:r>
      <w:r>
        <w:rPr>
          <w:rFonts w:ascii="Times New Roman" w:hAnsi="Times New Roman" w:eastAsia="宋体" w:cs="Times New Roman"/>
          <w:spacing w:val="-8"/>
        </w:rPr>
        <w:t>员</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ascii="Times New Roman" w:hAnsi="Times New Roman" w:eastAsia="宋体" w:cs="Times New Roman"/>
          <w:spacing w:val="-8"/>
        </w:rPr>
        <w:t>人， 营业收入为</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rPr>
        <w:t xml:space="preserve"> 万元， 资产总额为</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ascii="Times New Roman" w:hAnsi="Times New Roman" w:eastAsia="宋体" w:cs="Times New Roman"/>
          <w:spacing w:val="-8"/>
        </w:rPr>
        <w:t>万元， 属于</w:t>
      </w:r>
      <w:r>
        <w:rPr>
          <w:rFonts w:ascii="Times New Roman" w:hAnsi="Times New Roman" w:eastAsia="宋体" w:cs="Times New Roman"/>
          <w:spacing w:val="-8"/>
          <w:u w:val="single"/>
        </w:rPr>
        <w:t xml:space="preserve"> (中型企业、小型企业、微型企业) </w:t>
      </w:r>
      <w:r>
        <w:rPr>
          <w:rFonts w:ascii="Times New Roman" w:hAnsi="Times New Roman" w:eastAsia="宋体" w:cs="Times New Roman"/>
          <w:spacing w:val="-8"/>
        </w:rPr>
        <w:t>；</w:t>
      </w:r>
    </w:p>
    <w:p w14:paraId="2178C8EF">
      <w:pPr>
        <w:spacing w:before="1" w:line="358" w:lineRule="auto"/>
        <w:ind w:left="9" w:firstLine="413"/>
        <w:rPr>
          <w:rFonts w:ascii="Times New Roman" w:hAnsi="Times New Roman" w:eastAsia="宋体" w:cs="Times New Roman"/>
        </w:rPr>
      </w:pPr>
      <w:r>
        <w:rPr>
          <w:rFonts w:ascii="Times New Roman" w:hAnsi="Times New Roman" w:eastAsia="仿宋" w:cs="Times New Roman"/>
          <w:spacing w:val="3"/>
        </w:rPr>
        <w:t>2.</w:t>
      </w:r>
      <w:r>
        <w:rPr>
          <w:rFonts w:ascii="Times New Roman" w:hAnsi="Times New Roman" w:eastAsia="宋体" w:cs="Times New Roman"/>
          <w:spacing w:val="3"/>
          <w:u w:val="single"/>
        </w:rPr>
        <w:t xml:space="preserve"> (标的名称) </w:t>
      </w:r>
      <w:r>
        <w:rPr>
          <w:rFonts w:ascii="Times New Roman" w:hAnsi="Times New Roman" w:eastAsia="宋体" w:cs="Times New Roman"/>
          <w:spacing w:val="3"/>
        </w:rPr>
        <w:t>，属于</w:t>
      </w:r>
      <w:r>
        <w:rPr>
          <w:rFonts w:ascii="Times New Roman" w:hAnsi="Times New Roman" w:eastAsia="宋体" w:cs="Times New Roman"/>
          <w:spacing w:val="3"/>
          <w:u w:val="single"/>
        </w:rPr>
        <w:t xml:space="preserve"> (采购文件中明确的所属行业)</w:t>
      </w:r>
      <w:r>
        <w:rPr>
          <w:rFonts w:ascii="Times New Roman" w:hAnsi="Times New Roman" w:eastAsia="宋体" w:cs="Times New Roman"/>
          <w:spacing w:val="3"/>
        </w:rPr>
        <w:t>；</w:t>
      </w:r>
      <w:r>
        <w:rPr>
          <w:rFonts w:hint="eastAsia" w:ascii="Times New Roman" w:hAnsi="Times New Roman" w:eastAsia="宋体" w:cs="Times New Roman"/>
          <w:spacing w:val="2"/>
          <w:lang w:eastAsia="zh-CN"/>
        </w:rPr>
        <w:t>承建（承接）企业</w:t>
      </w:r>
      <w:r>
        <w:rPr>
          <w:rFonts w:ascii="Times New Roman" w:hAnsi="Times New Roman" w:eastAsia="宋体" w:cs="Times New Roman"/>
          <w:spacing w:val="3"/>
        </w:rPr>
        <w:t>为</w:t>
      </w:r>
      <w:r>
        <w:rPr>
          <w:rFonts w:ascii="Times New Roman" w:hAnsi="Times New Roman" w:eastAsia="宋体" w:cs="Times New Roman"/>
          <w:spacing w:val="3"/>
          <w:u w:val="single"/>
        </w:rPr>
        <w:t xml:space="preserve"> (企业名称) </w:t>
      </w:r>
      <w:r>
        <w:rPr>
          <w:rFonts w:ascii="Times New Roman" w:hAnsi="Times New Roman" w:eastAsia="宋体" w:cs="Times New Roman"/>
          <w:spacing w:val="2"/>
        </w:rPr>
        <w:t>，</w:t>
      </w:r>
      <w:r>
        <w:rPr>
          <w:rFonts w:ascii="Times New Roman" w:hAnsi="Times New Roman" w:eastAsia="宋体" w:cs="Times New Roman"/>
        </w:rPr>
        <w:t xml:space="preserve">从业人 </w:t>
      </w:r>
      <w:r>
        <w:rPr>
          <w:rFonts w:ascii="Times New Roman" w:hAnsi="Times New Roman" w:eastAsia="宋体" w:cs="Times New Roman"/>
          <w:spacing w:val="-8"/>
        </w:rPr>
        <w:t>员</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ascii="Times New Roman" w:hAnsi="Times New Roman" w:eastAsia="宋体" w:cs="Times New Roman"/>
          <w:spacing w:val="-8"/>
        </w:rPr>
        <w:t>人， 营业收入为</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ascii="Times New Roman" w:hAnsi="Times New Roman" w:eastAsia="宋体" w:cs="Times New Roman"/>
          <w:spacing w:val="-8"/>
        </w:rPr>
        <w:t xml:space="preserve"> 万元， 资产总额为</w:t>
      </w:r>
      <w:r>
        <w:rPr>
          <w:rFonts w:ascii="Times New Roman" w:hAnsi="Times New Roman" w:eastAsia="宋体" w:cs="Times New Roman"/>
          <w:spacing w:val="-8"/>
          <w:u w:val="single"/>
        </w:rPr>
        <w:t xml:space="preserve">  </w:t>
      </w:r>
      <w:r>
        <w:rPr>
          <w:rFonts w:hint="eastAsia" w:ascii="Times New Roman" w:hAnsi="Times New Roman" w:eastAsia="宋体" w:cs="Times New Roman"/>
          <w:spacing w:val="-8"/>
          <w:u w:val="single"/>
          <w:lang w:val="en-US" w:eastAsia="zh-CN"/>
        </w:rPr>
        <w:t xml:space="preserve">    </w:t>
      </w:r>
      <w:r>
        <w:rPr>
          <w:rFonts w:ascii="Times New Roman" w:hAnsi="Times New Roman" w:eastAsia="宋体" w:cs="Times New Roman"/>
          <w:spacing w:val="-8"/>
          <w:u w:val="single"/>
        </w:rPr>
        <w:t xml:space="preserve">  </w:t>
      </w:r>
      <w:r>
        <w:rPr>
          <w:rFonts w:ascii="Times New Roman" w:hAnsi="Times New Roman" w:eastAsia="宋体" w:cs="Times New Roman"/>
          <w:spacing w:val="-8"/>
        </w:rPr>
        <w:t>万元， 属于</w:t>
      </w:r>
      <w:r>
        <w:rPr>
          <w:rFonts w:ascii="Times New Roman" w:hAnsi="Times New Roman" w:eastAsia="宋体" w:cs="Times New Roman"/>
          <w:spacing w:val="-8"/>
          <w:u w:val="single"/>
        </w:rPr>
        <w:t xml:space="preserve"> (中型企业、小型企业、微型企业) </w:t>
      </w:r>
      <w:r>
        <w:rPr>
          <w:rFonts w:ascii="Times New Roman" w:hAnsi="Times New Roman" w:eastAsia="宋体" w:cs="Times New Roman"/>
          <w:spacing w:val="-8"/>
        </w:rPr>
        <w:t>；</w:t>
      </w:r>
    </w:p>
    <w:p w14:paraId="10BD6D80">
      <w:pPr>
        <w:spacing w:before="1" w:line="224"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p>
    <w:p w14:paraId="6656EAE3">
      <w:pPr>
        <w:spacing w:before="152" w:line="360" w:lineRule="auto"/>
        <w:ind w:left="9" w:right="59" w:firstLine="435"/>
        <w:rPr>
          <w:rFonts w:ascii="Times New Roman" w:hAnsi="Times New Roman" w:eastAsia="宋体" w:cs="Times New Roman"/>
        </w:rPr>
      </w:pPr>
      <w:r>
        <w:rPr>
          <w:rFonts w:ascii="Times New Roman" w:hAnsi="Times New Roman" w:eastAsia="宋体" w:cs="Times New Roman"/>
          <w:spacing w:val="1"/>
        </w:rPr>
        <w:t>以上企业，不属于大企</w:t>
      </w:r>
      <w:r>
        <w:rPr>
          <w:rFonts w:ascii="Times New Roman" w:hAnsi="Times New Roman" w:eastAsia="宋体" w:cs="Times New Roman"/>
        </w:rPr>
        <w:t xml:space="preserve">业的分支机构，不存在控股股东为大企业的情形，也不存在与大企业的 </w:t>
      </w:r>
      <w:r>
        <w:rPr>
          <w:rFonts w:ascii="Times New Roman" w:hAnsi="Times New Roman" w:eastAsia="宋体" w:cs="Times New Roman"/>
          <w:spacing w:val="-4"/>
        </w:rPr>
        <w:t>负责人</w:t>
      </w:r>
      <w:r>
        <w:rPr>
          <w:rFonts w:ascii="Times New Roman" w:hAnsi="Times New Roman" w:eastAsia="宋体" w:cs="Times New Roman"/>
          <w:spacing w:val="-3"/>
        </w:rPr>
        <w:t>为</w:t>
      </w:r>
      <w:r>
        <w:rPr>
          <w:rFonts w:ascii="Times New Roman" w:hAnsi="Times New Roman" w:eastAsia="宋体" w:cs="Times New Roman"/>
          <w:spacing w:val="-2"/>
        </w:rPr>
        <w:t>同一人的情形。</w:t>
      </w:r>
    </w:p>
    <w:p w14:paraId="22A47688">
      <w:pPr>
        <w:spacing w:before="1" w:line="219" w:lineRule="auto"/>
        <w:ind w:left="422"/>
        <w:rPr>
          <w:rFonts w:ascii="Times New Roman" w:hAnsi="Times New Roman" w:eastAsia="宋体" w:cs="Times New Roman"/>
        </w:rPr>
      </w:pPr>
      <w:r>
        <w:rPr>
          <w:rFonts w:ascii="Times New Roman" w:hAnsi="Times New Roman" w:eastAsia="宋体" w:cs="Times New Roman"/>
          <w:spacing w:val="-6"/>
        </w:rPr>
        <w:t>本企业</w:t>
      </w:r>
      <w:r>
        <w:rPr>
          <w:rFonts w:ascii="Times New Roman" w:hAnsi="Times New Roman" w:eastAsia="宋体" w:cs="Times New Roman"/>
          <w:spacing w:val="-3"/>
        </w:rPr>
        <w:t>对上述声明内容的真实性负责。如有虚假， 将依法承担相应责任。</w:t>
      </w:r>
    </w:p>
    <w:p w14:paraId="20EF8917">
      <w:pPr>
        <w:spacing w:line="299" w:lineRule="auto"/>
        <w:rPr>
          <w:rFonts w:ascii="Times New Roman" w:hAnsi="Times New Roman" w:cs="Times New Roman"/>
        </w:rPr>
      </w:pPr>
    </w:p>
    <w:p w14:paraId="2DF27C08">
      <w:pPr>
        <w:spacing w:line="300" w:lineRule="auto"/>
        <w:rPr>
          <w:rFonts w:ascii="Times New Roman" w:hAnsi="Times New Roman" w:cs="Times New Roman"/>
        </w:rPr>
      </w:pPr>
    </w:p>
    <w:p w14:paraId="6E50750C">
      <w:pPr>
        <w:spacing w:line="300" w:lineRule="auto"/>
        <w:rPr>
          <w:rFonts w:ascii="Times New Roman" w:hAnsi="Times New Roman" w:cs="Times New Roman"/>
        </w:rPr>
      </w:pPr>
    </w:p>
    <w:p w14:paraId="441357F7">
      <w:pPr>
        <w:spacing w:before="69" w:line="360" w:lineRule="auto"/>
        <w:ind w:left="3843" w:right="355" w:firstLine="1"/>
        <w:rPr>
          <w:rFonts w:ascii="Times New Roman" w:hAnsi="Times New Roman" w:eastAsia="宋体" w:cs="Times New Roman"/>
        </w:rPr>
      </w:pPr>
      <w:r>
        <w:rPr>
          <w:rFonts w:hint="eastAsia" w:ascii="Times New Roman" w:hAnsi="Times New Roman" w:eastAsia="宋体" w:cs="Times New Roman"/>
          <w:spacing w:val="-3"/>
          <w:lang w:eastAsia="zh-CN"/>
        </w:rPr>
        <w:t>企业名称</w:t>
      </w:r>
      <w:r>
        <w:rPr>
          <w:rFonts w:ascii="Times New Roman" w:hAnsi="Times New Roman" w:eastAsia="宋体" w:cs="Times New Roman"/>
          <w:spacing w:val="-3"/>
        </w:rPr>
        <w:t>：(</w:t>
      </w:r>
      <w:r>
        <w:rPr>
          <w:rFonts w:hint="eastAsia" w:cs="Times New Roman"/>
          <w:spacing w:val="-3"/>
          <w:lang w:val="en-US" w:eastAsia="zh-CN"/>
        </w:rPr>
        <w:t>加盖单位公章</w:t>
      </w:r>
      <w:r>
        <w:rPr>
          <w:rFonts w:ascii="Times New Roman" w:hAnsi="Times New Roman" w:eastAsia="宋体" w:cs="Times New Roman"/>
        </w:rPr>
        <w:t xml:space="preserve">) </w:t>
      </w:r>
      <w:r>
        <w:rPr>
          <w:rFonts w:ascii="Times New Roman" w:hAnsi="Times New Roman" w:eastAsia="宋体" w:cs="Times New Roman"/>
          <w:spacing w:val="-3"/>
          <w:u w:val="single"/>
        </w:rPr>
        <w:t xml:space="preserve">                        </w:t>
      </w:r>
    </w:p>
    <w:p w14:paraId="36FCDCCC">
      <w:pPr>
        <w:spacing w:before="1" w:line="220" w:lineRule="auto"/>
        <w:ind w:left="3859"/>
        <w:rPr>
          <w:rFonts w:ascii="Times New Roman" w:hAnsi="Times New Roman" w:eastAsia="宋体" w:cs="Times New Roman"/>
        </w:rPr>
      </w:pPr>
      <w:r>
        <w:rPr>
          <w:rFonts w:ascii="Times New Roman" w:hAnsi="Times New Roman" w:eastAsia="宋体" w:cs="Times New Roman"/>
          <w:spacing w:val="-3"/>
        </w:rPr>
        <w:t>日      期：</w:t>
      </w:r>
      <w:r>
        <w:rPr>
          <w:rFonts w:ascii="Times New Roman" w:hAnsi="Times New Roman" w:eastAsia="宋体" w:cs="Times New Roman"/>
          <w:spacing w:val="-3"/>
          <w:u w:val="single"/>
        </w:rPr>
        <w:t xml:space="preserve">        </w:t>
      </w:r>
      <w:r>
        <w:rPr>
          <w:rFonts w:ascii="Times New Roman" w:hAnsi="Times New Roman" w:eastAsia="宋体" w:cs="Times New Roman"/>
          <w:spacing w:val="-3"/>
        </w:rPr>
        <w:t>年</w:t>
      </w:r>
      <w:r>
        <w:rPr>
          <w:rFonts w:ascii="Times New Roman" w:hAnsi="Times New Roman" w:eastAsia="宋体" w:cs="Times New Roman"/>
          <w:spacing w:val="-3"/>
          <w:u w:val="single"/>
        </w:rPr>
        <w:t xml:space="preserve">     </w:t>
      </w:r>
      <w:r>
        <w:rPr>
          <w:rFonts w:ascii="Times New Roman" w:hAnsi="Times New Roman" w:eastAsia="宋体" w:cs="Times New Roman"/>
          <w:spacing w:val="-3"/>
        </w:rPr>
        <w:t>月</w:t>
      </w:r>
      <w:r>
        <w:rPr>
          <w:rFonts w:ascii="Times New Roman" w:hAnsi="Times New Roman" w:eastAsia="宋体" w:cs="Times New Roman"/>
          <w:spacing w:val="-3"/>
          <w:u w:val="single"/>
        </w:rPr>
        <w:t xml:space="preserve">      </w:t>
      </w:r>
      <w:r>
        <w:rPr>
          <w:rFonts w:ascii="Times New Roman" w:hAnsi="Times New Roman" w:eastAsia="宋体" w:cs="Times New Roman"/>
          <w:spacing w:val="-3"/>
        </w:rPr>
        <w:t>日</w:t>
      </w:r>
    </w:p>
    <w:p w14:paraId="21F0191C">
      <w:pPr>
        <w:spacing w:line="358" w:lineRule="auto"/>
        <w:rPr>
          <w:rFonts w:ascii="Times New Roman" w:hAnsi="Times New Roman" w:cs="Times New Roman"/>
        </w:rPr>
      </w:pPr>
    </w:p>
    <w:p w14:paraId="6552DAC8">
      <w:pPr>
        <w:bidi w:val="0"/>
        <w:ind w:left="0" w:leftChars="0" w:firstLineChars="0"/>
        <w:jc w:val="center"/>
        <w:rPr>
          <w:rFonts w:ascii="Times New Roman" w:hAnsi="Times New Roman" w:eastAsia="宋体" w:cs="Times New Roman"/>
          <w:spacing w:val="-9"/>
        </w:rPr>
      </w:pPr>
      <w:r>
        <w:rPr>
          <w:rFonts w:ascii="Times New Roman" w:hAnsi="Times New Roman" w:eastAsia="宋体" w:cs="Times New Roman"/>
          <w:spacing w:val="1"/>
        </w:rPr>
        <w:t>注：从业人员、营业收入、资产总额填报上一年度数据，无上一年度数据的</w:t>
      </w:r>
      <w:r>
        <w:rPr>
          <w:rFonts w:ascii="Times New Roman" w:hAnsi="Times New Roman" w:eastAsia="宋体" w:cs="Times New Roman"/>
        </w:rPr>
        <w:t>新成立企业可不填</w:t>
      </w:r>
      <w:r>
        <w:rPr>
          <w:rFonts w:ascii="Times New Roman" w:hAnsi="Times New Roman" w:eastAsia="宋体" w:cs="Times New Roman"/>
          <w:spacing w:val="-9"/>
        </w:rPr>
        <w:t>报。</w:t>
      </w:r>
    </w:p>
    <w:p w14:paraId="48D5017F">
      <w:pPr>
        <w:bidi w:val="0"/>
        <w:ind w:left="0" w:leftChars="0" w:firstLineChars="0"/>
        <w:jc w:val="center"/>
        <w:rPr>
          <w:rFonts w:hint="default"/>
          <w:lang w:val="en-US"/>
        </w:rPr>
      </w:pPr>
    </w:p>
    <w:p w14:paraId="06DE15FD">
      <w:pPr>
        <w:pStyle w:val="3"/>
        <w:jc w:val="center"/>
        <w:rPr>
          <w:rFonts w:hint="eastAsia"/>
          <w:highlight w:val="none"/>
          <w:lang w:val="en-US" w:eastAsia="zh-CN"/>
        </w:rPr>
      </w:pPr>
      <w:r>
        <w:rPr>
          <w:rFonts w:hint="eastAsia"/>
          <w:color w:val="000000"/>
          <w:highlight w:val="none"/>
        </w:rPr>
        <w:br w:type="page"/>
      </w:r>
      <w:r>
        <w:rPr>
          <w:rFonts w:hint="eastAsia"/>
          <w:color w:val="000000"/>
          <w:highlight w:val="none"/>
        </w:rPr>
        <w:t xml:space="preserve">商 务 标 文 </w:t>
      </w:r>
      <w:r>
        <w:rPr>
          <w:rFonts w:hint="eastAsia"/>
          <w:color w:val="000000"/>
          <w:highlight w:val="none"/>
          <w:lang w:eastAsia="zh-CN"/>
        </w:rPr>
        <w:t>件</w:t>
      </w:r>
      <w:r>
        <w:rPr>
          <w:rFonts w:hint="eastAsia" w:ascii="宋体" w:hAnsi="宋体" w:eastAsia="宋体" w:cs="宋体"/>
          <w:b/>
          <w:color w:val="000000"/>
          <w:kern w:val="0"/>
          <w:sz w:val="28"/>
          <w:szCs w:val="28"/>
          <w:highlight w:val="none"/>
          <w:lang w:val="en-US" w:eastAsia="zh-CN" w:bidi="ar-SA"/>
        </w:rPr>
        <w:t>（格式）</w:t>
      </w:r>
    </w:p>
    <w:p w14:paraId="04C9A03D">
      <w:pPr>
        <w:pStyle w:val="4"/>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一、投标函</w:t>
      </w:r>
      <w:bookmarkEnd w:id="19"/>
    </w:p>
    <w:p w14:paraId="249C8FF8">
      <w:pPr>
        <w:pStyle w:val="14"/>
        <w:numPr>
          <w:ilvl w:val="0"/>
          <w:numId w:val="0"/>
        </w:numPr>
        <w:tabs>
          <w:tab w:val="clear" w:pos="709"/>
        </w:tabs>
        <w:spacing w:line="360" w:lineRule="exact"/>
        <w:ind w:leftChars="-337" w:firstLine="843" w:firstLineChars="400"/>
        <w:rPr>
          <w:rFonts w:hint="eastAsia" w:cs="宋体"/>
          <w:b/>
          <w:highlight w:val="none"/>
        </w:rPr>
      </w:pPr>
      <w:bookmarkStart w:id="20" w:name="_Toc86202635"/>
      <w:r>
        <w:rPr>
          <w:rFonts w:hint="eastAsia" w:cs="宋体"/>
          <w:b/>
          <w:highlight w:val="none"/>
        </w:rPr>
        <w:t>致：</w:t>
      </w:r>
    </w:p>
    <w:p w14:paraId="37C3A7C4">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我方愿参加贵方组织的(项目名称)</w:t>
      </w:r>
      <w:r>
        <w:rPr>
          <w:rFonts w:hint="eastAsia" w:cs="宋体"/>
          <w:highlight w:val="none"/>
          <w:u w:val="single"/>
        </w:rPr>
        <w:t xml:space="preserve">                      </w:t>
      </w:r>
      <w:r>
        <w:rPr>
          <w:rFonts w:hint="eastAsia" w:cs="宋体"/>
          <w:highlight w:val="none"/>
        </w:rPr>
        <w:t>（项目编号)</w:t>
      </w:r>
      <w:r>
        <w:rPr>
          <w:rFonts w:hint="eastAsia" w:cs="宋体"/>
          <w:highlight w:val="none"/>
          <w:u w:val="single"/>
        </w:rPr>
        <w:t xml:space="preserve">          </w:t>
      </w:r>
      <w:r>
        <w:rPr>
          <w:rFonts w:hint="eastAsia" w:cs="宋体"/>
          <w:highlight w:val="none"/>
        </w:rPr>
        <w:t>投标活动，并对此项目进行投标。我方就本次投标有关事项郑重声明如下：</w:t>
      </w:r>
    </w:p>
    <w:p w14:paraId="46AC1B11">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1</w:t>
      </w:r>
      <w:r>
        <w:rPr>
          <w:rFonts w:hint="eastAsia" w:cs="宋体"/>
          <w:szCs w:val="21"/>
          <w:highlight w:val="none"/>
        </w:rPr>
        <w:t>．</w:t>
      </w:r>
      <w:r>
        <w:rPr>
          <w:rFonts w:hint="eastAsia" w:cs="宋体"/>
          <w:highlight w:val="none"/>
        </w:rPr>
        <w:t>我方同意在本项目</w:t>
      </w:r>
      <w:r>
        <w:rPr>
          <w:rFonts w:hint="eastAsia" w:cs="宋体"/>
          <w:highlight w:val="none"/>
          <w:lang w:eastAsia="zh-CN"/>
        </w:rPr>
        <w:t>单一来源采购文件</w:t>
      </w:r>
      <w:r>
        <w:rPr>
          <w:rFonts w:hint="eastAsia" w:cs="宋体"/>
          <w:highlight w:val="none"/>
        </w:rPr>
        <w:t>中规定的开标日起 90天内（日历日）遵守本</w:t>
      </w:r>
      <w:r>
        <w:rPr>
          <w:rFonts w:hint="eastAsia" w:cs="宋体"/>
          <w:highlight w:val="none"/>
          <w:lang w:eastAsia="zh-CN"/>
        </w:rPr>
        <w:t>响应文件</w:t>
      </w:r>
      <w:r>
        <w:rPr>
          <w:rFonts w:hint="eastAsia" w:cs="宋体"/>
          <w:highlight w:val="none"/>
        </w:rPr>
        <w:t>中的承诺且在此期限期满之前均对我方具有约束力。</w:t>
      </w:r>
    </w:p>
    <w:p w14:paraId="2BC02F80">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2</w:t>
      </w:r>
      <w:r>
        <w:rPr>
          <w:rFonts w:hint="eastAsia" w:cs="宋体"/>
          <w:szCs w:val="21"/>
          <w:highlight w:val="none"/>
        </w:rPr>
        <w:t>．</w:t>
      </w:r>
      <w:r>
        <w:rPr>
          <w:rFonts w:hint="eastAsia" w:cs="宋体"/>
          <w:highlight w:val="none"/>
        </w:rPr>
        <w:t>我方承诺已经具备《中华人民共和国政府采购法》中规定的参加政府采购活动的</w:t>
      </w:r>
      <w:r>
        <w:rPr>
          <w:rFonts w:hint="eastAsia" w:cs="宋体"/>
          <w:highlight w:val="none"/>
          <w:lang w:eastAsia="zh-CN"/>
        </w:rPr>
        <w:t>供应商</w:t>
      </w:r>
      <w:r>
        <w:rPr>
          <w:rFonts w:hint="eastAsia" w:cs="宋体"/>
          <w:highlight w:val="none"/>
        </w:rPr>
        <w:t>应当具备的条件：</w:t>
      </w:r>
    </w:p>
    <w:p w14:paraId="39EF2054">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 xml:space="preserve">（1）具有独立承担民事责任的能力； </w:t>
      </w:r>
    </w:p>
    <w:p w14:paraId="34C0B5B0">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（2）具有良好的商业信誉和健全的财务会计制度；</w:t>
      </w:r>
    </w:p>
    <w:p w14:paraId="3FC974FE">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（3）具有履行合同所必需的设备和专业技术能力；</w:t>
      </w:r>
    </w:p>
    <w:p w14:paraId="724C8223">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（4）有依法缴纳税收和社会保障资金的良好记录；</w:t>
      </w:r>
    </w:p>
    <w:p w14:paraId="4B3EE549">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（5）参加政府采购活动前三年内，在经营活动中没有重大违法记录；</w:t>
      </w:r>
    </w:p>
    <w:p w14:paraId="63176B90">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（6）没有发生重大经济纠纷、经济犯罪和走私犯罪记录；</w:t>
      </w:r>
    </w:p>
    <w:p w14:paraId="5882DF12">
      <w:pPr>
        <w:pStyle w:val="14"/>
        <w:numPr>
          <w:ilvl w:val="0"/>
          <w:numId w:val="0"/>
        </w:numPr>
        <w:tabs>
          <w:tab w:val="clear" w:pos="709"/>
        </w:tabs>
        <w:spacing w:line="400" w:lineRule="exact"/>
        <w:ind w:leftChars="200"/>
        <w:rPr>
          <w:rFonts w:hint="eastAsia" w:cs="宋体"/>
          <w:b/>
          <w:highlight w:val="none"/>
        </w:rPr>
      </w:pPr>
      <w:r>
        <w:rPr>
          <w:rFonts w:hint="eastAsia" w:cs="宋体"/>
          <w:b/>
          <w:highlight w:val="none"/>
        </w:rPr>
        <w:t>3</w:t>
      </w:r>
      <w:r>
        <w:rPr>
          <w:rFonts w:hint="eastAsia" w:cs="宋体"/>
          <w:szCs w:val="21"/>
          <w:highlight w:val="none"/>
        </w:rPr>
        <w:t>．</w:t>
      </w:r>
      <w:r>
        <w:rPr>
          <w:rFonts w:hint="eastAsia" w:cs="宋体"/>
          <w:b/>
          <w:highlight w:val="none"/>
        </w:rPr>
        <w:t>我方是在法律、财务和运作上独立的</w:t>
      </w:r>
      <w:r>
        <w:rPr>
          <w:rFonts w:hint="eastAsia" w:cs="宋体"/>
          <w:b/>
          <w:highlight w:val="none"/>
          <w:lang w:eastAsia="zh-CN"/>
        </w:rPr>
        <w:t>供应商</w:t>
      </w:r>
      <w:r>
        <w:rPr>
          <w:rFonts w:hint="eastAsia" w:cs="宋体"/>
          <w:b/>
          <w:highlight w:val="none"/>
        </w:rPr>
        <w:t>，我方不是采购人的附属机构；在获知本项目采购信息后，与采购人聘请的为此项目提供咨询服务的公司及其附属机构没有任何联系。</w:t>
      </w:r>
    </w:p>
    <w:p w14:paraId="5AA45695">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4</w:t>
      </w:r>
      <w:r>
        <w:rPr>
          <w:rFonts w:hint="eastAsia" w:cs="宋体"/>
          <w:szCs w:val="21"/>
          <w:highlight w:val="none"/>
        </w:rPr>
        <w:t>．</w:t>
      </w:r>
      <w:r>
        <w:rPr>
          <w:rFonts w:hint="eastAsia" w:cs="宋体"/>
          <w:highlight w:val="none"/>
        </w:rPr>
        <w:t>我方承诺提供的全部</w:t>
      </w:r>
      <w:r>
        <w:rPr>
          <w:rFonts w:hint="eastAsia" w:cs="宋体"/>
          <w:highlight w:val="none"/>
          <w:lang w:eastAsia="zh-CN"/>
        </w:rPr>
        <w:t>响应文件</w:t>
      </w:r>
      <w:r>
        <w:rPr>
          <w:rFonts w:hint="eastAsia" w:cs="宋体"/>
          <w:highlight w:val="none"/>
        </w:rPr>
        <w:t>，内容一致，均为我方真实意思表达。</w:t>
      </w:r>
    </w:p>
    <w:p w14:paraId="0A1EEAF6">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5、我方按</w:t>
      </w:r>
      <w:r>
        <w:rPr>
          <w:rFonts w:hint="eastAsia" w:cs="宋体"/>
          <w:highlight w:val="none"/>
          <w:lang w:eastAsia="zh-CN"/>
        </w:rPr>
        <w:t>单一来源采购文件</w:t>
      </w:r>
      <w:r>
        <w:rPr>
          <w:rFonts w:hint="eastAsia" w:cs="宋体"/>
          <w:highlight w:val="none"/>
        </w:rPr>
        <w:t>要求提供和交付本次采购项目货物和服务的投标总报价以《开标一览表》中的投标总价为准。</w:t>
      </w:r>
    </w:p>
    <w:p w14:paraId="0F32206E">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6</w:t>
      </w:r>
      <w:r>
        <w:rPr>
          <w:rFonts w:hint="eastAsia" w:cs="宋体"/>
          <w:szCs w:val="21"/>
          <w:highlight w:val="none"/>
        </w:rPr>
        <w:t>．</w:t>
      </w:r>
      <w:r>
        <w:rPr>
          <w:rFonts w:hint="eastAsia" w:cs="宋体"/>
          <w:highlight w:val="none"/>
        </w:rPr>
        <w:t>我方承诺完全满足和响应</w:t>
      </w:r>
      <w:r>
        <w:rPr>
          <w:rFonts w:hint="eastAsia" w:cs="宋体"/>
          <w:highlight w:val="none"/>
          <w:lang w:eastAsia="zh-CN"/>
        </w:rPr>
        <w:t>单一来源采购文件</w:t>
      </w:r>
      <w:r>
        <w:rPr>
          <w:rFonts w:hint="eastAsia" w:cs="宋体"/>
          <w:highlight w:val="none"/>
        </w:rPr>
        <w:t>中的各项商务和技术要求，若有偏差，已在</w:t>
      </w:r>
      <w:r>
        <w:rPr>
          <w:rFonts w:hint="eastAsia" w:cs="宋体"/>
          <w:highlight w:val="none"/>
          <w:lang w:eastAsia="zh-CN"/>
        </w:rPr>
        <w:t>响应文件</w:t>
      </w:r>
      <w:r>
        <w:rPr>
          <w:rFonts w:hint="eastAsia" w:cs="宋体"/>
          <w:highlight w:val="none"/>
        </w:rPr>
        <w:t>中予以明确特别说明。我方承诺接受</w:t>
      </w:r>
      <w:r>
        <w:rPr>
          <w:rFonts w:hint="eastAsia" w:cs="宋体"/>
          <w:highlight w:val="none"/>
          <w:lang w:eastAsia="zh-CN"/>
        </w:rPr>
        <w:t>单一来源采购文件</w:t>
      </w:r>
      <w:r>
        <w:rPr>
          <w:rFonts w:hint="eastAsia" w:cs="宋体"/>
          <w:highlight w:val="none"/>
        </w:rPr>
        <w:t>中“第四部分 合同条款”的全部条款且无任何异议。</w:t>
      </w:r>
    </w:p>
    <w:p w14:paraId="5D7CC379">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7</w:t>
      </w:r>
      <w:r>
        <w:rPr>
          <w:rFonts w:hint="eastAsia" w:cs="宋体"/>
          <w:szCs w:val="21"/>
          <w:highlight w:val="none"/>
        </w:rPr>
        <w:t>．</w:t>
      </w:r>
      <w:r>
        <w:rPr>
          <w:rFonts w:hint="eastAsia" w:cs="宋体"/>
          <w:highlight w:val="none"/>
        </w:rPr>
        <w:t>如果我们的</w:t>
      </w:r>
      <w:r>
        <w:rPr>
          <w:rFonts w:hint="eastAsia" w:cs="宋体"/>
          <w:highlight w:val="none"/>
          <w:lang w:eastAsia="zh-CN"/>
        </w:rPr>
        <w:t>响应文件</w:t>
      </w:r>
      <w:r>
        <w:rPr>
          <w:rFonts w:hint="eastAsia" w:cs="宋体"/>
          <w:highlight w:val="none"/>
        </w:rPr>
        <w:t>被接受，我们将严格履行</w:t>
      </w:r>
      <w:r>
        <w:rPr>
          <w:rFonts w:hint="eastAsia" w:cs="宋体"/>
          <w:highlight w:val="none"/>
          <w:lang w:eastAsia="zh-CN"/>
        </w:rPr>
        <w:t>单一来源采购文件</w:t>
      </w:r>
      <w:r>
        <w:rPr>
          <w:rFonts w:hint="eastAsia" w:cs="宋体"/>
          <w:highlight w:val="none"/>
        </w:rPr>
        <w:t>中规定的每一项要求，按期、按质、按量履行合同的义务。</w:t>
      </w:r>
    </w:p>
    <w:p w14:paraId="6B93DEE4">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8</w:t>
      </w:r>
      <w:r>
        <w:rPr>
          <w:rFonts w:hint="eastAsia" w:cs="宋体"/>
          <w:szCs w:val="21"/>
          <w:highlight w:val="none"/>
        </w:rPr>
        <w:t>．</w:t>
      </w:r>
      <w:r>
        <w:rPr>
          <w:rFonts w:hint="eastAsia" w:cs="宋体"/>
          <w:highlight w:val="none"/>
        </w:rPr>
        <w:t>如果在开标后规定的投标有效期内撤回投标，我方的投标保证金将不予退还。</w:t>
      </w:r>
    </w:p>
    <w:p w14:paraId="6AEE5A26">
      <w:pPr>
        <w:pStyle w:val="14"/>
        <w:numPr>
          <w:ilvl w:val="0"/>
          <w:numId w:val="0"/>
        </w:numPr>
        <w:tabs>
          <w:tab w:val="clear" w:pos="709"/>
        </w:tabs>
        <w:spacing w:line="400" w:lineRule="exact"/>
        <w:ind w:leftChars="200"/>
        <w:rPr>
          <w:rFonts w:hint="eastAsia" w:cs="宋体"/>
          <w:highlight w:val="none"/>
        </w:rPr>
      </w:pPr>
      <w:r>
        <w:rPr>
          <w:rFonts w:hint="eastAsia" w:cs="宋体"/>
          <w:highlight w:val="none"/>
        </w:rPr>
        <w:t>9</w:t>
      </w:r>
      <w:r>
        <w:rPr>
          <w:rFonts w:hint="eastAsia" w:cs="宋体"/>
          <w:szCs w:val="21"/>
          <w:highlight w:val="none"/>
        </w:rPr>
        <w:t>．</w:t>
      </w:r>
      <w:r>
        <w:rPr>
          <w:rFonts w:hint="eastAsia" w:cs="宋体"/>
          <w:highlight w:val="none"/>
        </w:rPr>
        <w:t>我方完全理解贵方不一定接受最低价的投标。</w:t>
      </w:r>
    </w:p>
    <w:p w14:paraId="293BBB17">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10</w:t>
      </w:r>
      <w:r>
        <w:rPr>
          <w:rFonts w:hint="eastAsia" w:cs="宋体"/>
          <w:szCs w:val="21"/>
          <w:highlight w:val="none"/>
        </w:rPr>
        <w:t>．</w:t>
      </w:r>
      <w:r>
        <w:rPr>
          <w:rFonts w:hint="eastAsia" w:cs="宋体"/>
          <w:highlight w:val="none"/>
        </w:rPr>
        <w:t>我方愿意向贵方提供任何与本项投标有关的数据、情况和技术资料。若贵方需要，我方愿意提供我方做出的一切承诺的证明材料。</w:t>
      </w:r>
    </w:p>
    <w:p w14:paraId="1F2C202F">
      <w:pPr>
        <w:pStyle w:val="14"/>
        <w:numPr>
          <w:ilvl w:val="0"/>
          <w:numId w:val="0"/>
        </w:numPr>
        <w:tabs>
          <w:tab w:val="clear" w:pos="709"/>
        </w:tabs>
        <w:spacing w:line="400" w:lineRule="exact"/>
        <w:ind w:firstLine="422" w:firstLineChars="200"/>
        <w:rPr>
          <w:rFonts w:hint="eastAsia" w:cs="宋体"/>
          <w:b/>
          <w:highlight w:val="none"/>
        </w:rPr>
      </w:pPr>
      <w:r>
        <w:rPr>
          <w:rFonts w:hint="eastAsia" w:cs="宋体"/>
          <w:b/>
          <w:highlight w:val="none"/>
        </w:rPr>
        <w:t>11</w:t>
      </w:r>
      <w:r>
        <w:rPr>
          <w:rFonts w:hint="eastAsia" w:cs="宋体"/>
          <w:szCs w:val="21"/>
          <w:highlight w:val="none"/>
        </w:rPr>
        <w:t>．</w:t>
      </w:r>
      <w:r>
        <w:rPr>
          <w:rFonts w:hint="eastAsia" w:cs="宋体"/>
          <w:b/>
          <w:highlight w:val="none"/>
        </w:rPr>
        <w:t>我方已详细审查全部“</w:t>
      </w:r>
      <w:r>
        <w:rPr>
          <w:rFonts w:hint="eastAsia" w:cs="宋体"/>
          <w:b/>
          <w:highlight w:val="none"/>
          <w:lang w:val="en-US" w:eastAsia="zh-CN"/>
        </w:rPr>
        <w:t>单一来源采购</w:t>
      </w:r>
      <w:r>
        <w:rPr>
          <w:rFonts w:hint="eastAsia" w:cs="宋体"/>
          <w:b/>
          <w:highlight w:val="none"/>
          <w:lang w:eastAsia="zh-CN"/>
        </w:rPr>
        <w:t>文件</w:t>
      </w:r>
      <w:r>
        <w:rPr>
          <w:rFonts w:hint="eastAsia" w:cs="宋体"/>
          <w:b/>
          <w:highlight w:val="none"/>
        </w:rPr>
        <w:t>”，包括修改文件（如有的话）以及全部参考资料和有关附件，已经了解我方对于</w:t>
      </w:r>
      <w:r>
        <w:rPr>
          <w:rFonts w:hint="eastAsia" w:cs="宋体"/>
          <w:b/>
          <w:highlight w:val="none"/>
          <w:lang w:eastAsia="zh-CN"/>
        </w:rPr>
        <w:t>单一来源采购文件</w:t>
      </w:r>
      <w:r>
        <w:rPr>
          <w:rFonts w:hint="eastAsia" w:cs="宋体"/>
          <w:b/>
          <w:highlight w:val="none"/>
        </w:rPr>
        <w:t>、采购过程、采购结果有依法进行询问、质疑、投诉的权利及相关渠道和要求。</w:t>
      </w:r>
    </w:p>
    <w:p w14:paraId="4838782E">
      <w:pPr>
        <w:pStyle w:val="14"/>
        <w:numPr>
          <w:ilvl w:val="0"/>
          <w:numId w:val="0"/>
        </w:numPr>
        <w:tabs>
          <w:tab w:val="clear" w:pos="709"/>
        </w:tabs>
        <w:spacing w:line="400" w:lineRule="exact"/>
        <w:ind w:firstLine="422" w:firstLineChars="200"/>
        <w:rPr>
          <w:rFonts w:hint="eastAsia" w:cs="宋体"/>
          <w:b/>
          <w:highlight w:val="none"/>
        </w:rPr>
      </w:pPr>
      <w:r>
        <w:rPr>
          <w:rFonts w:hint="eastAsia" w:cs="宋体"/>
          <w:b/>
          <w:highlight w:val="none"/>
        </w:rPr>
        <w:t>12.我方在投标之前已经与贵方或采购人进行了充分的沟通，完全理解并接受</w:t>
      </w:r>
      <w:r>
        <w:rPr>
          <w:rFonts w:hint="eastAsia" w:cs="宋体"/>
          <w:b/>
          <w:highlight w:val="none"/>
          <w:lang w:eastAsia="zh-CN"/>
        </w:rPr>
        <w:t>单一来源采购文件</w:t>
      </w:r>
      <w:r>
        <w:rPr>
          <w:rFonts w:hint="eastAsia" w:cs="宋体"/>
          <w:b/>
          <w:highlight w:val="none"/>
        </w:rPr>
        <w:t>的各项规定和要求，对</w:t>
      </w:r>
      <w:r>
        <w:rPr>
          <w:rFonts w:hint="eastAsia" w:cs="宋体"/>
          <w:b/>
          <w:highlight w:val="none"/>
          <w:lang w:eastAsia="zh-CN"/>
        </w:rPr>
        <w:t>单一来源采购文件</w:t>
      </w:r>
      <w:r>
        <w:rPr>
          <w:rFonts w:hint="eastAsia" w:cs="宋体"/>
          <w:b/>
          <w:highlight w:val="none"/>
        </w:rPr>
        <w:t>的合理性、合法性不再有异议。</w:t>
      </w:r>
    </w:p>
    <w:p w14:paraId="6C439972">
      <w:pPr>
        <w:pStyle w:val="14"/>
        <w:numPr>
          <w:ilvl w:val="0"/>
          <w:numId w:val="0"/>
        </w:numPr>
        <w:tabs>
          <w:tab w:val="clear" w:pos="709"/>
        </w:tabs>
        <w:spacing w:line="400" w:lineRule="exact"/>
        <w:ind w:firstLine="422" w:firstLineChars="200"/>
        <w:rPr>
          <w:rFonts w:hint="eastAsia" w:cs="宋体"/>
          <w:highlight w:val="none"/>
        </w:rPr>
      </w:pPr>
      <w:r>
        <w:rPr>
          <w:rFonts w:hint="eastAsia" w:cs="宋体"/>
          <w:b/>
          <w:highlight w:val="none"/>
        </w:rPr>
        <w:t>13</w:t>
      </w:r>
      <w:r>
        <w:rPr>
          <w:rFonts w:hint="eastAsia" w:cs="宋体"/>
          <w:szCs w:val="21"/>
          <w:highlight w:val="none"/>
        </w:rPr>
        <w:t>．</w:t>
      </w:r>
      <w:r>
        <w:rPr>
          <w:rFonts w:hint="eastAsia" w:cs="宋体"/>
          <w:b/>
          <w:highlight w:val="none"/>
        </w:rPr>
        <w:t>我方向贵方提交的所有</w:t>
      </w:r>
      <w:r>
        <w:rPr>
          <w:rFonts w:hint="eastAsia" w:cs="宋体"/>
          <w:b/>
          <w:highlight w:val="none"/>
          <w:lang w:eastAsia="zh-CN"/>
        </w:rPr>
        <w:t>响应文件</w:t>
      </w:r>
      <w:r>
        <w:rPr>
          <w:rFonts w:hint="eastAsia" w:cs="宋体"/>
          <w:b/>
          <w:highlight w:val="none"/>
        </w:rPr>
        <w:t>、资料都是准确的和真实的。以上事项如有虚假或隐瞒，我方愿意承担一切后果，并不再寻求任何旨在减轻或免除法律责任的辩解。</w:t>
      </w:r>
    </w:p>
    <w:p w14:paraId="27F526AF">
      <w:pPr>
        <w:spacing w:line="400" w:lineRule="exact"/>
        <w:ind w:firstLine="420"/>
        <w:rPr>
          <w:rFonts w:hint="eastAsia" w:ascii="宋体" w:hAnsi="宋体" w:eastAsia="宋体" w:cs="宋体"/>
          <w:sz w:val="21"/>
          <w:highlight w:val="none"/>
        </w:rPr>
      </w:pPr>
      <w:r>
        <w:rPr>
          <w:rFonts w:hint="eastAsia" w:ascii="宋体" w:hAnsi="宋体" w:eastAsia="宋体" w:cs="宋体"/>
          <w:sz w:val="21"/>
          <w:highlight w:val="none"/>
        </w:rPr>
        <w:t>与本投标有关的一切往来通讯请寄：</w:t>
      </w:r>
    </w:p>
    <w:p w14:paraId="70F60E12">
      <w:pPr>
        <w:spacing w:line="400" w:lineRule="exact"/>
        <w:ind w:firstLine="420"/>
        <w:rPr>
          <w:rFonts w:hint="eastAsia" w:ascii="宋体" w:hAnsi="宋体" w:eastAsia="宋体" w:cs="宋体"/>
          <w:sz w:val="21"/>
          <w:highlight w:val="none"/>
        </w:rPr>
      </w:pPr>
      <w:r>
        <w:rPr>
          <w:rFonts w:hint="eastAsia" w:ascii="宋体" w:hAnsi="宋体" w:eastAsia="宋体" w:cs="宋体"/>
          <w:sz w:val="21"/>
          <w:highlight w:val="none"/>
        </w:rPr>
        <w:t>地址：</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r>
        <w:rPr>
          <w:rFonts w:hint="eastAsia" w:ascii="宋体" w:hAnsi="宋体" w:eastAsia="宋体" w:cs="宋体"/>
          <w:sz w:val="21"/>
          <w:highlight w:val="none"/>
        </w:rPr>
        <w:tab/>
      </w:r>
    </w:p>
    <w:p w14:paraId="49D3899C">
      <w:pPr>
        <w:tabs>
          <w:tab w:val="left" w:pos="480"/>
        </w:tabs>
        <w:spacing w:line="400" w:lineRule="exact"/>
        <w:rPr>
          <w:rFonts w:hint="eastAsia" w:ascii="宋体" w:hAnsi="宋体" w:eastAsia="宋体" w:cs="宋体"/>
          <w:sz w:val="21"/>
          <w:highlight w:val="none"/>
        </w:rPr>
      </w:pPr>
      <w:r>
        <w:rPr>
          <w:rFonts w:hint="eastAsia" w:ascii="宋体" w:hAnsi="宋体" w:eastAsia="宋体" w:cs="宋体"/>
          <w:sz w:val="21"/>
          <w:highlight w:val="none"/>
        </w:rPr>
        <w:t>邮编：</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r>
        <w:rPr>
          <w:rFonts w:hint="eastAsia" w:ascii="宋体" w:hAnsi="宋体" w:eastAsia="宋体" w:cs="宋体"/>
          <w:sz w:val="21"/>
          <w:highlight w:val="none"/>
          <w:lang w:eastAsia="zh-CN"/>
        </w:rPr>
        <w:t>供应商</w:t>
      </w:r>
      <w:r>
        <w:rPr>
          <w:rFonts w:hint="eastAsia" w:ascii="宋体" w:hAnsi="宋体" w:eastAsia="宋体" w:cs="宋体"/>
          <w:sz w:val="21"/>
          <w:highlight w:val="none"/>
        </w:rPr>
        <w:t>代表联系电话：</w:t>
      </w:r>
      <w:r>
        <w:rPr>
          <w:rFonts w:hint="eastAsia" w:ascii="宋体" w:hAnsi="宋体" w:eastAsia="宋体" w:cs="宋体"/>
          <w:sz w:val="21"/>
          <w:highlight w:val="none"/>
          <w:u w:val="single"/>
        </w:rPr>
        <w:t xml:space="preserve">           </w:t>
      </w:r>
    </w:p>
    <w:p w14:paraId="4A948B83">
      <w:pPr>
        <w:spacing w:line="400" w:lineRule="exact"/>
        <w:ind w:left="422" w:leftChars="176"/>
        <w:rPr>
          <w:rFonts w:hint="eastAsia" w:ascii="宋体" w:hAnsi="宋体" w:eastAsia="宋体" w:cs="宋体"/>
          <w:sz w:val="21"/>
          <w:highlight w:val="none"/>
        </w:rPr>
      </w:pPr>
    </w:p>
    <w:p w14:paraId="0A4F14A3">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应</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商：</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加盖单位公章</w:t>
      </w:r>
      <w:r>
        <w:rPr>
          <w:rFonts w:hint="eastAsia" w:ascii="宋体" w:hAnsi="宋体" w:eastAsia="宋体" w:cs="宋体"/>
          <w:color w:val="000000"/>
          <w:sz w:val="21"/>
          <w:szCs w:val="21"/>
          <w:highlight w:val="none"/>
        </w:rPr>
        <w:t>)</w:t>
      </w:r>
    </w:p>
    <w:p w14:paraId="00645CFC">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签字或盖章</w:t>
      </w:r>
      <w:r>
        <w:rPr>
          <w:rFonts w:hint="eastAsia" w:ascii="宋体" w:hAnsi="宋体" w:eastAsia="宋体" w:cs="宋体"/>
          <w:color w:val="000000"/>
          <w:sz w:val="21"/>
          <w:szCs w:val="21"/>
          <w:highlight w:val="none"/>
        </w:rPr>
        <w:t>)</w:t>
      </w:r>
    </w:p>
    <w:p w14:paraId="72A547EB">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日</w:t>
      </w:r>
    </w:p>
    <w:p w14:paraId="3A812D8A">
      <w:pPr>
        <w:spacing w:line="400" w:lineRule="exact"/>
        <w:ind w:left="422" w:leftChars="176"/>
        <w:rPr>
          <w:rFonts w:hint="eastAsia" w:ascii="宋体" w:hAnsi="宋体" w:eastAsia="宋体" w:cs="宋体"/>
          <w:b/>
          <w:color w:val="000000"/>
          <w:sz w:val="21"/>
          <w:szCs w:val="21"/>
          <w:highlight w:val="none"/>
        </w:rPr>
      </w:pPr>
    </w:p>
    <w:p w14:paraId="28DB4F7D">
      <w:pPr>
        <w:spacing w:line="400" w:lineRule="exact"/>
        <w:ind w:left="422" w:leftChars="176"/>
        <w:rPr>
          <w:rFonts w:hint="eastAsia" w:ascii="宋体" w:hAnsi="宋体" w:eastAsia="宋体" w:cs="宋体"/>
          <w:b/>
          <w:color w:val="000000"/>
          <w:sz w:val="21"/>
          <w:szCs w:val="21"/>
          <w:highlight w:val="none"/>
        </w:rPr>
      </w:pPr>
    </w:p>
    <w:bookmarkEnd w:id="20"/>
    <w:p w14:paraId="3CD412E2">
      <w:pPr>
        <w:jc w:val="center"/>
        <w:rPr>
          <w:rFonts w:hint="eastAsia" w:ascii="宋体" w:hAnsi="宋体" w:eastAsia="宋体" w:cs="宋体"/>
          <w:b/>
          <w:color w:val="000000"/>
          <w:sz w:val="28"/>
          <w:szCs w:val="28"/>
          <w:highlight w:val="none"/>
        </w:rPr>
      </w:pPr>
      <w:bookmarkStart w:id="21" w:name="_Toc86202648"/>
    </w:p>
    <w:p w14:paraId="11E2A56C">
      <w:pPr>
        <w:jc w:val="center"/>
        <w:rPr>
          <w:rFonts w:hint="eastAsia" w:ascii="宋体" w:hAnsi="宋体" w:eastAsia="宋体" w:cs="宋体"/>
          <w:b/>
          <w:color w:val="000000"/>
          <w:sz w:val="28"/>
          <w:szCs w:val="28"/>
          <w:highlight w:val="none"/>
        </w:rPr>
      </w:pPr>
    </w:p>
    <w:p w14:paraId="625F105F">
      <w:pPr>
        <w:jc w:val="center"/>
        <w:rPr>
          <w:rFonts w:hint="eastAsia" w:ascii="宋体" w:hAnsi="宋体" w:eastAsia="宋体" w:cs="宋体"/>
          <w:b/>
          <w:color w:val="000000"/>
          <w:sz w:val="28"/>
          <w:szCs w:val="28"/>
          <w:highlight w:val="none"/>
        </w:rPr>
      </w:pPr>
    </w:p>
    <w:p w14:paraId="1782DAF3">
      <w:pPr>
        <w:jc w:val="center"/>
        <w:rPr>
          <w:rFonts w:hint="eastAsia" w:ascii="宋体" w:hAnsi="宋体" w:eastAsia="宋体" w:cs="宋体"/>
          <w:b/>
          <w:color w:val="000000"/>
          <w:sz w:val="28"/>
          <w:szCs w:val="28"/>
          <w:highlight w:val="none"/>
        </w:rPr>
      </w:pPr>
    </w:p>
    <w:p w14:paraId="596C82FE">
      <w:pPr>
        <w:jc w:val="center"/>
        <w:rPr>
          <w:rFonts w:hint="eastAsia" w:ascii="宋体" w:hAnsi="宋体" w:eastAsia="宋体" w:cs="宋体"/>
          <w:b/>
          <w:color w:val="000000"/>
          <w:sz w:val="28"/>
          <w:szCs w:val="28"/>
          <w:highlight w:val="none"/>
        </w:rPr>
      </w:pPr>
    </w:p>
    <w:p w14:paraId="271BB75A">
      <w:pPr>
        <w:jc w:val="center"/>
        <w:rPr>
          <w:rFonts w:hint="eastAsia" w:ascii="宋体" w:hAnsi="宋体" w:eastAsia="宋体" w:cs="宋体"/>
          <w:b/>
          <w:color w:val="000000"/>
          <w:sz w:val="28"/>
          <w:szCs w:val="28"/>
          <w:highlight w:val="none"/>
        </w:rPr>
      </w:pPr>
    </w:p>
    <w:p w14:paraId="60DFED2E">
      <w:pPr>
        <w:jc w:val="center"/>
        <w:rPr>
          <w:rFonts w:hint="eastAsia" w:ascii="宋体" w:hAnsi="宋体" w:eastAsia="宋体" w:cs="宋体"/>
          <w:b/>
          <w:color w:val="000000"/>
          <w:sz w:val="28"/>
          <w:szCs w:val="28"/>
          <w:highlight w:val="none"/>
        </w:rPr>
      </w:pPr>
    </w:p>
    <w:p w14:paraId="2D9830FC">
      <w:pPr>
        <w:jc w:val="center"/>
        <w:rPr>
          <w:rFonts w:hint="eastAsia" w:ascii="宋体" w:hAnsi="宋体" w:eastAsia="宋体" w:cs="宋体"/>
          <w:b/>
          <w:color w:val="000000"/>
          <w:sz w:val="28"/>
          <w:szCs w:val="28"/>
          <w:highlight w:val="none"/>
        </w:rPr>
      </w:pPr>
    </w:p>
    <w:p w14:paraId="5EFF05B7">
      <w:pPr>
        <w:jc w:val="center"/>
        <w:rPr>
          <w:rFonts w:hint="eastAsia" w:ascii="宋体" w:hAnsi="宋体" w:eastAsia="宋体" w:cs="宋体"/>
          <w:b/>
          <w:color w:val="000000"/>
          <w:sz w:val="28"/>
          <w:szCs w:val="28"/>
          <w:highlight w:val="none"/>
        </w:rPr>
      </w:pPr>
    </w:p>
    <w:p w14:paraId="07A1C138">
      <w:pPr>
        <w:jc w:val="center"/>
        <w:rPr>
          <w:rFonts w:hint="eastAsia" w:ascii="宋体" w:hAnsi="宋体" w:eastAsia="宋体" w:cs="宋体"/>
          <w:b/>
          <w:color w:val="000000"/>
          <w:sz w:val="28"/>
          <w:szCs w:val="28"/>
          <w:highlight w:val="none"/>
        </w:rPr>
      </w:pPr>
    </w:p>
    <w:p w14:paraId="3D7B7CFC">
      <w:pPr>
        <w:jc w:val="center"/>
        <w:rPr>
          <w:rFonts w:hint="eastAsia" w:ascii="宋体" w:hAnsi="宋体" w:eastAsia="宋体" w:cs="宋体"/>
          <w:b/>
          <w:color w:val="000000"/>
          <w:sz w:val="28"/>
          <w:szCs w:val="28"/>
          <w:highlight w:val="none"/>
        </w:rPr>
      </w:pPr>
    </w:p>
    <w:p w14:paraId="06E31874">
      <w:pPr>
        <w:jc w:val="center"/>
        <w:rPr>
          <w:rFonts w:hint="eastAsia" w:ascii="宋体" w:hAnsi="宋体" w:eastAsia="宋体" w:cs="宋体"/>
          <w:b/>
          <w:color w:val="000000"/>
          <w:sz w:val="28"/>
          <w:szCs w:val="28"/>
          <w:highlight w:val="none"/>
        </w:rPr>
      </w:pPr>
    </w:p>
    <w:p w14:paraId="77AE7BAB">
      <w:pPr>
        <w:pStyle w:val="14"/>
        <w:numPr>
          <w:ilvl w:val="0"/>
          <w:numId w:val="0"/>
        </w:numPr>
        <w:tabs>
          <w:tab w:val="clear" w:pos="709"/>
        </w:tabs>
        <w:spacing w:line="400" w:lineRule="exact"/>
        <w:ind w:firstLine="560" w:firstLineChars="200"/>
        <w:rPr>
          <w:rFonts w:hint="eastAsia" w:ascii="Times New Roman" w:hAnsi="宋体" w:cs="宋体"/>
          <w:highlight w:val="none"/>
          <w:lang w:val="en-US" w:eastAsia="zh-CN"/>
        </w:rPr>
      </w:pPr>
      <w:r>
        <w:rPr>
          <w:rFonts w:hint="eastAsia" w:ascii="宋体" w:hAnsi="宋体" w:cs="宋体"/>
          <w:color w:val="000000"/>
          <w:sz w:val="28"/>
          <w:szCs w:val="28"/>
          <w:highlight w:val="none"/>
        </w:rPr>
        <w:br w:type="page"/>
      </w:r>
      <w:bookmarkEnd w:id="21"/>
      <w:bookmarkStart w:id="22" w:name="_Toc86202637"/>
    </w:p>
    <w:p w14:paraId="24CBC57B">
      <w:pPr>
        <w:pStyle w:val="4"/>
        <w:ind w:left="0" w:leftChars="0" w:firstLine="0" w:firstLineChars="0"/>
        <w:jc w:val="center"/>
        <w:rPr>
          <w:rFonts w:hint="eastAsia" w:ascii="宋体" w:hAnsi="宋体" w:cs="宋体"/>
          <w:color w:val="000000"/>
          <w:sz w:val="28"/>
          <w:szCs w:val="28"/>
          <w:highlight w:val="none"/>
        </w:rPr>
      </w:pPr>
      <w:r>
        <w:rPr>
          <w:rFonts w:hint="eastAsia" w:cs="宋体"/>
          <w:color w:val="000000"/>
          <w:sz w:val="28"/>
          <w:szCs w:val="28"/>
          <w:highlight w:val="none"/>
          <w:lang w:val="en-US" w:eastAsia="zh-CN"/>
        </w:rPr>
        <w:t>二</w:t>
      </w:r>
      <w:r>
        <w:rPr>
          <w:rFonts w:hint="eastAsia" w:ascii="宋体" w:hAnsi="宋体" w:cs="宋体"/>
          <w:color w:val="000000"/>
          <w:sz w:val="28"/>
          <w:szCs w:val="28"/>
          <w:highlight w:val="none"/>
        </w:rPr>
        <w:t>、反商业贿赂承诺书</w:t>
      </w:r>
    </w:p>
    <w:p w14:paraId="649D68C9">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我方承诺：</w:t>
      </w:r>
    </w:p>
    <w:p w14:paraId="159A8B8D">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在招标活动中，我方保证做到：</w:t>
      </w:r>
    </w:p>
    <w:p w14:paraId="734C1818">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一、公平竞争参加本次招标活动。</w:t>
      </w:r>
    </w:p>
    <w:p w14:paraId="6C31B3B2">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FDFC41F">
      <w:pPr>
        <w:pStyle w:val="14"/>
        <w:numPr>
          <w:ilvl w:val="0"/>
          <w:numId w:val="0"/>
        </w:numPr>
        <w:tabs>
          <w:tab w:val="clear" w:pos="709"/>
        </w:tabs>
        <w:spacing w:line="400" w:lineRule="exact"/>
        <w:ind w:firstLine="420" w:firstLineChars="200"/>
        <w:rPr>
          <w:rFonts w:hint="eastAsia" w:cs="宋体"/>
          <w:highlight w:val="none"/>
        </w:rPr>
      </w:pPr>
      <w:r>
        <w:rPr>
          <w:rFonts w:hint="eastAsia" w:cs="宋体"/>
          <w:highlight w:val="none"/>
        </w:rPr>
        <w:t>三、若出现上述行为，我方及参与投标的工作人员愿意接受按照国家法律法规等有关规定给予的处罚。</w:t>
      </w:r>
    </w:p>
    <w:p w14:paraId="745E45D8">
      <w:pPr>
        <w:rPr>
          <w:rFonts w:hint="eastAsia" w:ascii="宋体" w:hAnsi="宋体" w:eastAsia="宋体" w:cs="宋体"/>
          <w:color w:val="000000"/>
          <w:highlight w:val="none"/>
        </w:rPr>
      </w:pPr>
    </w:p>
    <w:p w14:paraId="5910371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应</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商：</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加盖单位公章</w:t>
      </w:r>
      <w:r>
        <w:rPr>
          <w:rFonts w:hint="eastAsia" w:ascii="宋体" w:hAnsi="宋体" w:eastAsia="宋体" w:cs="宋体"/>
          <w:color w:val="000000"/>
          <w:sz w:val="21"/>
          <w:szCs w:val="21"/>
          <w:highlight w:val="none"/>
        </w:rPr>
        <w:t>)</w:t>
      </w:r>
    </w:p>
    <w:p w14:paraId="3CCE2502">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签字或盖章</w:t>
      </w:r>
      <w:r>
        <w:rPr>
          <w:rFonts w:hint="eastAsia" w:ascii="宋体" w:hAnsi="宋体" w:eastAsia="宋体" w:cs="宋体"/>
          <w:color w:val="000000"/>
          <w:sz w:val="21"/>
          <w:szCs w:val="21"/>
          <w:highlight w:val="none"/>
        </w:rPr>
        <w:t>)</w:t>
      </w:r>
    </w:p>
    <w:p w14:paraId="792C4E4E">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日</w:t>
      </w:r>
    </w:p>
    <w:p w14:paraId="1BAED0B2">
      <w:pPr>
        <w:spacing w:line="400" w:lineRule="exact"/>
        <w:ind w:left="422" w:leftChars="176"/>
        <w:rPr>
          <w:rFonts w:hint="eastAsia" w:ascii="宋体" w:hAnsi="宋体" w:eastAsia="宋体" w:cs="宋体"/>
          <w:b/>
          <w:color w:val="000000"/>
          <w:sz w:val="21"/>
          <w:szCs w:val="21"/>
          <w:highlight w:val="none"/>
        </w:rPr>
      </w:pPr>
    </w:p>
    <w:p w14:paraId="06FC2BDC">
      <w:pPr>
        <w:rPr>
          <w:rFonts w:hint="eastAsia"/>
          <w:color w:val="000000"/>
          <w:highlight w:val="none"/>
        </w:rPr>
      </w:pPr>
    </w:p>
    <w:p w14:paraId="1BAD3486">
      <w:pPr>
        <w:pStyle w:val="4"/>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cs="宋体"/>
          <w:color w:val="000000"/>
          <w:sz w:val="28"/>
          <w:szCs w:val="28"/>
          <w:highlight w:val="none"/>
          <w:lang w:val="en-US" w:eastAsia="zh-CN"/>
        </w:rPr>
        <w:t>三</w:t>
      </w:r>
      <w:r>
        <w:rPr>
          <w:rFonts w:hint="eastAsia" w:ascii="宋体" w:hAnsi="宋体" w:cs="宋体"/>
          <w:color w:val="000000"/>
          <w:sz w:val="28"/>
          <w:szCs w:val="28"/>
          <w:highlight w:val="none"/>
        </w:rPr>
        <w:t>、服务承诺</w:t>
      </w:r>
    </w:p>
    <w:p w14:paraId="30B3AFFF">
      <w:pPr>
        <w:spacing w:line="420" w:lineRule="exact"/>
        <w:ind w:firstLine="413" w:firstLineChars="196"/>
        <w:rPr>
          <w:rFonts w:hint="eastAsia" w:ascii="宋体" w:hAnsi="宋体" w:eastAsia="宋体" w:cs="宋体"/>
          <w:b/>
          <w:color w:val="000000"/>
          <w:sz w:val="21"/>
          <w:highlight w:val="none"/>
        </w:rPr>
      </w:pPr>
      <w:r>
        <w:rPr>
          <w:rFonts w:hint="eastAsia" w:ascii="宋体" w:hAnsi="宋体" w:eastAsia="宋体" w:cs="宋体"/>
          <w:b/>
          <w:color w:val="000000"/>
          <w:sz w:val="21"/>
          <w:highlight w:val="none"/>
        </w:rPr>
        <w:t>我方保证按以下承诺内容认真履行合同，如有违反，我方愿意接受相应处罚或承担相应违约责任：</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1CD9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7" w:hRule="atLeast"/>
        </w:trPr>
        <w:tc>
          <w:tcPr>
            <w:tcW w:w="9360" w:type="dxa"/>
            <w:tcBorders>
              <w:top w:val="single" w:color="auto" w:sz="4" w:space="0"/>
              <w:left w:val="single" w:color="auto" w:sz="4" w:space="0"/>
              <w:bottom w:val="single" w:color="auto" w:sz="4" w:space="0"/>
              <w:right w:val="single" w:color="auto" w:sz="4" w:space="0"/>
            </w:tcBorders>
            <w:noWrap w:val="0"/>
            <w:vAlign w:val="center"/>
          </w:tcPr>
          <w:p w14:paraId="2DE48471">
            <w:pPr>
              <w:spacing w:line="420" w:lineRule="exact"/>
              <w:jc w:val="center"/>
              <w:rPr>
                <w:rFonts w:hint="eastAsia" w:ascii="宋体" w:hAnsi="宋体" w:eastAsia="宋体" w:cs="宋体"/>
                <w:b/>
                <w:color w:val="000000"/>
                <w:sz w:val="21"/>
                <w:highlight w:val="none"/>
              </w:rPr>
            </w:pPr>
            <w:r>
              <w:rPr>
                <w:rFonts w:hint="eastAsia" w:ascii="宋体" w:hAnsi="宋体" w:eastAsia="宋体" w:cs="宋体"/>
                <w:b/>
                <w:color w:val="000000"/>
                <w:sz w:val="21"/>
                <w:highlight w:val="none"/>
              </w:rPr>
              <w:t>格式自拟</w:t>
            </w:r>
          </w:p>
        </w:tc>
      </w:tr>
    </w:tbl>
    <w:p w14:paraId="33B5CB61">
      <w:pPr>
        <w:spacing w:line="500" w:lineRule="exact"/>
        <w:ind w:firstLine="315" w:firstLineChars="150"/>
        <w:rPr>
          <w:rFonts w:hint="eastAsia" w:ascii="宋体" w:hAnsi="宋体" w:eastAsia="宋体" w:cs="宋体"/>
          <w:color w:val="000000"/>
          <w:sz w:val="21"/>
          <w:highlight w:val="none"/>
        </w:rPr>
      </w:pPr>
      <w:r>
        <w:rPr>
          <w:rFonts w:hint="eastAsia" w:ascii="宋体" w:hAnsi="宋体" w:eastAsia="宋体" w:cs="宋体"/>
          <w:color w:val="000000"/>
          <w:sz w:val="21"/>
          <w:highlight w:val="none"/>
        </w:rPr>
        <w:t xml:space="preserve">以上内容必须如实、详细填写，如表格不足可自行添加。               </w:t>
      </w:r>
    </w:p>
    <w:p w14:paraId="5494F895">
      <w:pPr>
        <w:rPr>
          <w:rFonts w:hint="eastAsia" w:ascii="宋体" w:hAnsi="宋体" w:eastAsia="宋体" w:cs="宋体"/>
          <w:color w:val="000000"/>
          <w:sz w:val="24"/>
          <w:szCs w:val="24"/>
          <w:highlight w:val="none"/>
        </w:rPr>
      </w:pPr>
    </w:p>
    <w:p w14:paraId="79437DB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应</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商：</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加盖单位公章</w:t>
      </w:r>
      <w:r>
        <w:rPr>
          <w:rFonts w:hint="eastAsia" w:ascii="宋体" w:hAnsi="宋体" w:eastAsia="宋体" w:cs="宋体"/>
          <w:color w:val="000000"/>
          <w:sz w:val="21"/>
          <w:szCs w:val="21"/>
          <w:highlight w:val="none"/>
        </w:rPr>
        <w:t>)</w:t>
      </w:r>
    </w:p>
    <w:p w14:paraId="1CA8A078">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签字或盖章</w:t>
      </w:r>
      <w:r>
        <w:rPr>
          <w:rFonts w:hint="eastAsia" w:ascii="宋体" w:hAnsi="宋体" w:eastAsia="宋体" w:cs="宋体"/>
          <w:color w:val="000000"/>
          <w:sz w:val="21"/>
          <w:szCs w:val="21"/>
          <w:highlight w:val="none"/>
        </w:rPr>
        <w:t>)</w:t>
      </w:r>
    </w:p>
    <w:p w14:paraId="3337D394">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日</w:t>
      </w:r>
    </w:p>
    <w:p w14:paraId="6EE7AF28">
      <w:pPr>
        <w:spacing w:line="400" w:lineRule="exact"/>
        <w:ind w:left="422" w:leftChars="176"/>
        <w:rPr>
          <w:rFonts w:hint="eastAsia" w:ascii="宋体" w:hAnsi="宋体" w:eastAsia="宋体" w:cs="宋体"/>
          <w:b/>
          <w:color w:val="000000"/>
          <w:sz w:val="21"/>
          <w:szCs w:val="21"/>
          <w:highlight w:val="none"/>
        </w:rPr>
      </w:pPr>
    </w:p>
    <w:p w14:paraId="3AE2E733">
      <w:pPr>
        <w:jc w:val="center"/>
        <w:rPr>
          <w:rFonts w:hint="eastAsia" w:ascii="宋体" w:hAnsi="宋体" w:eastAsia="宋体" w:cs="宋体"/>
          <w:b/>
          <w:color w:val="000000"/>
          <w:sz w:val="28"/>
          <w:szCs w:val="28"/>
          <w:highlight w:val="none"/>
        </w:rPr>
      </w:pPr>
    </w:p>
    <w:p w14:paraId="0FA39D09">
      <w:pPr>
        <w:jc w:val="center"/>
        <w:rPr>
          <w:rFonts w:hint="eastAsia" w:ascii="宋体" w:hAnsi="宋体" w:eastAsia="宋体" w:cs="宋体"/>
          <w:b/>
          <w:color w:val="000000"/>
          <w:sz w:val="28"/>
          <w:szCs w:val="28"/>
          <w:highlight w:val="none"/>
        </w:rPr>
      </w:pPr>
    </w:p>
    <w:p w14:paraId="2E24FD76">
      <w:pPr>
        <w:jc w:val="center"/>
        <w:rPr>
          <w:rFonts w:hint="eastAsia" w:ascii="宋体" w:hAnsi="宋体" w:eastAsia="宋体" w:cs="宋体"/>
          <w:b/>
          <w:color w:val="000000"/>
          <w:sz w:val="28"/>
          <w:szCs w:val="28"/>
          <w:highlight w:val="none"/>
        </w:rPr>
      </w:pPr>
    </w:p>
    <w:p w14:paraId="357B55D6">
      <w:pPr>
        <w:pStyle w:val="4"/>
        <w:bidi w:val="0"/>
        <w:jc w:val="center"/>
        <w:rPr>
          <w:rFonts w:hint="eastAsia"/>
        </w:rPr>
      </w:pPr>
      <w:r>
        <w:rPr>
          <w:rFonts w:hint="eastAsia" w:ascii="宋体" w:hAnsi="宋体" w:cs="宋体"/>
          <w:color w:val="000000"/>
          <w:sz w:val="28"/>
          <w:szCs w:val="28"/>
          <w:highlight w:val="none"/>
        </w:rPr>
        <w:br w:type="page"/>
      </w:r>
      <w:bookmarkEnd w:id="22"/>
      <w:bookmarkStart w:id="23" w:name="_bookmark6"/>
      <w:bookmarkEnd w:id="23"/>
      <w:bookmarkStart w:id="24" w:name="第二部分 商务标文件"/>
      <w:bookmarkEnd w:id="24"/>
      <w:r>
        <w:rPr>
          <w:rFonts w:hint="eastAsia" w:cs="宋体"/>
          <w:b/>
          <w:bCs w:val="0"/>
          <w:color w:val="000000"/>
          <w:sz w:val="28"/>
          <w:szCs w:val="28"/>
          <w:highlight w:val="none"/>
          <w:lang w:val="en-US" w:eastAsia="zh-CN" w:bidi="ar-SA"/>
        </w:rPr>
        <w:t>四</w:t>
      </w:r>
      <w:r>
        <w:rPr>
          <w:rFonts w:hint="eastAsia" w:ascii="宋体" w:hAnsi="宋体" w:eastAsia="宋体" w:cs="宋体"/>
          <w:b/>
          <w:bCs w:val="0"/>
          <w:color w:val="000000"/>
          <w:sz w:val="28"/>
          <w:szCs w:val="28"/>
          <w:highlight w:val="none"/>
          <w:lang w:val="en-US" w:eastAsia="en-US" w:bidi="ar-SA"/>
        </w:rPr>
        <w:t>、残疾人福利性单位声明函</w:t>
      </w:r>
    </w:p>
    <w:p w14:paraId="566FDECD">
      <w:pPr>
        <w:spacing w:line="588" w:lineRule="exact"/>
        <w:ind w:firstLine="504" w:firstLineChars="200"/>
        <w:rPr>
          <w:rFonts w:hint="eastAsia" w:ascii="宋体" w:hAnsi="宋体" w:eastAsia="宋体" w:cs="宋体"/>
          <w:color w:val="000000"/>
          <w:spacing w:val="6"/>
          <w:sz w:val="24"/>
          <w:szCs w:val="24"/>
          <w:highlight w:val="none"/>
        </w:rPr>
      </w:pPr>
    </w:p>
    <w:p w14:paraId="6136652E">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000000"/>
          <w:sz w:val="24"/>
          <w:szCs w:val="24"/>
          <w:highlight w:val="none"/>
        </w:rPr>
        <w:t>〔2017〕141</w:t>
      </w:r>
      <w:r>
        <w:rPr>
          <w:rFonts w:hint="eastAsia" w:ascii="宋体" w:hAnsi="宋体" w:eastAsia="宋体" w:cs="宋体"/>
          <w:color w:val="000000"/>
          <w:spacing w:val="6"/>
          <w:sz w:val="24"/>
          <w:szCs w:val="24"/>
          <w:highlight w:val="none"/>
        </w:rPr>
        <w:t>号）的规定，本单位为______(请填写：符合、不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F53C68">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本单位对上述声明的真实性负责。如有虚假，将依法承担相应责任。（若供应商非监狱企业则不用提供本证明材料，无需附录该内容）</w:t>
      </w:r>
    </w:p>
    <w:p w14:paraId="294232EE">
      <w:pPr>
        <w:spacing w:line="588" w:lineRule="exact"/>
        <w:ind w:firstLine="504" w:firstLineChars="200"/>
        <w:rPr>
          <w:rFonts w:hint="eastAsia" w:ascii="宋体" w:hAnsi="宋体" w:eastAsia="宋体" w:cs="宋体"/>
          <w:color w:val="000000"/>
          <w:spacing w:val="6"/>
          <w:sz w:val="24"/>
          <w:szCs w:val="24"/>
          <w:highlight w:val="none"/>
        </w:rPr>
      </w:pPr>
    </w:p>
    <w:p w14:paraId="0D9846BA">
      <w:pPr>
        <w:spacing w:line="588" w:lineRule="exact"/>
        <w:ind w:firstLine="504" w:firstLineChars="200"/>
        <w:rPr>
          <w:rFonts w:hint="eastAsia" w:ascii="宋体" w:hAnsi="宋体" w:eastAsia="宋体" w:cs="宋体"/>
          <w:color w:val="000000"/>
          <w:spacing w:val="6"/>
          <w:sz w:val="24"/>
          <w:szCs w:val="24"/>
          <w:highlight w:val="none"/>
        </w:rPr>
      </w:pPr>
    </w:p>
    <w:p w14:paraId="794E11AC">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供应商：</w:t>
      </w:r>
      <w:r>
        <w:rPr>
          <w:rFonts w:hint="eastAsia" w:ascii="宋体" w:hAnsi="宋体" w:eastAsia="宋体" w:cs="宋体"/>
          <w:color w:val="000000"/>
          <w:spacing w:val="6"/>
          <w:sz w:val="24"/>
          <w:szCs w:val="24"/>
          <w:highlight w:val="none"/>
          <w:u w:val="single"/>
        </w:rPr>
        <w:t xml:space="preserve">                         </w:t>
      </w: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6"/>
          <w:sz w:val="24"/>
          <w:szCs w:val="24"/>
          <w:highlight w:val="none"/>
          <w:lang w:val="en-US" w:eastAsia="zh-CN"/>
        </w:rPr>
        <w:t>加盖单位公章</w:t>
      </w:r>
      <w:r>
        <w:rPr>
          <w:rFonts w:hint="eastAsia" w:ascii="宋体" w:hAnsi="宋体" w:eastAsia="宋体" w:cs="宋体"/>
          <w:color w:val="000000"/>
          <w:spacing w:val="6"/>
          <w:sz w:val="24"/>
          <w:szCs w:val="24"/>
          <w:highlight w:val="none"/>
        </w:rPr>
        <w:t>)</w:t>
      </w:r>
    </w:p>
    <w:p w14:paraId="495A9036">
      <w:pPr>
        <w:spacing w:line="400" w:lineRule="exact"/>
        <w:ind w:left="422" w:leftChars="176"/>
        <w:rPr>
          <w:rFonts w:hint="eastAsia" w:ascii="宋体" w:hAnsi="宋体" w:eastAsia="宋体" w:cs="宋体"/>
          <w:color w:val="000000"/>
          <w:sz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highlight w:val="none"/>
        </w:rPr>
        <w:t xml:space="preserve">    </w:t>
      </w:r>
    </w:p>
    <w:p w14:paraId="2E2654C5">
      <w:pPr>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0C8E0CA1">
      <w:pPr>
        <w:rPr>
          <w:rFonts w:hint="eastAsia" w:ascii="宋体" w:hAnsi="宋体" w:eastAsia="宋体" w:cs="宋体"/>
          <w:b/>
          <w:color w:val="000000"/>
          <w:highlight w:val="none"/>
          <w:lang w:eastAsia="zh-CN"/>
        </w:rPr>
      </w:pPr>
    </w:p>
    <w:p w14:paraId="6F8DF69E">
      <w:pPr>
        <w:rPr>
          <w:rFonts w:hint="eastAsia" w:ascii="宋体" w:hAnsi="宋体" w:eastAsia="宋体" w:cs="宋体"/>
          <w:b/>
          <w:color w:val="000000"/>
          <w:highlight w:val="none"/>
          <w:lang w:eastAsia="zh-CN"/>
        </w:rPr>
      </w:pPr>
    </w:p>
    <w:p w14:paraId="6DE55B35">
      <w:pPr>
        <w:rPr>
          <w:rFonts w:hint="eastAsia" w:ascii="宋体" w:hAnsi="宋体" w:eastAsia="宋体" w:cs="宋体"/>
          <w:b/>
          <w:color w:val="000000"/>
          <w:highlight w:val="none"/>
          <w:lang w:eastAsia="zh-CN"/>
        </w:rPr>
      </w:pPr>
    </w:p>
    <w:p w14:paraId="3244D82D">
      <w:pPr>
        <w:rPr>
          <w:rFonts w:hint="eastAsia" w:ascii="宋体" w:hAnsi="宋体" w:eastAsia="宋体" w:cs="宋体"/>
          <w:b/>
          <w:color w:val="000000"/>
          <w:highlight w:val="none"/>
          <w:lang w:eastAsia="zh-CN"/>
        </w:rPr>
      </w:pPr>
    </w:p>
    <w:p w14:paraId="0CDE3D0C">
      <w:pPr>
        <w:rPr>
          <w:rFonts w:hint="eastAsia" w:ascii="宋体" w:hAnsi="宋体" w:eastAsia="宋体" w:cs="宋体"/>
          <w:b/>
          <w:color w:val="000000"/>
          <w:highlight w:val="none"/>
          <w:lang w:eastAsia="zh-CN"/>
        </w:rPr>
      </w:pPr>
    </w:p>
    <w:p w14:paraId="2859C27D">
      <w:pPr>
        <w:rPr>
          <w:rFonts w:hint="eastAsia" w:ascii="宋体" w:hAnsi="宋体" w:eastAsia="宋体" w:cs="宋体"/>
          <w:b/>
          <w:color w:val="000000"/>
          <w:highlight w:val="none"/>
          <w:lang w:eastAsia="zh-CN"/>
        </w:rPr>
      </w:pPr>
    </w:p>
    <w:p w14:paraId="13BEEF24">
      <w:pPr>
        <w:rPr>
          <w:rFonts w:hint="eastAsia" w:ascii="宋体" w:hAnsi="宋体" w:eastAsia="宋体" w:cs="宋体"/>
          <w:b/>
          <w:color w:val="000000"/>
          <w:highlight w:val="none"/>
          <w:lang w:eastAsia="zh-CN"/>
        </w:rPr>
      </w:pPr>
    </w:p>
    <w:p w14:paraId="0E52CB81">
      <w:pPr>
        <w:rPr>
          <w:rFonts w:hint="eastAsia" w:ascii="宋体" w:hAnsi="宋体" w:eastAsia="宋体" w:cs="宋体"/>
          <w:b/>
          <w:color w:val="000000"/>
          <w:highlight w:val="none"/>
          <w:lang w:eastAsia="zh-CN"/>
        </w:rPr>
      </w:pPr>
    </w:p>
    <w:p w14:paraId="5C7C4344">
      <w:pPr>
        <w:rPr>
          <w:rFonts w:hint="eastAsia" w:ascii="宋体" w:hAnsi="宋体" w:eastAsia="宋体" w:cs="宋体"/>
          <w:b/>
          <w:color w:val="000000"/>
          <w:highlight w:val="none"/>
          <w:lang w:eastAsia="zh-CN"/>
        </w:rPr>
      </w:pPr>
    </w:p>
    <w:p w14:paraId="658BC95F">
      <w:pPr>
        <w:rPr>
          <w:rFonts w:hint="eastAsia" w:ascii="宋体" w:hAnsi="宋体" w:eastAsia="宋体" w:cs="宋体"/>
          <w:b/>
          <w:color w:val="000000"/>
          <w:highlight w:val="none"/>
          <w:lang w:eastAsia="zh-CN"/>
        </w:rPr>
      </w:pPr>
    </w:p>
    <w:p w14:paraId="79320B17">
      <w:pPr>
        <w:rPr>
          <w:rFonts w:hint="eastAsia" w:ascii="宋体" w:hAnsi="宋体" w:eastAsia="宋体" w:cs="宋体"/>
          <w:b/>
          <w:color w:val="000000"/>
          <w:highlight w:val="none"/>
          <w:lang w:eastAsia="zh-CN"/>
        </w:rPr>
      </w:pPr>
    </w:p>
    <w:p w14:paraId="42CA9215">
      <w:pPr>
        <w:pStyle w:val="4"/>
        <w:ind w:left="0" w:leftChars="0" w:firstLine="0" w:firstLineChars="0"/>
        <w:jc w:val="center"/>
        <w:rPr>
          <w:rFonts w:hint="eastAsia"/>
          <w:color w:val="000000"/>
          <w:highlight w:val="none"/>
        </w:rPr>
      </w:pPr>
      <w:r>
        <w:rPr>
          <w:rFonts w:hint="eastAsia"/>
          <w:color w:val="000000"/>
          <w:highlight w:val="none"/>
          <w:lang w:val="en-US" w:eastAsia="zh-CN"/>
        </w:rPr>
        <w:br w:type="page"/>
      </w:r>
      <w:r>
        <w:rPr>
          <w:rFonts w:hint="eastAsia"/>
          <w:color w:val="000000"/>
          <w:highlight w:val="none"/>
          <w:lang w:val="en-US" w:eastAsia="zh-CN"/>
        </w:rPr>
        <w:t>五</w:t>
      </w:r>
      <w:r>
        <w:rPr>
          <w:rFonts w:hint="eastAsia"/>
          <w:color w:val="000000"/>
          <w:highlight w:val="none"/>
        </w:rPr>
        <w:t>、监狱企业证明材料</w:t>
      </w:r>
    </w:p>
    <w:p w14:paraId="6BF2BCE5">
      <w:pPr>
        <w:tabs>
          <w:tab w:val="left" w:pos="4860"/>
        </w:tabs>
        <w:spacing w:line="588" w:lineRule="exact"/>
        <w:ind w:right="1560" w:firstLine="482" w:firstLineChars="200"/>
        <w:jc w:val="center"/>
        <w:rPr>
          <w:rFonts w:hint="eastAsia" w:ascii="宋体" w:hAnsi="宋体" w:eastAsia="宋体" w:cs="宋体"/>
          <w:b/>
          <w:color w:val="000000"/>
          <w:highlight w:val="none"/>
        </w:rPr>
      </w:pPr>
    </w:p>
    <w:p w14:paraId="30E4E2D9">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说明：</w:t>
      </w:r>
    </w:p>
    <w:p w14:paraId="0FDA9B24">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若供应商非监狱企业则不用提供本证明材料，无需附录该内容）</w:t>
      </w:r>
    </w:p>
    <w:p w14:paraId="0AAAAB87">
      <w:pPr>
        <w:spacing w:line="300" w:lineRule="auto"/>
        <w:rPr>
          <w:rFonts w:ascii="Times New Roman" w:hAnsi="Times New Roman" w:cs="Times New Roman"/>
        </w:rPr>
      </w:pPr>
    </w:p>
    <w:p w14:paraId="527A064F">
      <w:pPr>
        <w:spacing w:line="301" w:lineRule="auto"/>
        <w:rPr>
          <w:rFonts w:ascii="Times New Roman" w:hAnsi="Times New Roman" w:cs="Times New Roman"/>
        </w:rPr>
      </w:pPr>
    </w:p>
    <w:p w14:paraId="1C0083DA">
      <w:pPr>
        <w:spacing w:line="301" w:lineRule="auto"/>
        <w:rPr>
          <w:rFonts w:ascii="Times New Roman" w:hAnsi="Times New Roman" w:cs="Times New Roman"/>
        </w:rPr>
      </w:pPr>
    </w:p>
    <w:p w14:paraId="3E3F2C11">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供应商：</w:t>
      </w:r>
      <w:r>
        <w:rPr>
          <w:rFonts w:hint="eastAsia" w:ascii="宋体" w:hAnsi="宋体" w:eastAsia="宋体" w:cs="宋体"/>
          <w:color w:val="000000"/>
          <w:spacing w:val="6"/>
          <w:sz w:val="24"/>
          <w:szCs w:val="24"/>
          <w:highlight w:val="none"/>
          <w:u w:val="single"/>
        </w:rPr>
        <w:t xml:space="preserve">                         </w:t>
      </w: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6"/>
          <w:sz w:val="24"/>
          <w:szCs w:val="24"/>
          <w:highlight w:val="none"/>
          <w:lang w:val="en-US" w:eastAsia="zh-CN"/>
        </w:rPr>
        <w:t>加盖单位公章</w:t>
      </w:r>
      <w:r>
        <w:rPr>
          <w:rFonts w:hint="eastAsia" w:ascii="宋体" w:hAnsi="宋体" w:eastAsia="宋体" w:cs="宋体"/>
          <w:color w:val="000000"/>
          <w:spacing w:val="6"/>
          <w:sz w:val="24"/>
          <w:szCs w:val="24"/>
          <w:highlight w:val="none"/>
        </w:rPr>
        <w:t>)</w:t>
      </w:r>
    </w:p>
    <w:p w14:paraId="4EAECB89">
      <w:pPr>
        <w:spacing w:line="400" w:lineRule="exact"/>
        <w:ind w:left="422" w:leftChars="176"/>
        <w:rPr>
          <w:rFonts w:hint="eastAsia" w:ascii="宋体" w:hAnsi="宋体" w:eastAsia="宋体" w:cs="宋体"/>
          <w:color w:val="000000"/>
          <w:sz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highlight w:val="none"/>
        </w:rPr>
        <w:t xml:space="preserve">    </w:t>
      </w:r>
    </w:p>
    <w:p w14:paraId="1E97B3E3">
      <w:pPr>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7F1E5313">
      <w:pPr>
        <w:pStyle w:val="8"/>
        <w:spacing w:before="5"/>
        <w:rPr>
          <w:sz w:val="16"/>
        </w:rPr>
      </w:pPr>
    </w:p>
    <w:p w14:paraId="489E338B">
      <w:pPr>
        <w:spacing w:line="588" w:lineRule="exact"/>
        <w:ind w:firstLine="504" w:firstLineChars="200"/>
        <w:rPr>
          <w:rFonts w:hint="eastAsia" w:ascii="宋体" w:hAnsi="宋体" w:eastAsia="宋体" w:cs="宋体"/>
          <w:color w:val="000000"/>
          <w:spacing w:val="6"/>
          <w:sz w:val="24"/>
          <w:szCs w:val="24"/>
          <w:highlight w:val="none"/>
        </w:rPr>
      </w:pPr>
    </w:p>
    <w:p w14:paraId="26F6583E">
      <w:pPr>
        <w:spacing w:line="360" w:lineRule="auto"/>
        <w:rPr>
          <w:rFonts w:hint="eastAsia" w:ascii="宋体" w:hAnsi="宋体" w:eastAsia="宋体" w:cs="宋体"/>
          <w:color w:val="000000"/>
          <w:szCs w:val="21"/>
          <w:highlight w:val="none"/>
        </w:rPr>
      </w:pPr>
    </w:p>
    <w:p w14:paraId="7C3EAD01">
      <w:pPr>
        <w:pStyle w:val="8"/>
        <w:rPr>
          <w:rFonts w:hint="eastAsia" w:ascii="宋体" w:hAnsi="宋体" w:cs="宋体"/>
          <w:color w:val="000000"/>
          <w:szCs w:val="21"/>
          <w:highlight w:val="none"/>
        </w:rPr>
      </w:pPr>
    </w:p>
    <w:p w14:paraId="5C77C571">
      <w:pPr>
        <w:pStyle w:val="8"/>
        <w:rPr>
          <w:rFonts w:hint="eastAsia" w:ascii="宋体" w:hAnsi="宋体" w:cs="宋体"/>
          <w:color w:val="000000"/>
          <w:szCs w:val="21"/>
          <w:highlight w:val="none"/>
        </w:rPr>
      </w:pPr>
    </w:p>
    <w:p w14:paraId="28E4455D">
      <w:pPr>
        <w:pStyle w:val="8"/>
        <w:rPr>
          <w:rFonts w:hint="eastAsia" w:ascii="宋体" w:hAnsi="宋体" w:cs="宋体"/>
          <w:color w:val="000000"/>
          <w:szCs w:val="21"/>
          <w:highlight w:val="none"/>
        </w:rPr>
      </w:pPr>
    </w:p>
    <w:p w14:paraId="53C590E7">
      <w:pPr>
        <w:rPr>
          <w:rFonts w:hint="eastAsia"/>
          <w:color w:val="000000"/>
          <w:highlight w:val="none"/>
        </w:rPr>
      </w:pPr>
    </w:p>
    <w:p w14:paraId="3023909F">
      <w:pPr>
        <w:tabs>
          <w:tab w:val="left" w:pos="1680"/>
        </w:tabs>
        <w:snapToGrid w:val="0"/>
        <w:jc w:val="center"/>
        <w:rPr>
          <w:rFonts w:hint="eastAsia" w:ascii="宋体" w:hAnsi="宋体" w:eastAsia="宋体" w:cs="宋体"/>
          <w:b/>
          <w:color w:val="000000"/>
          <w:sz w:val="28"/>
          <w:szCs w:val="28"/>
          <w:highlight w:val="none"/>
        </w:rPr>
      </w:pPr>
    </w:p>
    <w:p w14:paraId="67D848C6">
      <w:pPr>
        <w:pStyle w:val="3"/>
        <w:bidi w:val="0"/>
        <w:jc w:val="center"/>
        <w:rPr>
          <w:rFonts w:hint="eastAsia" w:ascii="宋体" w:hAnsi="宋体" w:eastAsia="宋体" w:cs="宋体"/>
          <w:b/>
          <w:color w:val="000000"/>
          <w:sz w:val="28"/>
          <w:szCs w:val="28"/>
          <w:highlight w:val="none"/>
        </w:rPr>
      </w:pPr>
      <w:bookmarkStart w:id="25" w:name="_Toc86202651"/>
      <w:r>
        <w:rPr>
          <w:rFonts w:hint="eastAsia" w:ascii="宋体" w:hAnsi="宋体" w:eastAsia="宋体" w:cs="宋体"/>
          <w:b/>
          <w:color w:val="000000"/>
          <w:sz w:val="36"/>
          <w:szCs w:val="36"/>
          <w:highlight w:val="none"/>
        </w:rPr>
        <w:br w:type="page"/>
      </w:r>
      <w:bookmarkStart w:id="26" w:name="_Toc25727"/>
      <w:r>
        <w:rPr>
          <w:rFonts w:hint="eastAsia" w:ascii="宋体" w:hAnsi="宋体" w:eastAsia="宋体" w:cs="宋体"/>
          <w:b/>
          <w:color w:val="000000"/>
          <w:sz w:val="36"/>
          <w:szCs w:val="36"/>
          <w:highlight w:val="none"/>
        </w:rPr>
        <w:t>技 术 标 文 件</w:t>
      </w:r>
      <w:bookmarkEnd w:id="26"/>
      <w:bookmarkStart w:id="27" w:name="_Toc27072"/>
      <w:r>
        <w:rPr>
          <w:rFonts w:hint="eastAsia" w:ascii="宋体" w:hAnsi="宋体" w:eastAsia="宋体" w:cs="宋体"/>
          <w:b/>
          <w:color w:val="000000"/>
          <w:sz w:val="36"/>
          <w:szCs w:val="36"/>
          <w:highlight w:val="none"/>
        </w:rPr>
        <w:t>（格式）</w:t>
      </w:r>
      <w:bookmarkEnd w:id="27"/>
    </w:p>
    <w:p w14:paraId="1FCFC900">
      <w:pPr>
        <w:spacing w:line="500" w:lineRule="exact"/>
        <w:jc w:val="center"/>
        <w:rPr>
          <w:rFonts w:hint="eastAsia" w:ascii="宋体" w:hAnsi="宋体" w:eastAsia="宋体" w:cs="宋体"/>
          <w:b/>
          <w:color w:val="000000"/>
          <w:sz w:val="28"/>
          <w:szCs w:val="28"/>
          <w:highlight w:val="none"/>
        </w:rPr>
      </w:pPr>
    </w:p>
    <w:p w14:paraId="2D3912D0">
      <w:pPr>
        <w:pStyle w:val="4"/>
        <w:bidi w:val="0"/>
        <w:jc w:val="center"/>
        <w:rPr>
          <w:rFonts w:hint="eastAsia" w:ascii="宋体" w:hAnsi="宋体" w:eastAsia="宋体" w:cs="宋体"/>
          <w:color w:val="000000"/>
          <w:sz w:val="28"/>
          <w:szCs w:val="28"/>
          <w:highlight w:val="none"/>
          <w:lang w:eastAsia="zh-CN"/>
        </w:rPr>
      </w:pPr>
      <w:bookmarkStart w:id="28" w:name="_Toc3022"/>
      <w:r>
        <w:rPr>
          <w:rFonts w:hint="eastAsia" w:ascii="宋体" w:hAnsi="宋体" w:cs="宋体"/>
          <w:color w:val="000000"/>
          <w:sz w:val="28"/>
          <w:szCs w:val="28"/>
          <w:highlight w:val="none"/>
        </w:rPr>
        <w:t>一、</w:t>
      </w:r>
      <w:bookmarkEnd w:id="25"/>
      <w:r>
        <w:rPr>
          <w:rFonts w:hint="eastAsia" w:ascii="宋体" w:hAnsi="宋体" w:cs="宋体"/>
          <w:color w:val="000000"/>
          <w:sz w:val="28"/>
          <w:szCs w:val="28"/>
          <w:highlight w:val="none"/>
          <w:lang w:eastAsia="zh-CN"/>
        </w:rPr>
        <w:t>首次报价一览表</w:t>
      </w:r>
      <w:bookmarkEnd w:id="28"/>
    </w:p>
    <w:tbl>
      <w:tblPr>
        <w:tblStyle w:val="11"/>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0" w:type="dxa"/>
          <w:bottom w:w="0" w:type="dxa"/>
          <w:right w:w="0" w:type="dxa"/>
        </w:tblCellMar>
      </w:tblPr>
      <w:tblGrid>
        <w:gridCol w:w="2391"/>
        <w:gridCol w:w="6173"/>
      </w:tblGrid>
      <w:tr w14:paraId="0C9ED04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3A49838A">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rPr>
              <w:t>标题</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6A03375D">
            <w:pPr>
              <w:spacing w:line="400" w:lineRule="exact"/>
              <w:ind w:firstLine="420" w:firstLineChars="200"/>
              <w:jc w:val="center"/>
              <w:rPr>
                <w:rFonts w:hint="eastAsia" w:ascii="宋体" w:hAnsi="宋体" w:eastAsia="宋体"/>
                <w:bCs/>
                <w:sz w:val="21"/>
                <w:szCs w:val="21"/>
                <w:highlight w:val="none"/>
              </w:rPr>
            </w:pPr>
            <w:r>
              <w:rPr>
                <w:rFonts w:hint="eastAsia" w:ascii="宋体" w:hAnsi="宋体" w:eastAsia="宋体"/>
                <w:bCs/>
                <w:sz w:val="21"/>
                <w:szCs w:val="21"/>
                <w:highlight w:val="none"/>
              </w:rPr>
              <w:t>内容</w:t>
            </w:r>
          </w:p>
        </w:tc>
      </w:tr>
      <w:tr w14:paraId="2FC1736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3C3531C4">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lang w:eastAsia="zh-CN"/>
              </w:rPr>
              <w:t>供应商</w:t>
            </w:r>
            <w:r>
              <w:rPr>
                <w:rFonts w:hint="eastAsia" w:ascii="宋体" w:hAnsi="宋体" w:eastAsia="宋体"/>
                <w:bCs/>
                <w:sz w:val="21"/>
                <w:szCs w:val="21"/>
                <w:highlight w:val="none"/>
              </w:rPr>
              <w:t>名称：</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5183AC42">
            <w:pPr>
              <w:spacing w:line="400" w:lineRule="exact"/>
              <w:ind w:firstLine="420" w:firstLineChars="200"/>
              <w:rPr>
                <w:rFonts w:ascii="宋体" w:hAnsi="宋体" w:eastAsia="宋体"/>
                <w:bCs/>
                <w:sz w:val="21"/>
                <w:szCs w:val="21"/>
                <w:highlight w:val="none"/>
                <w:u w:val="single"/>
              </w:rPr>
            </w:pPr>
          </w:p>
        </w:tc>
      </w:tr>
      <w:tr w14:paraId="30641E1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15FA9369">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rPr>
              <w:t>项目名称：</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6BF62BCB">
            <w:pPr>
              <w:spacing w:line="400" w:lineRule="exact"/>
              <w:ind w:firstLine="420" w:firstLineChars="200"/>
              <w:rPr>
                <w:rFonts w:hint="eastAsia" w:ascii="宋体" w:hAnsi="宋体" w:eastAsia="宋体"/>
                <w:bCs/>
                <w:sz w:val="21"/>
                <w:szCs w:val="21"/>
                <w:highlight w:val="none"/>
              </w:rPr>
            </w:pPr>
          </w:p>
        </w:tc>
      </w:tr>
      <w:tr w14:paraId="503C054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739CE12A">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lang w:eastAsia="zh-CN"/>
              </w:rPr>
              <w:t>项目</w:t>
            </w:r>
            <w:r>
              <w:rPr>
                <w:rFonts w:hint="eastAsia" w:ascii="宋体" w:hAnsi="宋体" w:eastAsia="宋体"/>
                <w:bCs/>
                <w:sz w:val="21"/>
                <w:szCs w:val="21"/>
                <w:highlight w:val="none"/>
              </w:rPr>
              <w:t>编号：</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52C48D80">
            <w:pPr>
              <w:spacing w:line="400" w:lineRule="exact"/>
              <w:ind w:firstLine="420" w:firstLineChars="200"/>
              <w:rPr>
                <w:rFonts w:hint="eastAsia" w:ascii="宋体" w:hAnsi="宋体" w:eastAsia="宋体"/>
                <w:bCs/>
                <w:sz w:val="21"/>
                <w:szCs w:val="21"/>
                <w:highlight w:val="none"/>
              </w:rPr>
            </w:pPr>
          </w:p>
        </w:tc>
      </w:tr>
      <w:tr w14:paraId="5E64F11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23AB43F0">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rPr>
              <w:t>投标报价：</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76421E00">
            <w:pPr>
              <w:spacing w:line="400" w:lineRule="exact"/>
              <w:ind w:firstLine="420" w:firstLineChars="200"/>
              <w:rPr>
                <w:rFonts w:hint="eastAsia" w:ascii="宋体" w:hAnsi="宋体" w:eastAsia="宋体"/>
                <w:bCs/>
                <w:sz w:val="21"/>
                <w:szCs w:val="21"/>
                <w:highlight w:val="none"/>
              </w:rPr>
            </w:pPr>
          </w:p>
        </w:tc>
      </w:tr>
      <w:tr w14:paraId="40AD74A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jc w:val="center"/>
        </w:trPr>
        <w:tc>
          <w:tcPr>
            <w:tcW w:w="2391" w:type="dxa"/>
            <w:tcBorders>
              <w:top w:val="single" w:color="auto" w:sz="4" w:space="0"/>
              <w:left w:val="single" w:color="auto" w:sz="4" w:space="0"/>
              <w:bottom w:val="single" w:color="auto" w:sz="4" w:space="0"/>
              <w:right w:val="single" w:color="auto" w:sz="4" w:space="0"/>
            </w:tcBorders>
            <w:noWrap w:val="0"/>
            <w:vAlign w:val="center"/>
          </w:tcPr>
          <w:p w14:paraId="0EF24D4E">
            <w:pPr>
              <w:spacing w:line="400" w:lineRule="exact"/>
              <w:ind w:firstLine="0" w:firstLineChars="0"/>
              <w:jc w:val="center"/>
              <w:rPr>
                <w:rFonts w:hint="eastAsia" w:ascii="宋体" w:hAnsi="宋体" w:eastAsia="宋体"/>
                <w:bCs/>
                <w:sz w:val="21"/>
                <w:szCs w:val="21"/>
                <w:highlight w:val="none"/>
              </w:rPr>
            </w:pPr>
            <w:r>
              <w:rPr>
                <w:rFonts w:hint="eastAsia" w:ascii="宋体" w:hAnsi="宋体" w:eastAsia="宋体"/>
                <w:bCs/>
                <w:sz w:val="21"/>
                <w:szCs w:val="21"/>
                <w:highlight w:val="none"/>
                <w:lang w:val="en-US" w:eastAsia="zh-CN"/>
              </w:rPr>
              <w:t>合同履行期限：</w:t>
            </w:r>
          </w:p>
        </w:tc>
        <w:tc>
          <w:tcPr>
            <w:tcW w:w="6173" w:type="dxa"/>
            <w:tcBorders>
              <w:top w:val="single" w:color="auto" w:sz="4" w:space="0"/>
              <w:left w:val="single" w:color="auto" w:sz="4" w:space="0"/>
              <w:bottom w:val="single" w:color="auto" w:sz="4" w:space="0"/>
              <w:right w:val="single" w:color="auto" w:sz="4" w:space="0"/>
            </w:tcBorders>
            <w:noWrap w:val="0"/>
            <w:vAlign w:val="center"/>
          </w:tcPr>
          <w:p w14:paraId="3024F63D">
            <w:pPr>
              <w:spacing w:line="400" w:lineRule="exact"/>
              <w:ind w:firstLine="420" w:firstLineChars="200"/>
              <w:rPr>
                <w:rFonts w:hint="eastAsia" w:ascii="宋体" w:hAnsi="宋体" w:eastAsia="宋体"/>
                <w:bCs/>
                <w:sz w:val="21"/>
                <w:szCs w:val="21"/>
                <w:highlight w:val="none"/>
              </w:rPr>
            </w:pPr>
          </w:p>
        </w:tc>
      </w:tr>
    </w:tbl>
    <w:p w14:paraId="5EEA1BE6">
      <w:pPr>
        <w:spacing w:line="400" w:lineRule="exact"/>
        <w:rPr>
          <w:rFonts w:hint="eastAsia" w:ascii="宋体" w:hAnsi="宋体" w:eastAsia="宋体"/>
          <w:color w:val="000000"/>
          <w:sz w:val="24"/>
          <w:szCs w:val="24"/>
          <w:highlight w:val="none"/>
        </w:rPr>
      </w:pPr>
    </w:p>
    <w:p w14:paraId="4723E5AD">
      <w:pPr>
        <w:spacing w:line="400" w:lineRule="exact"/>
        <w:rPr>
          <w:rFonts w:hint="eastAsia" w:ascii="宋体" w:hAnsi="宋体" w:eastAsia="宋体"/>
          <w:color w:val="000000"/>
          <w:sz w:val="24"/>
          <w:szCs w:val="24"/>
          <w:highlight w:val="none"/>
        </w:rPr>
      </w:pPr>
    </w:p>
    <w:p w14:paraId="58F522AE">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应</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商：</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加盖单位公章</w:t>
      </w:r>
      <w:r>
        <w:rPr>
          <w:rFonts w:hint="eastAsia" w:ascii="宋体" w:hAnsi="宋体" w:eastAsia="宋体" w:cs="宋体"/>
          <w:color w:val="000000"/>
          <w:sz w:val="21"/>
          <w:szCs w:val="21"/>
          <w:highlight w:val="none"/>
        </w:rPr>
        <w:t>)</w:t>
      </w:r>
    </w:p>
    <w:p w14:paraId="3446A34A">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签字或盖章</w:t>
      </w:r>
      <w:r>
        <w:rPr>
          <w:rFonts w:hint="eastAsia" w:ascii="宋体" w:hAnsi="宋体" w:eastAsia="宋体" w:cs="宋体"/>
          <w:color w:val="000000"/>
          <w:sz w:val="21"/>
          <w:szCs w:val="21"/>
          <w:highlight w:val="none"/>
        </w:rPr>
        <w:t>)</w:t>
      </w:r>
    </w:p>
    <w:p w14:paraId="6DDCE96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sz w:val="21"/>
          <w:highlight w:val="none"/>
          <w:u w:val="single"/>
        </w:rPr>
        <w:t xml:space="preserve">      </w:t>
      </w:r>
      <w:r>
        <w:rPr>
          <w:rFonts w:hint="eastAsia" w:ascii="宋体" w:hAnsi="宋体" w:eastAsia="宋体" w:cs="宋体"/>
          <w:color w:val="000000"/>
          <w:sz w:val="21"/>
          <w:szCs w:val="21"/>
          <w:highlight w:val="none"/>
        </w:rPr>
        <w:t>日</w:t>
      </w:r>
    </w:p>
    <w:p w14:paraId="102768E9">
      <w:pPr>
        <w:spacing w:line="400" w:lineRule="exact"/>
        <w:ind w:left="422" w:leftChars="176"/>
        <w:rPr>
          <w:rFonts w:hint="eastAsia" w:ascii="宋体" w:hAnsi="宋体" w:eastAsia="宋体"/>
          <w:b/>
          <w:color w:val="000000"/>
          <w:sz w:val="21"/>
          <w:szCs w:val="21"/>
          <w:highlight w:val="none"/>
        </w:rPr>
      </w:pPr>
    </w:p>
    <w:p w14:paraId="17F7D5A3">
      <w:pPr>
        <w:spacing w:line="500" w:lineRule="exact"/>
        <w:rPr>
          <w:rFonts w:hint="eastAsia" w:ascii="宋体" w:hAnsi="宋体" w:eastAsia="宋体"/>
          <w:b/>
          <w:color w:val="000000"/>
          <w:sz w:val="21"/>
          <w:szCs w:val="21"/>
          <w:highlight w:val="none"/>
        </w:rPr>
      </w:pPr>
      <w:r>
        <w:rPr>
          <w:rFonts w:hint="eastAsia" w:ascii="宋体" w:hAnsi="宋体" w:eastAsia="宋体"/>
          <w:b/>
          <w:color w:val="000000"/>
          <w:sz w:val="21"/>
          <w:highlight w:val="none"/>
        </w:rPr>
        <w:t xml:space="preserve"> </w:t>
      </w:r>
      <w:r>
        <w:rPr>
          <w:rFonts w:hint="eastAsia" w:ascii="宋体" w:hAnsi="宋体" w:eastAsia="宋体"/>
          <w:b/>
          <w:color w:val="000000"/>
          <w:sz w:val="21"/>
          <w:szCs w:val="21"/>
          <w:highlight w:val="none"/>
        </w:rPr>
        <w:t xml:space="preserve">       </w:t>
      </w:r>
    </w:p>
    <w:p w14:paraId="136B3ED7">
      <w:pPr>
        <w:autoSpaceDE w:val="0"/>
        <w:autoSpaceDN w:val="0"/>
        <w:spacing w:line="500" w:lineRule="exact"/>
        <w:ind w:right="26"/>
        <w:rPr>
          <w:rFonts w:hint="eastAsia" w:ascii="宋体" w:hAnsi="宋体" w:eastAsia="宋体"/>
          <w:b/>
          <w:bCs/>
          <w:color w:val="000000"/>
          <w:sz w:val="21"/>
          <w:szCs w:val="21"/>
          <w:highlight w:val="none"/>
        </w:rPr>
      </w:pPr>
      <w:r>
        <w:rPr>
          <w:rFonts w:hint="eastAsia" w:ascii="宋体" w:hAnsi="宋体" w:eastAsia="宋体"/>
          <w:b/>
          <w:bCs/>
          <w:color w:val="000000"/>
          <w:sz w:val="21"/>
          <w:szCs w:val="21"/>
          <w:highlight w:val="none"/>
        </w:rPr>
        <w:t>填写说明：</w:t>
      </w:r>
    </w:p>
    <w:p w14:paraId="221D2A44">
      <w:pPr>
        <w:spacing w:line="400" w:lineRule="exact"/>
        <w:ind w:firstLine="420" w:firstLineChars="200"/>
        <w:rPr>
          <w:rFonts w:hint="eastAsia" w:ascii="宋体" w:hAnsi="宋体" w:eastAsia="宋体"/>
          <w:color w:val="000000"/>
          <w:sz w:val="21"/>
          <w:szCs w:val="21"/>
          <w:highlight w:val="none"/>
          <w:lang w:eastAsia="zh-CN"/>
        </w:rPr>
      </w:pPr>
      <w:r>
        <w:rPr>
          <w:rFonts w:hint="eastAsia" w:ascii="宋体" w:hAnsi="宋体" w:eastAsia="宋体"/>
          <w:color w:val="000000"/>
          <w:sz w:val="21"/>
          <w:szCs w:val="21"/>
          <w:highlight w:val="none"/>
        </w:rPr>
        <w:t>（1）开标一览表中的“投标总价”</w:t>
      </w:r>
      <w:r>
        <w:rPr>
          <w:rFonts w:hint="eastAsia" w:ascii="宋体" w:hAnsi="宋体" w:eastAsia="宋体"/>
          <w:bCs/>
          <w:color w:val="000000"/>
          <w:sz w:val="21"/>
          <w:szCs w:val="21"/>
          <w:highlight w:val="none"/>
        </w:rPr>
        <w:t>应包括</w:t>
      </w:r>
      <w:r>
        <w:rPr>
          <w:rFonts w:hint="eastAsia" w:ascii="宋体" w:hAnsi="宋体"/>
          <w:bCs/>
          <w:color w:val="000000"/>
          <w:sz w:val="21"/>
          <w:szCs w:val="21"/>
          <w:highlight w:val="none"/>
          <w:lang w:eastAsia="zh-CN"/>
        </w:rPr>
        <w:t>单一来源采购</w:t>
      </w:r>
      <w:r>
        <w:rPr>
          <w:rFonts w:hint="eastAsia" w:ascii="宋体" w:hAnsi="宋体" w:eastAsia="宋体"/>
          <w:bCs/>
          <w:color w:val="000000"/>
          <w:sz w:val="21"/>
          <w:szCs w:val="21"/>
          <w:highlight w:val="none"/>
          <w:lang w:eastAsia="zh-CN"/>
        </w:rPr>
        <w:t>文件</w:t>
      </w:r>
      <w:r>
        <w:rPr>
          <w:rFonts w:hint="eastAsia" w:ascii="宋体" w:hAnsi="宋体" w:eastAsia="宋体"/>
          <w:bCs/>
          <w:color w:val="000000"/>
          <w:sz w:val="21"/>
          <w:szCs w:val="21"/>
          <w:highlight w:val="none"/>
        </w:rPr>
        <w:t>所规定的招标范围的全部内容，</w:t>
      </w:r>
      <w:r>
        <w:rPr>
          <w:rFonts w:hint="eastAsia" w:ascii="宋体" w:hAnsi="宋体" w:eastAsia="宋体"/>
          <w:color w:val="000000"/>
          <w:sz w:val="21"/>
          <w:szCs w:val="21"/>
          <w:highlight w:val="none"/>
        </w:rPr>
        <w:t>包括货物（服务）价格、培训、运费、验收、安装、调试、维护、税金等相关所有费用；</w:t>
      </w:r>
    </w:p>
    <w:p w14:paraId="606960C5">
      <w:pPr>
        <w:spacing w:line="400" w:lineRule="exact"/>
        <w:ind w:firstLine="420" w:firstLineChars="200"/>
        <w:rPr>
          <w:rFonts w:ascii="宋体" w:hAnsi="宋体" w:eastAsia="宋体"/>
          <w:b/>
          <w:color w:val="000000"/>
          <w:sz w:val="28"/>
          <w:szCs w:val="28"/>
          <w:highlight w:val="none"/>
        </w:rPr>
      </w:pPr>
      <w:r>
        <w:rPr>
          <w:rFonts w:hint="eastAsia" w:ascii="宋体" w:hAnsi="宋体" w:eastAsia="宋体"/>
          <w:color w:val="000000"/>
          <w:sz w:val="21"/>
          <w:szCs w:val="21"/>
          <w:highlight w:val="none"/>
        </w:rPr>
        <w:t xml:space="preserve">    </w:t>
      </w:r>
    </w:p>
    <w:p w14:paraId="2FB6C18F">
      <w:pPr>
        <w:pStyle w:val="8"/>
        <w:rPr>
          <w:rFonts w:hint="eastAsia" w:ascii="宋体" w:hAnsi="宋体" w:cs="宋体"/>
          <w:color w:val="000000"/>
          <w:sz w:val="21"/>
          <w:highlight w:val="none"/>
        </w:rPr>
      </w:pPr>
    </w:p>
    <w:p w14:paraId="02C31E6F">
      <w:pPr>
        <w:pStyle w:val="8"/>
        <w:rPr>
          <w:rFonts w:hint="eastAsia" w:ascii="宋体" w:hAnsi="宋体" w:cs="宋体"/>
          <w:color w:val="000000"/>
          <w:sz w:val="21"/>
          <w:highlight w:val="none"/>
        </w:rPr>
      </w:pPr>
    </w:p>
    <w:p w14:paraId="04D56A47">
      <w:pPr>
        <w:pStyle w:val="8"/>
        <w:rPr>
          <w:rFonts w:hint="eastAsia" w:ascii="宋体" w:hAnsi="宋体" w:cs="宋体"/>
          <w:color w:val="000000"/>
          <w:sz w:val="21"/>
          <w:highlight w:val="none"/>
        </w:rPr>
      </w:pPr>
    </w:p>
    <w:p w14:paraId="692F9F0C">
      <w:pPr>
        <w:pStyle w:val="8"/>
        <w:rPr>
          <w:rFonts w:hint="eastAsia" w:ascii="宋体" w:hAnsi="宋体" w:cs="宋体"/>
          <w:color w:val="000000"/>
          <w:sz w:val="21"/>
          <w:highlight w:val="none"/>
        </w:rPr>
      </w:pPr>
    </w:p>
    <w:p w14:paraId="74470DE3">
      <w:pPr>
        <w:pStyle w:val="8"/>
        <w:rPr>
          <w:rFonts w:hint="eastAsia" w:ascii="宋体" w:hAnsi="宋体" w:cs="宋体"/>
          <w:color w:val="000000"/>
          <w:sz w:val="21"/>
          <w:highlight w:val="none"/>
        </w:rPr>
      </w:pPr>
    </w:p>
    <w:p w14:paraId="74D3EECA">
      <w:pPr>
        <w:pStyle w:val="4"/>
        <w:numPr>
          <w:ilvl w:val="0"/>
          <w:numId w:val="3"/>
        </w:numPr>
        <w:bidi w:val="0"/>
        <w:ind w:firstLine="562" w:firstLineChars="200"/>
        <w:jc w:val="center"/>
        <w:rPr>
          <w:rFonts w:hint="eastAsia" w:ascii="宋体" w:hAnsi="宋体" w:eastAsia="宋体" w:cs="宋体"/>
          <w:color w:val="000000"/>
          <w:sz w:val="28"/>
          <w:szCs w:val="28"/>
          <w:highlight w:val="none"/>
          <w:lang w:eastAsia="zh-CN"/>
        </w:rPr>
      </w:pPr>
      <w:r>
        <w:rPr>
          <w:rStyle w:val="16"/>
          <w:rFonts w:hint="eastAsia" w:ascii="宋体" w:hAnsi="宋体"/>
          <w:b/>
          <w:bCs/>
          <w:color w:val="000000"/>
          <w:sz w:val="28"/>
          <w:szCs w:val="28"/>
          <w:highlight w:val="none"/>
        </w:rPr>
        <w:br w:type="page"/>
      </w:r>
      <w:r>
        <w:rPr>
          <w:rFonts w:hint="eastAsia" w:cs="宋体"/>
          <w:b/>
          <w:color w:val="000000"/>
          <w:sz w:val="36"/>
          <w:szCs w:val="36"/>
          <w:highlight w:val="none"/>
          <w:lang w:eastAsia="zh-CN"/>
        </w:rPr>
        <w:t>其</w:t>
      </w:r>
      <w:r>
        <w:rPr>
          <w:rFonts w:hint="eastAsia" w:cs="宋体"/>
          <w:b/>
          <w:color w:val="000000"/>
          <w:sz w:val="36"/>
          <w:szCs w:val="36"/>
          <w:highlight w:val="none"/>
          <w:lang w:val="en-US" w:eastAsia="zh-CN"/>
        </w:rPr>
        <w:t xml:space="preserve"> </w:t>
      </w:r>
      <w:r>
        <w:rPr>
          <w:rFonts w:hint="eastAsia" w:cs="宋体"/>
          <w:b/>
          <w:color w:val="000000"/>
          <w:sz w:val="36"/>
          <w:szCs w:val="36"/>
          <w:highlight w:val="none"/>
          <w:lang w:eastAsia="zh-CN"/>
        </w:rPr>
        <w:t>它</w:t>
      </w:r>
      <w:r>
        <w:rPr>
          <w:rFonts w:hint="eastAsia" w:ascii="宋体" w:hAnsi="宋体" w:eastAsia="宋体" w:cs="宋体"/>
          <w:b/>
          <w:color w:val="000000"/>
          <w:sz w:val="36"/>
          <w:szCs w:val="36"/>
          <w:highlight w:val="none"/>
        </w:rPr>
        <w:t xml:space="preserve"> 文 件（格式</w:t>
      </w:r>
      <w:r>
        <w:rPr>
          <w:rFonts w:hint="eastAsia" w:cs="宋体"/>
          <w:b/>
          <w:color w:val="000000"/>
          <w:sz w:val="36"/>
          <w:szCs w:val="36"/>
          <w:highlight w:val="none"/>
          <w:lang w:eastAsia="zh-CN"/>
        </w:rPr>
        <w:t>自拟</w:t>
      </w:r>
      <w:r>
        <w:rPr>
          <w:rFonts w:hint="eastAsia" w:ascii="宋体" w:hAnsi="宋体" w:eastAsia="宋体" w:cs="宋体"/>
          <w:b/>
          <w:color w:val="000000"/>
          <w:sz w:val="36"/>
          <w:szCs w:val="36"/>
          <w:highlight w:val="none"/>
        </w:rPr>
        <w:t>）</w:t>
      </w:r>
    </w:p>
    <w:p w14:paraId="1A7B1731">
      <w:pPr>
        <w:pStyle w:val="4"/>
        <w:bidi w:val="0"/>
        <w:ind w:firstLine="0" w:firstLineChars="0"/>
        <w:jc w:val="center"/>
        <w:rPr>
          <w:rFonts w:hint="eastAsia"/>
          <w:highlight w:val="none"/>
          <w:lang w:eastAsia="zh-CN"/>
        </w:rPr>
      </w:pPr>
      <w:bookmarkStart w:id="29" w:name="_Toc26682"/>
      <w:r>
        <w:rPr>
          <w:rFonts w:hint="eastAsia"/>
          <w:highlight w:val="none"/>
        </w:rPr>
        <w:t>供应商认为需要提供的其他资料</w:t>
      </w:r>
      <w:bookmarkEnd w:id="29"/>
    </w:p>
    <w:p w14:paraId="4FCF2922"/>
    <w:p w14:paraId="18E1FA9F"/>
    <w:p w14:paraId="663FCB48"/>
    <w:p w14:paraId="45723203"/>
    <w:p w14:paraId="7B878B52"/>
    <w:p w14:paraId="45AD18A8"/>
    <w:p w14:paraId="02407211"/>
    <w:p w14:paraId="47AB00B9"/>
    <w:p w14:paraId="5B650A9E"/>
    <w:p w14:paraId="2EBEC3D1">
      <w:pPr>
        <w:pStyle w:val="8"/>
        <w:kinsoku w:val="0"/>
        <w:overflowPunct w:val="0"/>
        <w:spacing w:beforeLines="0" w:afterLines="0" w:line="240" w:lineRule="auto"/>
        <w:ind w:left="0" w:firstLine="0" w:firstLineChars="0"/>
        <w:jc w:val="center"/>
        <w:rPr>
          <w:rFonts w:hint="default"/>
          <w:color w:val="auto"/>
          <w:sz w:val="21"/>
          <w:szCs w:val="24"/>
        </w:rPr>
      </w:pPr>
    </w:p>
    <w:p w14:paraId="5597232F"/>
    <w:sectPr>
      <w:pgSz w:w="11910" w:h="16840"/>
      <w:pgMar w:top="1460" w:right="1680" w:bottom="1280" w:left="1680" w:header="0" w:footer="1090" w:gutter="0"/>
      <w:lnNumType w:countBy="0" w:distance="36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BBD6">
    <w:pPr>
      <w:spacing w:line="170" w:lineRule="auto"/>
      <w:ind w:left="4548"/>
      <w:rPr>
        <w:rFonts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39D7F0">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D39D7F0">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4B0D">
    <w:pPr>
      <w:pStyle w:val="8"/>
      <w:kinsoku w:val="0"/>
      <w:overflowPunct w:val="0"/>
      <w:spacing w:beforeLines="0" w:afterLines="0" w:line="14" w:lineRule="auto"/>
      <w:ind w:left="0"/>
      <w:rPr>
        <w:rFonts w:hint="default"/>
        <w:sz w:val="20"/>
        <w:szCs w:val="24"/>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76155">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2276155">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50A0">
    <w:pPr>
      <w:pStyle w:val="8"/>
      <w:kinsoku w:val="0"/>
      <w:overflowPunct w:val="0"/>
      <w:spacing w:beforeLines="0" w:afterLines="0" w:line="14" w:lineRule="auto"/>
      <w:ind w:left="0"/>
      <w:rPr>
        <w:rFonts w:hint="default"/>
        <w:sz w:val="20"/>
        <w:szCs w:val="24"/>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EE8A1">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FEE8A1">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55"/>
    <w:multiLevelType w:val="multilevel"/>
    <w:tmpl w:val="00000055"/>
    <w:lvl w:ilvl="0" w:tentative="0">
      <w:start w:val="1"/>
      <w:numFmt w:val="decimal"/>
      <w:pStyle w:val="14"/>
      <w:lvlText w:val="%1."/>
      <w:lvlJc w:val="left"/>
      <w:pPr>
        <w:tabs>
          <w:tab w:val="left" w:pos="709"/>
        </w:tabs>
        <w:ind w:left="88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8D987BD"/>
    <w:multiLevelType w:val="singleLevel"/>
    <w:tmpl w:val="68D987BD"/>
    <w:lvl w:ilvl="0" w:tentative="0">
      <w:start w:val="1"/>
      <w:numFmt w:val="chineseCounting"/>
      <w:suff w:val="nothing"/>
      <w:lvlText w:val="%1、"/>
      <w:lvlJc w:val="left"/>
      <w:rPr>
        <w:rFonts w:hint="eastAsia"/>
      </w:rPr>
    </w:lvl>
  </w:abstractNum>
  <w:abstractNum w:abstractNumId="2">
    <w:nsid w:val="6DE3EE9A"/>
    <w:multiLevelType w:val="multilevel"/>
    <w:tmpl w:val="6DE3EE9A"/>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Zjc5ZjdjYjY0YWFiMDkzYjIwZDQ0NjAwNzVjMmQifQ=="/>
  </w:docVars>
  <w:rsids>
    <w:rsidRoot w:val="12A57E77"/>
    <w:rsid w:val="022F63F6"/>
    <w:rsid w:val="12A57E77"/>
    <w:rsid w:val="20655D63"/>
    <w:rsid w:val="2CB74AE5"/>
    <w:rsid w:val="2DAD2A7B"/>
    <w:rsid w:val="2F4E069D"/>
    <w:rsid w:val="3738259E"/>
    <w:rsid w:val="3B8E01A2"/>
    <w:rsid w:val="3DED5AFE"/>
    <w:rsid w:val="3FE86F75"/>
    <w:rsid w:val="44720A82"/>
    <w:rsid w:val="45C36FCC"/>
    <w:rsid w:val="480C45B6"/>
    <w:rsid w:val="494468BD"/>
    <w:rsid w:val="49602600"/>
    <w:rsid w:val="5D2E091B"/>
    <w:rsid w:val="67767FF5"/>
    <w:rsid w:val="6984702F"/>
    <w:rsid w:val="6E41157D"/>
    <w:rsid w:val="72804A68"/>
    <w:rsid w:val="73B037E3"/>
    <w:rsid w:val="79FA1884"/>
    <w:rsid w:val="7BB35E1E"/>
    <w:rsid w:val="7CD7469A"/>
    <w:rsid w:val="7DAD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spacing w:beforeLines="0" w:afterLines="0" w:line="440" w:lineRule="exact"/>
      <w:ind w:firstLine="400" w:firstLineChars="200"/>
    </w:pPr>
    <w:rPr>
      <w:rFonts w:hint="default" w:ascii="Times New Roman" w:hAnsi="Times New Roman" w:eastAsia="宋体" w:cs="Times New Roman"/>
      <w:sz w:val="24"/>
      <w:szCs w:val="24"/>
    </w:rPr>
  </w:style>
  <w:style w:type="paragraph" w:styleId="2">
    <w:name w:val="heading 1"/>
    <w:basedOn w:val="1"/>
    <w:next w:val="1"/>
    <w:autoRedefine/>
    <w:unhideWhenUsed/>
    <w:qFormat/>
    <w:uiPriority w:val="1"/>
    <w:pPr>
      <w:spacing w:beforeLines="0" w:afterLines="0"/>
      <w:ind w:left="1560"/>
      <w:outlineLvl w:val="0"/>
    </w:pPr>
    <w:rPr>
      <w:rFonts w:hint="default" w:ascii="宋体" w:hAnsi="宋体"/>
      <w:b/>
      <w:sz w:val="72"/>
      <w:szCs w:val="24"/>
    </w:rPr>
  </w:style>
  <w:style w:type="paragraph" w:styleId="3">
    <w:name w:val="heading 2"/>
    <w:basedOn w:val="1"/>
    <w:next w:val="1"/>
    <w:autoRedefine/>
    <w:unhideWhenUsed/>
    <w:qFormat/>
    <w:uiPriority w:val="1"/>
    <w:pPr>
      <w:spacing w:beforeLines="0" w:afterLines="0"/>
      <w:ind w:left="115"/>
      <w:outlineLvl w:val="1"/>
    </w:pPr>
    <w:rPr>
      <w:rFonts w:hint="default" w:ascii="宋体" w:hAnsi="宋体"/>
      <w:b/>
      <w:sz w:val="32"/>
      <w:szCs w:val="24"/>
    </w:rPr>
  </w:style>
  <w:style w:type="paragraph" w:styleId="4">
    <w:name w:val="heading 3"/>
    <w:basedOn w:val="1"/>
    <w:next w:val="1"/>
    <w:autoRedefine/>
    <w:unhideWhenUsed/>
    <w:qFormat/>
    <w:uiPriority w:val="1"/>
    <w:pPr>
      <w:spacing w:beforeLines="0" w:afterLines="0"/>
      <w:outlineLvl w:val="2"/>
    </w:pPr>
    <w:rPr>
      <w:rFonts w:hint="default" w:ascii="宋体" w:hAnsi="宋体"/>
      <w:b/>
      <w:sz w:val="30"/>
      <w:szCs w:val="24"/>
    </w:rPr>
  </w:style>
  <w:style w:type="paragraph" w:styleId="5">
    <w:name w:val="heading 4"/>
    <w:basedOn w:val="1"/>
    <w:unhideWhenUsed/>
    <w:qFormat/>
    <w:uiPriority w:val="1"/>
    <w:pPr>
      <w:spacing w:beforeLines="0" w:afterLines="0"/>
      <w:ind w:left="118"/>
      <w:outlineLvl w:val="3"/>
    </w:pPr>
    <w:rPr>
      <w:rFonts w:hint="default" w:ascii="宋体" w:hAnsi="宋体"/>
      <w:sz w:val="30"/>
      <w:szCs w:val="24"/>
    </w:rPr>
  </w:style>
  <w:style w:type="paragraph" w:styleId="6">
    <w:name w:val="heading 5"/>
    <w:basedOn w:val="1"/>
    <w:unhideWhenUsed/>
    <w:qFormat/>
    <w:uiPriority w:val="1"/>
    <w:pPr>
      <w:spacing w:beforeLines="0" w:afterLines="0"/>
      <w:outlineLvl w:val="4"/>
    </w:pPr>
    <w:rPr>
      <w:rFonts w:hint="default" w:ascii="宋体" w:hAnsi="宋体"/>
      <w:b/>
      <w:sz w:val="28"/>
      <w:szCs w:val="24"/>
    </w:rPr>
  </w:style>
  <w:style w:type="paragraph" w:styleId="7">
    <w:name w:val="heading 6"/>
    <w:basedOn w:val="1"/>
    <w:autoRedefine/>
    <w:unhideWhenUsed/>
    <w:qFormat/>
    <w:uiPriority w:val="1"/>
    <w:pPr>
      <w:spacing w:beforeLines="0" w:afterLines="0"/>
      <w:ind w:left="4424"/>
      <w:outlineLvl w:val="5"/>
    </w:pPr>
    <w:rPr>
      <w:rFonts w:hint="default" w:ascii="宋体" w:hAnsi="宋体"/>
      <w:b/>
      <w:sz w:val="24"/>
      <w:szCs w:val="24"/>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autoRedefine/>
    <w:unhideWhenUsed/>
    <w:qFormat/>
    <w:uiPriority w:val="1"/>
    <w:pPr>
      <w:spacing w:beforeLines="0" w:afterLines="0"/>
      <w:ind w:left="115"/>
    </w:pPr>
    <w:rPr>
      <w:rFonts w:hint="default" w:ascii="宋体" w:hAnsi="宋体"/>
      <w:sz w:val="24"/>
      <w:szCs w:val="24"/>
    </w:r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Normal (Web)"/>
    <w:basedOn w:val="1"/>
    <w:autoRedefine/>
    <w:qFormat/>
    <w:uiPriority w:val="99"/>
    <w:pPr>
      <w:widowControl/>
      <w:adjustRightInd/>
      <w:spacing w:before="100" w:beforeLines="0" w:beforeAutospacing="1" w:after="100" w:afterLines="0" w:afterAutospacing="1" w:line="240" w:lineRule="auto"/>
      <w:textAlignment w:val="auto"/>
    </w:pPr>
    <w:rPr>
      <w:rFonts w:ascii="宋体" w:hAnsi="宋体" w:eastAsia="宋体" w:cs="Times New Roman"/>
    </w:rPr>
  </w:style>
  <w:style w:type="paragraph" w:customStyle="1" w:styleId="13">
    <w:name w:val="Table Paragraph"/>
    <w:basedOn w:val="1"/>
    <w:autoRedefine/>
    <w:unhideWhenUsed/>
    <w:qFormat/>
    <w:uiPriority w:val="1"/>
    <w:pPr>
      <w:spacing w:beforeLines="0" w:afterLines="0"/>
    </w:pPr>
    <w:rPr>
      <w:rFonts w:hint="default"/>
      <w:sz w:val="24"/>
      <w:szCs w:val="24"/>
    </w:rPr>
  </w:style>
  <w:style w:type="paragraph" w:customStyle="1" w:styleId="14">
    <w:name w:val="样式1"/>
    <w:basedOn w:val="1"/>
    <w:autoRedefine/>
    <w:qFormat/>
    <w:uiPriority w:val="0"/>
    <w:pPr>
      <w:numPr>
        <w:ilvl w:val="0"/>
        <w:numId w:val="1"/>
      </w:numPr>
      <w:autoSpaceDE/>
      <w:autoSpaceDN/>
      <w:jc w:val="both"/>
      <w:textAlignment w:val="baseline"/>
    </w:pPr>
    <w:rPr>
      <w:rFonts w:hAnsi="宋体"/>
      <w:sz w:val="21"/>
    </w:rPr>
  </w:style>
  <w:style w:type="paragraph" w:styleId="15">
    <w:name w:val="List Paragraph"/>
    <w:basedOn w:val="1"/>
    <w:unhideWhenUsed/>
    <w:qFormat/>
    <w:uiPriority w:val="1"/>
    <w:pPr>
      <w:spacing w:beforeLines="0" w:afterLines="0"/>
    </w:pPr>
    <w:rPr>
      <w:rFonts w:hint="default"/>
      <w:sz w:val="24"/>
      <w:szCs w:val="24"/>
    </w:rPr>
  </w:style>
  <w:style w:type="character" w:customStyle="1" w:styleId="16">
    <w:name w:val=" Char Char Char Char Char Char Char Char Char"/>
    <w:autoRedefine/>
    <w:qFormat/>
    <w:uiPriority w:val="0"/>
    <w:rPr>
      <w:rFonts w:ascii="Times New Roman" w:hAnsi="Times New Roman" w:eastAsia="宋体" w:cs="Times New Roman"/>
      <w:b/>
      <w:bCs/>
      <w:kern w:val="44"/>
      <w:sz w:val="44"/>
      <w:szCs w:val="44"/>
      <w:lang w:val="en-US" w:eastAsia="zh-CN" w:bidi="ar-SA"/>
    </w:rPr>
  </w:style>
  <w:style w:type="paragraph" w:customStyle="1" w:styleId="17">
    <w:name w:val="样式 标题 2 + 宋体 五号 非加粗 黑色"/>
    <w:basedOn w:val="3"/>
    <w:autoRedefine/>
    <w:qFormat/>
    <w:uiPriority w:val="0"/>
    <w:pPr>
      <w:spacing w:line="416" w:lineRule="atLeast"/>
      <w:ind w:left="240"/>
      <w:textAlignment w:val="baseline"/>
    </w:pPr>
    <w:rPr>
      <w:rFonts w:ascii="宋体" w:hAnsi="宋体" w:eastAsia="宋体"/>
      <w:b w:val="0"/>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3bd08d-a937-4006-8971-c8bc2876e301}"/>
        <w:style w:val=""/>
        <w:category>
          <w:name w:val="常规"/>
          <w:gallery w:val="placeholder"/>
        </w:category>
        <w:types>
          <w:type w:val="bbPlcHdr"/>
        </w:types>
        <w:behaviors>
          <w:behavior w:val="content"/>
        </w:behaviors>
        <w:description w:val=""/>
        <w:guid w:val="{573bd08d-a937-4006-8971-c8bc2876e301}"/>
      </w:docPartPr>
      <w:docPartBody>
        <w:p w14:paraId="3BC175A1">
          <w:r>
            <w:rPr>
              <w:color w:val="808080"/>
            </w:rPr>
            <w:t>单击此处输入文字。</w:t>
          </w:r>
        </w:p>
      </w:docPartBody>
    </w:docPart>
    <w:docPart>
      <w:docPartPr>
        <w:name w:val="{dcf19cb8-9147-4e75-9e87-9741e45cd7c1}"/>
        <w:style w:val=""/>
        <w:category>
          <w:name w:val="常规"/>
          <w:gallery w:val="placeholder"/>
        </w:category>
        <w:types>
          <w:type w:val="bbPlcHdr"/>
        </w:types>
        <w:behaviors>
          <w:behavior w:val="content"/>
        </w:behaviors>
        <w:description w:val=""/>
        <w:guid w:val="{dcf19cb8-9147-4e75-9e87-9741e45cd7c1}"/>
      </w:docPartPr>
      <w:docPartBody>
        <w:p w14:paraId="67F9469E">
          <w:r>
            <w:rPr>
              <w:color w:val="808080"/>
            </w:rPr>
            <w:t>单击此处输入文字。</w:t>
          </w:r>
        </w:p>
      </w:docPartBody>
    </w:docPart>
    <w:docPart>
      <w:docPartPr>
        <w:name w:val="{15949547-7f7f-41e0-ae07-424de3113103}"/>
        <w:style w:val=""/>
        <w:category>
          <w:name w:val="常规"/>
          <w:gallery w:val="placeholder"/>
        </w:category>
        <w:types>
          <w:type w:val="bbPlcHdr"/>
        </w:types>
        <w:behaviors>
          <w:behavior w:val="content"/>
        </w:behaviors>
        <w:description w:val=""/>
        <w:guid w:val="{15949547-7f7f-41e0-ae07-424de3113103}"/>
      </w:docPartPr>
      <w:docPartBody>
        <w:p w14:paraId="0DD65E88">
          <w:r>
            <w:rPr>
              <w:color w:val="808080"/>
            </w:rPr>
            <w:t>单击此处输入文字。</w:t>
          </w:r>
        </w:p>
      </w:docPartBody>
    </w:docPart>
    <w:docPart>
      <w:docPartPr>
        <w:name w:val="{b7e5111e-1cdc-4b9c-afe4-ec792bc73e82}"/>
        <w:style w:val=""/>
        <w:category>
          <w:name w:val="常规"/>
          <w:gallery w:val="placeholder"/>
        </w:category>
        <w:types>
          <w:type w:val="bbPlcHdr"/>
        </w:types>
        <w:behaviors>
          <w:behavior w:val="content"/>
        </w:behaviors>
        <w:description w:val=""/>
        <w:guid w:val="{b7e5111e-1cdc-4b9c-afe4-ec792bc73e82}"/>
      </w:docPartPr>
      <w:docPartBody>
        <w:p w14:paraId="28BE5176">
          <w:r>
            <w:rPr>
              <w:color w:val="808080"/>
            </w:rPr>
            <w:t>单击此处输入文字。</w:t>
          </w:r>
        </w:p>
      </w:docPartBody>
    </w:docPart>
    <w:docPart>
      <w:docPartPr>
        <w:name w:val="{54db1b8f-de63-4df9-8754-1680d41864c6}"/>
        <w:style w:val=""/>
        <w:category>
          <w:name w:val="常规"/>
          <w:gallery w:val="placeholder"/>
        </w:category>
        <w:types>
          <w:type w:val="bbPlcHdr"/>
        </w:types>
        <w:behaviors>
          <w:behavior w:val="content"/>
        </w:behaviors>
        <w:description w:val=""/>
        <w:guid w:val="{54db1b8f-de63-4df9-8754-1680d41864c6}"/>
      </w:docPartPr>
      <w:docPartBody>
        <w:p w14:paraId="49A79532">
          <w:r>
            <w:rPr>
              <w:color w:val="808080"/>
            </w:rPr>
            <w:t>单击此处输入文字。</w:t>
          </w:r>
        </w:p>
      </w:docPartBody>
    </w:docPart>
    <w:docPart>
      <w:docPartPr>
        <w:name w:val="{96bc20dd-8d21-43b1-a4d7-bf61aa594f59}"/>
        <w:style w:val=""/>
        <w:category>
          <w:name w:val="常规"/>
          <w:gallery w:val="placeholder"/>
        </w:category>
        <w:types>
          <w:type w:val="bbPlcHdr"/>
        </w:types>
        <w:behaviors>
          <w:behavior w:val="content"/>
        </w:behaviors>
        <w:description w:val=""/>
        <w:guid w:val="{96bc20dd-8d21-43b1-a4d7-bf61aa594f59}"/>
      </w:docPartPr>
      <w:docPartBody>
        <w:p w14:paraId="330B7451">
          <w:r>
            <w:rPr>
              <w:color w:val="808080"/>
            </w:rPr>
            <w:t>单击此处输入文字。</w:t>
          </w:r>
        </w:p>
      </w:docPartBody>
    </w:docPart>
    <w:docPart>
      <w:docPartPr>
        <w:name w:val="{f2d31f11-ea68-4292-ac94-980d580f2e8a}"/>
        <w:style w:val=""/>
        <w:category>
          <w:name w:val="常规"/>
          <w:gallery w:val="placeholder"/>
        </w:category>
        <w:types>
          <w:type w:val="bbPlcHdr"/>
        </w:types>
        <w:behaviors>
          <w:behavior w:val="content"/>
        </w:behaviors>
        <w:description w:val=""/>
        <w:guid w:val="{f2d31f11-ea68-4292-ac94-980d580f2e8a}"/>
      </w:docPartPr>
      <w:docPartBody>
        <w:p w14:paraId="09756D64">
          <w:r>
            <w:rPr>
              <w:color w:val="808080"/>
            </w:rPr>
            <w:t>单击此处输入文字。</w:t>
          </w:r>
        </w:p>
      </w:docPartBody>
    </w:docPart>
    <w:docPart>
      <w:docPartPr>
        <w:name w:val="{2149864f-61cc-4269-ae69-151aa603c21e}"/>
        <w:style w:val=""/>
        <w:category>
          <w:name w:val="常规"/>
          <w:gallery w:val="placeholder"/>
        </w:category>
        <w:types>
          <w:type w:val="bbPlcHdr"/>
        </w:types>
        <w:behaviors>
          <w:behavior w:val="content"/>
        </w:behaviors>
        <w:description w:val=""/>
        <w:guid w:val="{2149864f-61cc-4269-ae69-151aa603c21e}"/>
      </w:docPartPr>
      <w:docPartBody>
        <w:p w14:paraId="5920B0B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16399</Words>
  <Characters>17307</Characters>
  <Lines>0</Lines>
  <Paragraphs>0</Paragraphs>
  <TotalTime>1</TotalTime>
  <ScaleCrop>false</ScaleCrop>
  <LinksUpToDate>false</LinksUpToDate>
  <CharactersWithSpaces>18211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2024-04-15T08:10:00Z</dcterms:created>
  <dc:creator>〃浅浅的柔光</dc:creator>
  <cp:lastModifiedBy>萌翻你</cp:lastModifiedBy>
  <cp:lastPrinted>2025-09-07T23:17:00Z</cp:lastPrinted>
  <dcterms:modified xsi:type="dcterms:W3CDTF">2025-09-11T04:59:51Z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F9C0D49032CF471E88878FB48CE75DCC_13</vt:lpwstr>
  </property>
  <property fmtid="{D5CDD505-2E9C-101B-9397-08002B2CF9AE}" pid="4" name="KSOTemplateDocerSaveRecord">
    <vt:lpwstr>eyJoZGlkIjoiOGVkMzdhMWM3YTcxNmVkNjNiYWQ5ODBiZDgwNWYxNDMiLCJ1c2VySWQiOiIyNTg5OTgzMTQifQ==</vt:lpwstr>
  </property>
</Properties>
</file>