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FE6A9">
      <w:pPr>
        <w:tabs>
          <w:tab w:val="left" w:pos="420"/>
        </w:tabs>
        <w:spacing w:line="1700" w:lineRule="exact"/>
        <w:jc w:val="center"/>
        <w:rPr>
          <w:rFonts w:hint="eastAsia" w:ascii="宋体" w:hAnsi="宋体" w:cs="宋体"/>
          <w:b/>
          <w:color w:val="auto"/>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cs="宋体"/>
          <w:b/>
          <w:bCs/>
          <w:color w:val="auto"/>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41A477F4">
      <w:pPr>
        <w:tabs>
          <w:tab w:val="left" w:pos="315"/>
          <w:tab w:val="left" w:pos="8820"/>
        </w:tabs>
        <w:spacing w:line="500" w:lineRule="exact"/>
        <w:ind w:right="267" w:rightChars="127"/>
        <w:jc w:val="center"/>
        <w:rPr>
          <w:rFonts w:hint="eastAsia" w:ascii="宋体" w:hAnsi="宋体" w:cs="宋体"/>
          <w:b/>
          <w:bCs/>
          <w:color w:val="auto"/>
          <w:sz w:val="48"/>
          <w:highlight w:val="none"/>
        </w:rPr>
      </w:pPr>
    </w:p>
    <w:p w14:paraId="4D1959A5">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3F4A7C7D">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2359C38F">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55B5D546">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556B5361">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7F8691FC">
      <w:pPr>
        <w:tabs>
          <w:tab w:val="left" w:pos="315"/>
          <w:tab w:val="left" w:pos="8820"/>
        </w:tabs>
        <w:spacing w:line="240" w:lineRule="auto"/>
        <w:ind w:right="267" w:rightChars="127"/>
        <w:jc w:val="center"/>
        <w:rPr>
          <w:rFonts w:hint="eastAsia" w:ascii="宋体" w:hAnsi="宋体" w:cs="宋体"/>
          <w:b/>
          <w:bCs/>
          <w:color w:val="auto"/>
          <w:sz w:val="52"/>
          <w:highlight w:val="none"/>
        </w:rPr>
      </w:pPr>
    </w:p>
    <w:p w14:paraId="4DE91AA1">
      <w:pPr>
        <w:tabs>
          <w:tab w:val="left" w:pos="315"/>
          <w:tab w:val="left" w:pos="8820"/>
        </w:tabs>
        <w:spacing w:line="240" w:lineRule="auto"/>
        <w:ind w:right="267" w:rightChars="127"/>
        <w:jc w:val="center"/>
        <w:rPr>
          <w:rFonts w:hint="eastAsia" w:ascii="宋体" w:hAnsi="宋体" w:cs="宋体"/>
          <w:b/>
          <w:bCs/>
          <w:color w:val="auto"/>
          <w:sz w:val="52"/>
          <w:highlight w:val="none"/>
        </w:rPr>
      </w:pPr>
      <w:r>
        <w:rPr>
          <w:rFonts w:hint="eastAsia" w:ascii="宋体" w:hAnsi="宋体" w:cs="宋体"/>
          <w:b/>
          <w:bCs/>
          <w:color w:val="auto"/>
          <w:sz w:val="52"/>
          <w:highlight w:val="none"/>
        </w:rPr>
        <w:t>政 府 采 购 招 标 文 件</w:t>
      </w:r>
    </w:p>
    <w:p w14:paraId="036E48DC">
      <w:pPr>
        <w:tabs>
          <w:tab w:val="left" w:pos="315"/>
          <w:tab w:val="left" w:pos="8820"/>
        </w:tabs>
        <w:spacing w:line="500" w:lineRule="exact"/>
        <w:ind w:right="267" w:rightChars="127"/>
        <w:jc w:val="center"/>
        <w:rPr>
          <w:rFonts w:hint="eastAsia" w:ascii="宋体" w:hAnsi="宋体" w:cs="宋体"/>
          <w:color w:val="auto"/>
          <w:sz w:val="44"/>
          <w:highlight w:val="none"/>
        </w:rPr>
      </w:pPr>
    </w:p>
    <w:p w14:paraId="223E7AF0">
      <w:pPr>
        <w:tabs>
          <w:tab w:val="left" w:pos="315"/>
          <w:tab w:val="left" w:pos="8820"/>
        </w:tabs>
        <w:ind w:right="267" w:rightChars="127"/>
        <w:rPr>
          <w:rFonts w:hint="eastAsia" w:ascii="宋体" w:hAnsi="宋体" w:cs="宋体"/>
          <w:color w:val="auto"/>
          <w:sz w:val="44"/>
          <w:highlight w:val="none"/>
        </w:rPr>
      </w:pPr>
    </w:p>
    <w:p w14:paraId="248ADF67">
      <w:pPr>
        <w:tabs>
          <w:tab w:val="left" w:pos="315"/>
          <w:tab w:val="left" w:pos="8820"/>
        </w:tabs>
        <w:ind w:right="267" w:rightChars="127"/>
        <w:rPr>
          <w:rFonts w:hint="eastAsia" w:ascii="宋体" w:hAnsi="宋体" w:cs="宋体"/>
          <w:color w:val="auto"/>
          <w:sz w:val="44"/>
          <w:highlight w:val="none"/>
        </w:rPr>
      </w:pPr>
    </w:p>
    <w:p w14:paraId="2F489BD0">
      <w:pPr>
        <w:tabs>
          <w:tab w:val="left" w:pos="315"/>
          <w:tab w:val="left" w:pos="8820"/>
        </w:tabs>
        <w:ind w:right="267" w:rightChars="127"/>
        <w:rPr>
          <w:rFonts w:hint="eastAsia" w:ascii="宋体" w:hAnsi="宋体" w:cs="宋体"/>
          <w:color w:val="auto"/>
          <w:sz w:val="44"/>
          <w:highlight w:val="none"/>
        </w:rPr>
      </w:pPr>
    </w:p>
    <w:p w14:paraId="4BA80181">
      <w:pPr>
        <w:tabs>
          <w:tab w:val="left" w:pos="315"/>
          <w:tab w:val="left" w:pos="8820"/>
        </w:tabs>
        <w:ind w:right="267" w:rightChars="127"/>
        <w:rPr>
          <w:rFonts w:hint="eastAsia" w:ascii="宋体" w:hAnsi="宋体" w:cs="宋体"/>
          <w:color w:val="auto"/>
          <w:sz w:val="44"/>
          <w:highlight w:val="none"/>
        </w:rPr>
      </w:pPr>
    </w:p>
    <w:p w14:paraId="5D65CC2F">
      <w:pPr>
        <w:tabs>
          <w:tab w:val="left" w:pos="315"/>
          <w:tab w:val="left" w:pos="8820"/>
        </w:tabs>
        <w:spacing w:line="500" w:lineRule="exact"/>
        <w:ind w:right="267" w:rightChars="127"/>
        <w:rPr>
          <w:rFonts w:hint="eastAsia" w:ascii="宋体" w:hAnsi="宋体" w:cs="宋体"/>
          <w:color w:val="auto"/>
          <w:sz w:val="36"/>
          <w:highlight w:val="none"/>
        </w:rPr>
      </w:pPr>
    </w:p>
    <w:p w14:paraId="222263C1">
      <w:pPr>
        <w:pStyle w:val="6"/>
        <w:spacing w:line="360" w:lineRule="auto"/>
        <w:rPr>
          <w:rFonts w:hint="eastAsia" w:ascii="宋体" w:hAnsi="宋体" w:eastAsia="宋体" w:cs="宋体"/>
          <w:color w:val="auto"/>
          <w:sz w:val="32"/>
          <w:szCs w:val="32"/>
          <w:highlight w:val="none"/>
        </w:rPr>
      </w:pPr>
    </w:p>
    <w:p w14:paraId="50CEA190">
      <w:pPr>
        <w:pStyle w:val="6"/>
        <w:spacing w:line="360" w:lineRule="auto"/>
        <w:rPr>
          <w:rFonts w:hint="eastAsia" w:ascii="宋体" w:hAnsi="宋体" w:eastAsia="宋体" w:cs="宋体"/>
          <w:color w:val="auto"/>
          <w:sz w:val="32"/>
          <w:szCs w:val="32"/>
          <w:highlight w:val="none"/>
        </w:rPr>
      </w:pPr>
    </w:p>
    <w:p w14:paraId="452E0E06">
      <w:pPr>
        <w:pStyle w:val="6"/>
        <w:spacing w:line="360" w:lineRule="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项目名称：</w:t>
      </w:r>
      <w:r>
        <w:rPr>
          <w:rFonts w:hint="eastAsia" w:ascii="宋体" w:hAnsi="宋体" w:eastAsia="宋体" w:cs="宋体"/>
          <w:color w:val="auto"/>
          <w:sz w:val="28"/>
          <w:szCs w:val="28"/>
          <w:highlight w:val="none"/>
          <w:lang w:eastAsia="zh-CN"/>
        </w:rPr>
        <w:t>郸城县民政局敬老院后勤保障物资采购项目</w:t>
      </w:r>
    </w:p>
    <w:p w14:paraId="5B94584B">
      <w:pPr>
        <w:pStyle w:val="6"/>
        <w:spacing w:line="360" w:lineRule="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项目编号：郸财招标采购-2024-59</w:t>
      </w:r>
    </w:p>
    <w:p w14:paraId="0D8D382A">
      <w:pPr>
        <w:pStyle w:val="6"/>
        <w:rPr>
          <w:rFonts w:hint="eastAsia" w:ascii="宋体" w:hAnsi="宋体" w:eastAsia="宋体" w:cs="宋体"/>
          <w:color w:val="auto"/>
          <w:sz w:val="32"/>
          <w:highlight w:val="none"/>
        </w:rPr>
      </w:pPr>
    </w:p>
    <w:p w14:paraId="73AEADE1">
      <w:pPr>
        <w:spacing w:line="360" w:lineRule="auto"/>
        <w:jc w:val="center"/>
        <w:rPr>
          <w:rFonts w:hint="eastAsia" w:ascii="宋体" w:hAnsi="宋体" w:eastAsia="宋体" w:cs="宋体"/>
          <w:b/>
          <w:color w:val="auto"/>
          <w:kern w:val="2"/>
          <w:sz w:val="28"/>
          <w:szCs w:val="28"/>
          <w:highlight w:val="none"/>
          <w:lang w:val="en-US" w:eastAsia="zh-CN" w:bidi="ar-SA"/>
        </w:rPr>
      </w:pPr>
      <w:r>
        <w:rPr>
          <w:rFonts w:hint="eastAsia" w:ascii="宋体" w:hAnsi="宋体" w:cs="宋体"/>
          <w:b/>
          <w:color w:val="auto"/>
          <w:kern w:val="2"/>
          <w:sz w:val="28"/>
          <w:szCs w:val="28"/>
          <w:highlight w:val="none"/>
          <w:lang w:val="en-US" w:eastAsia="zh-CN" w:bidi="ar-SA"/>
        </w:rPr>
        <w:t xml:space="preserve">2024 </w:t>
      </w:r>
      <w:r>
        <w:rPr>
          <w:rFonts w:hint="eastAsia" w:ascii="宋体" w:hAnsi="宋体" w:eastAsia="宋体" w:cs="宋体"/>
          <w:b/>
          <w:color w:val="auto"/>
          <w:kern w:val="2"/>
          <w:sz w:val="28"/>
          <w:szCs w:val="28"/>
          <w:highlight w:val="none"/>
          <w:lang w:val="en-US" w:eastAsia="zh-CN" w:bidi="ar-SA"/>
        </w:rPr>
        <w:t>年</w:t>
      </w:r>
      <w:r>
        <w:rPr>
          <w:rFonts w:hint="eastAsia" w:ascii="宋体" w:hAnsi="宋体" w:cs="宋体"/>
          <w:b/>
          <w:color w:val="auto"/>
          <w:kern w:val="2"/>
          <w:sz w:val="28"/>
          <w:szCs w:val="28"/>
          <w:highlight w:val="none"/>
          <w:lang w:val="en-US" w:eastAsia="zh-CN" w:bidi="ar-SA"/>
        </w:rPr>
        <w:t>12</w:t>
      </w:r>
      <w:r>
        <w:rPr>
          <w:rFonts w:hint="eastAsia" w:ascii="宋体" w:hAnsi="宋体" w:eastAsia="宋体" w:cs="宋体"/>
          <w:b/>
          <w:color w:val="auto"/>
          <w:kern w:val="2"/>
          <w:sz w:val="28"/>
          <w:szCs w:val="28"/>
          <w:highlight w:val="none"/>
          <w:lang w:val="en-US" w:eastAsia="zh-CN" w:bidi="ar-SA"/>
        </w:rPr>
        <w:t>月</w:t>
      </w:r>
    </w:p>
    <w:p w14:paraId="7B4965FC">
      <w:pPr>
        <w:spacing w:line="360" w:lineRule="auto"/>
        <w:jc w:val="left"/>
        <w:rPr>
          <w:rFonts w:hint="eastAsia" w:ascii="宋体" w:hAnsi="宋体"/>
          <w:bCs/>
          <w:color w:val="auto"/>
          <w:spacing w:val="-4"/>
          <w:sz w:val="44"/>
          <w:highlight w:val="none"/>
        </w:rPr>
      </w:pPr>
    </w:p>
    <w:p w14:paraId="7DF56FF7">
      <w:pPr>
        <w:tabs>
          <w:tab w:val="left" w:pos="4620"/>
        </w:tabs>
        <w:spacing w:line="500" w:lineRule="exact"/>
        <w:jc w:val="center"/>
        <w:rPr>
          <w:rFonts w:hint="eastAsia" w:ascii="宋体" w:hAnsi="宋体" w:cs="宋体"/>
          <w:b/>
          <w:color w:val="auto"/>
          <w:sz w:val="32"/>
          <w:highlight w:val="none"/>
        </w:rPr>
      </w:pPr>
      <w:r>
        <w:rPr>
          <w:rFonts w:hint="eastAsia" w:ascii="宋体" w:hAnsi="宋体" w:cs="宋体"/>
          <w:b/>
          <w:color w:val="auto"/>
          <w:sz w:val="32"/>
          <w:highlight w:val="none"/>
        </w:rPr>
        <w:t>目  录</w:t>
      </w:r>
    </w:p>
    <w:p w14:paraId="2971DAB9">
      <w:pPr>
        <w:pStyle w:val="20"/>
        <w:tabs>
          <w:tab w:val="right" w:leader="dot" w:pos="8380"/>
        </w:tabs>
        <w:spacing w:line="360" w:lineRule="auto"/>
        <w:rPr>
          <w:rFonts w:hint="eastAsia" w:ascii="Times New Roman" w:hAnsi="Times New Roman" w:eastAsia="宋体" w:cs="Times New Roman"/>
          <w:b/>
          <w:smallCaps/>
          <w:color w:val="auto"/>
          <w:sz w:val="24"/>
          <w:szCs w:val="22"/>
          <w:highlight w:val="none"/>
        </w:rPr>
      </w:pPr>
      <w:bookmarkStart w:id="0" w:name="_Hlt519045295"/>
      <w:bookmarkEnd w:id="0"/>
      <w:bookmarkStart w:id="1" w:name="_Hlt533241375"/>
      <w:bookmarkEnd w:id="1"/>
      <w:bookmarkStart w:id="2" w:name="_Hlt526418134"/>
      <w:bookmarkEnd w:id="2"/>
    </w:p>
    <w:p w14:paraId="09A1F4FF">
      <w:pPr>
        <w:pStyle w:val="17"/>
        <w:tabs>
          <w:tab w:val="right" w:leader="dot" w:pos="8390"/>
        </w:tabs>
      </w:pPr>
      <w:r>
        <w:rPr>
          <w:rFonts w:hint="eastAsia" w:ascii="Times New Roman" w:hAnsi="Times New Roman" w:eastAsia="宋体" w:cs="Times New Roman"/>
          <w:b/>
          <w:smallCaps/>
          <w:color w:val="auto"/>
          <w:sz w:val="24"/>
          <w:szCs w:val="22"/>
          <w:highlight w:val="none"/>
        </w:rPr>
        <w:fldChar w:fldCharType="begin"/>
      </w:r>
      <w:r>
        <w:rPr>
          <w:rFonts w:hint="eastAsia" w:ascii="Times New Roman" w:hAnsi="Times New Roman" w:eastAsia="宋体" w:cs="Times New Roman"/>
          <w:b/>
          <w:smallCaps/>
          <w:color w:val="auto"/>
          <w:sz w:val="24"/>
          <w:szCs w:val="22"/>
          <w:highlight w:val="none"/>
        </w:rPr>
        <w:instrText xml:space="preserve"> TOC \o "1-3" \h \z </w:instrText>
      </w:r>
      <w:r>
        <w:rPr>
          <w:rFonts w:hint="eastAsia" w:ascii="Times New Roman" w:hAnsi="Times New Roman" w:eastAsia="宋体" w:cs="Times New Roman"/>
          <w:b/>
          <w:smallCaps/>
          <w:color w:val="auto"/>
          <w:sz w:val="24"/>
          <w:szCs w:val="22"/>
          <w:highlight w:val="none"/>
        </w:rPr>
        <w:fldChar w:fldCharType="separate"/>
      </w: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szCs w:val="22"/>
          <w:highlight w:val="none"/>
        </w:rPr>
        <w:instrText xml:space="preserve"> HYPERLINK \l _Toc9487 </w:instrText>
      </w:r>
      <w:r>
        <w:rPr>
          <w:rFonts w:hint="eastAsia" w:ascii="Times New Roman" w:hAnsi="Times New Roman" w:eastAsia="宋体" w:cs="Times New Roman"/>
          <w:smallCaps/>
          <w:szCs w:val="22"/>
          <w:highlight w:val="none"/>
        </w:rPr>
        <w:fldChar w:fldCharType="separate"/>
      </w:r>
      <w:r>
        <w:rPr>
          <w:rFonts w:hint="eastAsia"/>
          <w:szCs w:val="44"/>
        </w:rPr>
        <w:t>第一章 招标公告</w:t>
      </w:r>
      <w:r>
        <w:tab/>
      </w:r>
      <w:r>
        <w:fldChar w:fldCharType="begin"/>
      </w:r>
      <w:r>
        <w:instrText xml:space="preserve"> PAGEREF _Toc9487 \h </w:instrText>
      </w:r>
      <w:r>
        <w:fldChar w:fldCharType="separate"/>
      </w:r>
      <w:r>
        <w:t>3</w:t>
      </w:r>
      <w:r>
        <w:fldChar w:fldCharType="end"/>
      </w:r>
      <w:r>
        <w:rPr>
          <w:rFonts w:hint="eastAsia" w:ascii="Times New Roman" w:hAnsi="Times New Roman" w:eastAsia="宋体" w:cs="Times New Roman"/>
          <w:smallCaps/>
          <w:color w:val="auto"/>
          <w:szCs w:val="22"/>
          <w:highlight w:val="none"/>
        </w:rPr>
        <w:fldChar w:fldCharType="end"/>
      </w:r>
    </w:p>
    <w:p w14:paraId="6B60F8E1">
      <w:pPr>
        <w:pStyle w:val="17"/>
        <w:tabs>
          <w:tab w:val="right" w:leader="dot" w:pos="8390"/>
        </w:tabs>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szCs w:val="22"/>
          <w:highlight w:val="none"/>
        </w:rPr>
        <w:instrText xml:space="preserve"> HYPERLINK \l _Toc7965 </w:instrText>
      </w:r>
      <w:r>
        <w:rPr>
          <w:rFonts w:hint="eastAsia" w:ascii="Times New Roman" w:hAnsi="Times New Roman" w:eastAsia="宋体" w:cs="Times New Roman"/>
          <w:smallCaps/>
          <w:szCs w:val="22"/>
          <w:highlight w:val="none"/>
        </w:rPr>
        <w:fldChar w:fldCharType="separate"/>
      </w:r>
      <w:r>
        <w:rPr>
          <w:rFonts w:hint="eastAsia"/>
        </w:rPr>
        <w:t>第二章 投标人须知前附表</w:t>
      </w:r>
      <w:r>
        <w:tab/>
      </w:r>
      <w:r>
        <w:fldChar w:fldCharType="begin"/>
      </w:r>
      <w:r>
        <w:instrText xml:space="preserve"> PAGEREF _Toc7965 \h </w:instrText>
      </w:r>
      <w:r>
        <w:fldChar w:fldCharType="separate"/>
      </w:r>
      <w:r>
        <w:t>6</w:t>
      </w:r>
      <w:r>
        <w:fldChar w:fldCharType="end"/>
      </w:r>
      <w:r>
        <w:rPr>
          <w:rFonts w:hint="eastAsia" w:ascii="Times New Roman" w:hAnsi="Times New Roman" w:eastAsia="宋体" w:cs="Times New Roman"/>
          <w:smallCaps/>
          <w:color w:val="auto"/>
          <w:szCs w:val="22"/>
          <w:highlight w:val="none"/>
        </w:rPr>
        <w:fldChar w:fldCharType="end"/>
      </w:r>
    </w:p>
    <w:p w14:paraId="619849AE">
      <w:pPr>
        <w:pStyle w:val="17"/>
        <w:tabs>
          <w:tab w:val="right" w:leader="dot" w:pos="8390"/>
        </w:tabs>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szCs w:val="22"/>
          <w:highlight w:val="none"/>
        </w:rPr>
        <w:instrText xml:space="preserve"> HYPERLINK \l _Toc21357 </w:instrText>
      </w:r>
      <w:r>
        <w:rPr>
          <w:rFonts w:hint="eastAsia" w:ascii="Times New Roman" w:hAnsi="Times New Roman" w:eastAsia="宋体" w:cs="Times New Roman"/>
          <w:smallCaps/>
          <w:szCs w:val="22"/>
          <w:highlight w:val="none"/>
        </w:rPr>
        <w:fldChar w:fldCharType="separate"/>
      </w:r>
      <w:r>
        <w:rPr>
          <w:rFonts w:hint="eastAsia"/>
        </w:rPr>
        <w:t>第三章 货物需求一览表</w:t>
      </w:r>
      <w:r>
        <w:tab/>
      </w:r>
      <w:r>
        <w:fldChar w:fldCharType="begin"/>
      </w:r>
      <w:r>
        <w:instrText xml:space="preserve"> PAGEREF _Toc21357 \h </w:instrText>
      </w:r>
      <w:r>
        <w:fldChar w:fldCharType="separate"/>
      </w:r>
      <w:r>
        <w:t>8</w:t>
      </w:r>
      <w:r>
        <w:fldChar w:fldCharType="end"/>
      </w:r>
      <w:r>
        <w:rPr>
          <w:rFonts w:hint="eastAsia" w:ascii="Times New Roman" w:hAnsi="Times New Roman" w:eastAsia="宋体" w:cs="Times New Roman"/>
          <w:smallCaps/>
          <w:color w:val="auto"/>
          <w:szCs w:val="22"/>
          <w:highlight w:val="none"/>
        </w:rPr>
        <w:fldChar w:fldCharType="end"/>
      </w:r>
    </w:p>
    <w:p w14:paraId="14B7E2A1">
      <w:pPr>
        <w:pStyle w:val="17"/>
        <w:tabs>
          <w:tab w:val="right" w:leader="dot" w:pos="8390"/>
        </w:tabs>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szCs w:val="22"/>
          <w:highlight w:val="none"/>
        </w:rPr>
        <w:instrText xml:space="preserve"> HYPERLINK \l _Toc18111 </w:instrText>
      </w:r>
      <w:r>
        <w:rPr>
          <w:rFonts w:hint="eastAsia" w:ascii="Times New Roman" w:hAnsi="Times New Roman" w:eastAsia="宋体" w:cs="Times New Roman"/>
          <w:smallCaps/>
          <w:szCs w:val="22"/>
          <w:highlight w:val="none"/>
        </w:rPr>
        <w:fldChar w:fldCharType="separate"/>
      </w:r>
      <w:r>
        <w:rPr>
          <w:rFonts w:hint="eastAsia"/>
        </w:rPr>
        <w:t>第四章 评标办法</w:t>
      </w:r>
      <w:r>
        <w:tab/>
      </w:r>
      <w:r>
        <w:fldChar w:fldCharType="begin"/>
      </w:r>
      <w:r>
        <w:instrText xml:space="preserve"> PAGEREF _Toc18111 \h </w:instrText>
      </w:r>
      <w:r>
        <w:fldChar w:fldCharType="separate"/>
      </w:r>
      <w:r>
        <w:t>410</w:t>
      </w:r>
      <w:r>
        <w:fldChar w:fldCharType="end"/>
      </w:r>
      <w:r>
        <w:rPr>
          <w:rFonts w:hint="eastAsia" w:ascii="Times New Roman" w:hAnsi="Times New Roman" w:eastAsia="宋体" w:cs="Times New Roman"/>
          <w:smallCaps/>
          <w:color w:val="auto"/>
          <w:szCs w:val="22"/>
          <w:highlight w:val="none"/>
        </w:rPr>
        <w:fldChar w:fldCharType="end"/>
      </w:r>
    </w:p>
    <w:p w14:paraId="7BAD0E5A">
      <w:pPr>
        <w:pStyle w:val="17"/>
        <w:tabs>
          <w:tab w:val="right" w:leader="dot" w:pos="8390"/>
        </w:tabs>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szCs w:val="22"/>
          <w:highlight w:val="none"/>
        </w:rPr>
        <w:instrText xml:space="preserve"> HYPERLINK \l _Toc26370 </w:instrText>
      </w:r>
      <w:r>
        <w:rPr>
          <w:rFonts w:hint="eastAsia" w:ascii="Times New Roman" w:hAnsi="Times New Roman" w:eastAsia="宋体" w:cs="Times New Roman"/>
          <w:smallCaps/>
          <w:szCs w:val="22"/>
          <w:highlight w:val="none"/>
        </w:rPr>
        <w:fldChar w:fldCharType="separate"/>
      </w:r>
      <w:r>
        <w:rPr>
          <w:rFonts w:hint="eastAsia"/>
        </w:rPr>
        <w:t>第五章 投标人须知</w:t>
      </w:r>
      <w:r>
        <w:tab/>
      </w:r>
      <w:r>
        <w:fldChar w:fldCharType="begin"/>
      </w:r>
      <w:r>
        <w:instrText xml:space="preserve"> PAGEREF _Toc26370 \h </w:instrText>
      </w:r>
      <w:r>
        <w:fldChar w:fldCharType="separate"/>
      </w:r>
      <w:r>
        <w:t>417</w:t>
      </w:r>
      <w:r>
        <w:fldChar w:fldCharType="end"/>
      </w:r>
      <w:r>
        <w:rPr>
          <w:rFonts w:hint="eastAsia" w:ascii="Times New Roman" w:hAnsi="Times New Roman" w:eastAsia="宋体" w:cs="Times New Roman"/>
          <w:smallCaps/>
          <w:color w:val="auto"/>
          <w:szCs w:val="22"/>
          <w:highlight w:val="none"/>
        </w:rPr>
        <w:fldChar w:fldCharType="end"/>
      </w:r>
    </w:p>
    <w:p w14:paraId="60390471">
      <w:pPr>
        <w:pStyle w:val="17"/>
        <w:tabs>
          <w:tab w:val="right" w:leader="dot" w:pos="8390"/>
        </w:tabs>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szCs w:val="22"/>
          <w:highlight w:val="none"/>
        </w:rPr>
        <w:instrText xml:space="preserve"> HYPERLINK \l _Toc8962 </w:instrText>
      </w:r>
      <w:r>
        <w:rPr>
          <w:rFonts w:hint="eastAsia" w:ascii="Times New Roman" w:hAnsi="Times New Roman" w:eastAsia="宋体" w:cs="Times New Roman"/>
          <w:smallCaps/>
          <w:szCs w:val="22"/>
          <w:highlight w:val="none"/>
        </w:rPr>
        <w:fldChar w:fldCharType="separate"/>
      </w:r>
      <w:r>
        <w:rPr>
          <w:rFonts w:hint="eastAsia"/>
        </w:rPr>
        <w:t xml:space="preserve">第六章 </w:t>
      </w:r>
      <w:r>
        <w:rPr>
          <w:rFonts w:hint="eastAsia"/>
          <w:lang w:val="en-US"/>
        </w:rPr>
        <w:t>周口市政府采购合同（货物类）标准文本</w:t>
      </w:r>
      <w:r>
        <w:tab/>
      </w:r>
      <w:r>
        <w:fldChar w:fldCharType="begin"/>
      </w:r>
      <w:r>
        <w:instrText xml:space="preserve"> PAGEREF _Toc8962 \h </w:instrText>
      </w:r>
      <w:r>
        <w:fldChar w:fldCharType="separate"/>
      </w:r>
      <w:r>
        <w:t>432</w:t>
      </w:r>
      <w:r>
        <w:fldChar w:fldCharType="end"/>
      </w:r>
      <w:r>
        <w:rPr>
          <w:rFonts w:hint="eastAsia" w:ascii="Times New Roman" w:hAnsi="Times New Roman" w:eastAsia="宋体" w:cs="Times New Roman"/>
          <w:smallCaps/>
          <w:color w:val="auto"/>
          <w:szCs w:val="22"/>
          <w:highlight w:val="none"/>
        </w:rPr>
        <w:fldChar w:fldCharType="end"/>
      </w:r>
    </w:p>
    <w:p w14:paraId="323381C3">
      <w:pPr>
        <w:pStyle w:val="17"/>
        <w:tabs>
          <w:tab w:val="right" w:leader="dot" w:pos="8390"/>
        </w:tabs>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szCs w:val="22"/>
          <w:highlight w:val="none"/>
        </w:rPr>
        <w:instrText xml:space="preserve"> HYPERLINK \l _Toc16474 </w:instrText>
      </w:r>
      <w:r>
        <w:rPr>
          <w:rFonts w:hint="eastAsia" w:ascii="Times New Roman" w:hAnsi="Times New Roman" w:eastAsia="宋体" w:cs="Times New Roman"/>
          <w:smallCaps/>
          <w:szCs w:val="22"/>
          <w:highlight w:val="none"/>
        </w:rPr>
        <w:fldChar w:fldCharType="separate"/>
      </w:r>
      <w:r>
        <w:rPr>
          <w:rFonts w:hint="eastAsia"/>
        </w:rPr>
        <w:t>第七章 投标文件格式</w:t>
      </w:r>
      <w:r>
        <w:tab/>
      </w:r>
      <w:r>
        <w:fldChar w:fldCharType="begin"/>
      </w:r>
      <w:r>
        <w:instrText xml:space="preserve"> PAGEREF _Toc16474 \h </w:instrText>
      </w:r>
      <w:r>
        <w:fldChar w:fldCharType="separate"/>
      </w:r>
      <w:r>
        <w:t>440</w:t>
      </w:r>
      <w:r>
        <w:fldChar w:fldCharType="end"/>
      </w:r>
      <w:r>
        <w:rPr>
          <w:rFonts w:hint="eastAsia" w:ascii="Times New Roman" w:hAnsi="Times New Roman" w:eastAsia="宋体" w:cs="Times New Roman"/>
          <w:smallCaps/>
          <w:color w:val="auto"/>
          <w:szCs w:val="22"/>
          <w:highlight w:val="none"/>
        </w:rPr>
        <w:fldChar w:fldCharType="end"/>
      </w:r>
    </w:p>
    <w:p w14:paraId="6A30F49F">
      <w:pPr>
        <w:pStyle w:val="12"/>
        <w:tabs>
          <w:tab w:val="right" w:leader="dot" w:pos="8390"/>
        </w:tabs>
      </w:pPr>
    </w:p>
    <w:p w14:paraId="493C3173">
      <w:pPr>
        <w:pStyle w:val="20"/>
        <w:tabs>
          <w:tab w:val="right" w:leader="dot" w:pos="8380"/>
        </w:tabs>
        <w:spacing w:line="360" w:lineRule="auto"/>
        <w:rPr>
          <w:rFonts w:hint="eastAsia" w:ascii="Times New Roman" w:hAnsi="Times New Roman" w:eastAsia="宋体" w:cs="Times New Roman"/>
          <w:b/>
          <w:smallCaps/>
          <w:color w:val="auto"/>
          <w:sz w:val="24"/>
          <w:szCs w:val="22"/>
          <w:highlight w:val="none"/>
        </w:rPr>
      </w:pPr>
      <w:r>
        <w:rPr>
          <w:rFonts w:hint="eastAsia" w:ascii="Times New Roman" w:hAnsi="Times New Roman" w:eastAsia="宋体" w:cs="Times New Roman"/>
          <w:smallCaps/>
          <w:color w:val="auto"/>
          <w:szCs w:val="22"/>
          <w:highlight w:val="none"/>
        </w:rPr>
        <w:fldChar w:fldCharType="end"/>
      </w:r>
    </w:p>
    <w:p w14:paraId="4CE02B2F">
      <w:pPr>
        <w:rPr>
          <w:rFonts w:hint="eastAsia" w:ascii="宋体" w:hAnsi="宋体" w:cs="宋体"/>
          <w:b/>
          <w:bCs/>
          <w:caps/>
          <w:color w:val="auto"/>
          <w:sz w:val="24"/>
          <w:szCs w:val="24"/>
          <w:highlight w:val="none"/>
        </w:rPr>
      </w:pPr>
    </w:p>
    <w:p w14:paraId="5EFA8809">
      <w:pPr>
        <w:rPr>
          <w:rFonts w:hint="eastAsia" w:ascii="宋体" w:hAnsi="宋体" w:cs="宋体"/>
          <w:b/>
          <w:bCs/>
          <w:caps/>
          <w:color w:val="auto"/>
          <w:sz w:val="24"/>
          <w:szCs w:val="24"/>
          <w:highlight w:val="none"/>
        </w:rPr>
      </w:pPr>
    </w:p>
    <w:p w14:paraId="1CE6F850">
      <w:pPr>
        <w:rPr>
          <w:rFonts w:hint="eastAsia" w:ascii="宋体" w:hAnsi="宋体" w:cs="宋体"/>
          <w:b/>
          <w:bCs/>
          <w:caps/>
          <w:color w:val="auto"/>
          <w:sz w:val="24"/>
          <w:szCs w:val="24"/>
          <w:highlight w:val="none"/>
        </w:rPr>
      </w:pPr>
    </w:p>
    <w:p w14:paraId="0EC9F84B">
      <w:pPr>
        <w:rPr>
          <w:rFonts w:hint="eastAsia" w:ascii="宋体" w:hAnsi="宋体" w:cs="宋体"/>
          <w:b/>
          <w:bCs/>
          <w:caps/>
          <w:color w:val="auto"/>
          <w:sz w:val="24"/>
          <w:szCs w:val="24"/>
          <w:highlight w:val="none"/>
        </w:rPr>
      </w:pPr>
    </w:p>
    <w:p w14:paraId="5920E505">
      <w:pPr>
        <w:rPr>
          <w:rFonts w:hint="eastAsia" w:ascii="宋体" w:hAnsi="宋体" w:cs="宋体"/>
          <w:b/>
          <w:bCs/>
          <w:caps/>
          <w:color w:val="auto"/>
          <w:sz w:val="24"/>
          <w:szCs w:val="24"/>
          <w:highlight w:val="none"/>
        </w:rPr>
      </w:pPr>
    </w:p>
    <w:p w14:paraId="650794A7">
      <w:pPr>
        <w:rPr>
          <w:rFonts w:hint="eastAsia" w:ascii="宋体" w:hAnsi="宋体" w:cs="宋体"/>
          <w:b/>
          <w:bCs/>
          <w:caps/>
          <w:color w:val="auto"/>
          <w:sz w:val="24"/>
          <w:szCs w:val="24"/>
          <w:highlight w:val="none"/>
        </w:rPr>
      </w:pPr>
    </w:p>
    <w:p w14:paraId="2FB9AA08">
      <w:pPr>
        <w:rPr>
          <w:rFonts w:hint="eastAsia" w:ascii="宋体" w:hAnsi="宋体" w:cs="宋体"/>
          <w:b/>
          <w:bCs/>
          <w:caps/>
          <w:color w:val="auto"/>
          <w:sz w:val="24"/>
          <w:szCs w:val="24"/>
          <w:highlight w:val="none"/>
        </w:rPr>
      </w:pPr>
    </w:p>
    <w:p w14:paraId="4B2C69C4">
      <w:pPr>
        <w:rPr>
          <w:rFonts w:hint="eastAsia" w:ascii="宋体" w:hAnsi="宋体" w:cs="宋体"/>
          <w:b/>
          <w:bCs/>
          <w:caps/>
          <w:color w:val="auto"/>
          <w:sz w:val="24"/>
          <w:szCs w:val="24"/>
          <w:highlight w:val="none"/>
        </w:rPr>
      </w:pPr>
    </w:p>
    <w:p w14:paraId="42E42FDE">
      <w:pPr>
        <w:rPr>
          <w:rFonts w:hint="eastAsia" w:ascii="宋体" w:hAnsi="宋体" w:cs="宋体"/>
          <w:b/>
          <w:bCs/>
          <w:caps/>
          <w:color w:val="auto"/>
          <w:sz w:val="24"/>
          <w:szCs w:val="24"/>
          <w:highlight w:val="none"/>
        </w:rPr>
      </w:pPr>
    </w:p>
    <w:p w14:paraId="1378E498">
      <w:pPr>
        <w:jc w:val="center"/>
        <w:rPr>
          <w:rFonts w:hint="eastAsia" w:ascii="宋体" w:hAnsi="宋体" w:cs="宋体"/>
          <w:b/>
          <w:bCs/>
          <w:caps/>
          <w:color w:val="auto"/>
          <w:sz w:val="24"/>
          <w:szCs w:val="24"/>
          <w:highlight w:val="none"/>
        </w:rPr>
      </w:pPr>
      <w:r>
        <w:rPr>
          <w:rFonts w:ascii="宋体" w:hAnsi="宋体" w:cs="宋体"/>
          <w:b/>
          <w:bCs/>
          <w:caps/>
          <w:color w:val="auto"/>
          <w:sz w:val="24"/>
          <w:szCs w:val="24"/>
          <w:highlight w:val="none"/>
        </w:rPr>
        <w:br w:type="page"/>
      </w:r>
    </w:p>
    <w:p w14:paraId="49139AEA">
      <w:pPr>
        <w:pStyle w:val="3"/>
        <w:bidi w:val="0"/>
        <w:spacing w:line="240" w:lineRule="auto"/>
        <w:jc w:val="center"/>
        <w:rPr>
          <w:rFonts w:hint="eastAsia" w:ascii="宋体" w:hAnsi="宋体" w:eastAsia="宋体" w:cs="宋体"/>
          <w:i w:val="0"/>
          <w:iCs w:val="0"/>
          <w:color w:val="auto"/>
          <w:kern w:val="2"/>
          <w:sz w:val="24"/>
          <w:szCs w:val="24"/>
          <w:highlight w:val="none"/>
          <w:lang w:val="en-US" w:eastAsia="zh-CN" w:bidi="ar-SA"/>
        </w:rPr>
      </w:pPr>
      <w:bookmarkStart w:id="3" w:name="_Toc28426_WPSOffice_Level1"/>
      <w:bookmarkStart w:id="4" w:name="_Toc9487"/>
      <w:bookmarkStart w:id="5" w:name="_Toc40975436"/>
      <w:r>
        <w:rPr>
          <w:rFonts w:hint="eastAsia"/>
          <w:color w:val="auto"/>
          <w:sz w:val="32"/>
          <w:szCs w:val="44"/>
          <w:highlight w:val="none"/>
        </w:rPr>
        <w:t>第一章  招标公告</w:t>
      </w:r>
      <w:bookmarkEnd w:id="3"/>
      <w:bookmarkEnd w:id="4"/>
      <w:bookmarkEnd w:id="5"/>
    </w:p>
    <w:p w14:paraId="496D151D">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hint="eastAsia" w:ascii="宋体" w:hAnsi="宋体" w:cs="宋体"/>
          <w:color w:val="auto"/>
          <w:sz w:val="24"/>
          <w:szCs w:val="24"/>
          <w:highlight w:val="none"/>
        </w:rPr>
      </w:pPr>
      <w:bookmarkStart w:id="6" w:name="_Toc35393790"/>
      <w:bookmarkStart w:id="7" w:name="_Toc28359002"/>
      <w:bookmarkStart w:id="8" w:name="_Toc35393621"/>
      <w:bookmarkStart w:id="9" w:name="_Toc28359079"/>
      <w:bookmarkStart w:id="10" w:name="_Hlk24379207"/>
      <w:bookmarkStart w:id="11" w:name="_Hlt510343011"/>
      <w:bookmarkStart w:id="12" w:name="_Hlt510342998"/>
      <w:bookmarkStart w:id="13" w:name="_Toc7329_WPSOffice_Level1"/>
      <w:r>
        <w:rPr>
          <w:rFonts w:hint="eastAsia" w:ascii="宋体" w:hAnsi="宋体" w:cs="宋体"/>
          <w:color w:val="auto"/>
          <w:sz w:val="24"/>
          <w:szCs w:val="24"/>
          <w:highlight w:val="none"/>
        </w:rPr>
        <w:t>项目概况</w:t>
      </w:r>
    </w:p>
    <w:p w14:paraId="694CB3B8">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郸城县民政局敬老院后勤保障物资采购项目</w:t>
      </w:r>
      <w:r>
        <w:rPr>
          <w:rFonts w:hint="eastAsia" w:ascii="宋体" w:hAnsi="宋体" w:cs="宋体"/>
          <w:color w:val="auto"/>
          <w:sz w:val="24"/>
          <w:szCs w:val="24"/>
          <w:highlight w:val="none"/>
        </w:rPr>
        <w:t>的潜在投标人应在周口市公共资源交易中心网（http://jyzx.zhoukou.gov.cn）获取招标文件，并于</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15</w:t>
      </w:r>
      <w:r>
        <w:rPr>
          <w:rFonts w:hint="eastAsia" w:ascii="宋体" w:hAnsi="宋体" w:eastAsia="宋体" w:cs="宋体"/>
          <w:i w:val="0"/>
          <w:iCs w:val="0"/>
          <w:color w:val="auto"/>
          <w:sz w:val="24"/>
          <w:szCs w:val="24"/>
          <w:highlight w:val="none"/>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rPr>
        <w:t>分</w:t>
      </w:r>
      <w:r>
        <w:rPr>
          <w:rFonts w:hint="eastAsia" w:ascii="宋体" w:hAnsi="宋体" w:cs="宋体"/>
          <w:color w:val="auto"/>
          <w:sz w:val="24"/>
          <w:szCs w:val="24"/>
          <w:highlight w:val="none"/>
        </w:rPr>
        <w:t>（北京时间）前递交投标文件。</w:t>
      </w:r>
    </w:p>
    <w:p w14:paraId="53A2AB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一、项目基本情况</w:t>
      </w:r>
      <w:bookmarkEnd w:id="6"/>
      <w:bookmarkEnd w:id="7"/>
      <w:bookmarkEnd w:id="8"/>
      <w:bookmarkEnd w:id="9"/>
    </w:p>
    <w:p w14:paraId="19F2A2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项目编号：</w:t>
      </w:r>
      <w:r>
        <w:rPr>
          <w:rFonts w:hint="eastAsia" w:ascii="宋体" w:hAnsi="宋体" w:cs="宋体"/>
          <w:i w:val="0"/>
          <w:iCs w:val="0"/>
          <w:color w:val="auto"/>
          <w:kern w:val="2"/>
          <w:sz w:val="24"/>
          <w:szCs w:val="24"/>
          <w:highlight w:val="none"/>
          <w:lang w:val="en-US" w:eastAsia="zh-CN" w:bidi="ar-SA"/>
        </w:rPr>
        <w:t>郸财招标采购-2024-59</w:t>
      </w:r>
    </w:p>
    <w:p w14:paraId="0B4B123C">
      <w:pPr>
        <w:spacing w:line="360" w:lineRule="auto"/>
        <w:ind w:firstLine="480" w:firstLineChars="200"/>
        <w:rPr>
          <w:rFonts w:hint="eastAsia" w:cs="Times New Roman"/>
          <w:color w:val="auto"/>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bidi="ar-SA"/>
        </w:rPr>
        <w:t>项目名称</w:t>
      </w:r>
      <w:r>
        <w:rPr>
          <w:rFonts w:hint="eastAsia" w:ascii="Times New Roman" w:hAnsi="Times New Roman" w:eastAsia="宋体" w:cs="Times New Roman"/>
          <w:color w:val="auto"/>
          <w:sz w:val="24"/>
          <w:szCs w:val="24"/>
          <w:highlight w:val="none"/>
          <w:lang w:val="en-US" w:eastAsia="zh-CN"/>
        </w:rPr>
        <w:t>：</w:t>
      </w:r>
      <w:bookmarkEnd w:id="10"/>
      <w:r>
        <w:rPr>
          <w:rFonts w:hint="eastAsia" w:cs="Times New Roman"/>
          <w:color w:val="auto"/>
          <w:sz w:val="24"/>
          <w:szCs w:val="24"/>
          <w:highlight w:val="none"/>
          <w:lang w:val="en-US" w:eastAsia="zh-CN"/>
        </w:rPr>
        <w:t>郸城县民政局敬老院后勤保障物资采购项目</w:t>
      </w:r>
    </w:p>
    <w:p w14:paraId="3FEF1721">
      <w:pPr>
        <w:spacing w:line="360" w:lineRule="auto"/>
        <w:ind w:firstLine="480" w:firstLineChars="200"/>
        <w:rPr>
          <w:rFonts w:hint="default" w:ascii="宋体" w:hAnsi="宋体" w:eastAsia="宋体" w:cs="宋体"/>
          <w:i w:val="0"/>
          <w:iCs w:val="0"/>
          <w:color w:val="auto"/>
          <w:kern w:val="2"/>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rPr>
        <w:t>预</w:t>
      </w:r>
      <w:r>
        <w:rPr>
          <w:rFonts w:hint="eastAsia" w:ascii="宋体" w:hAnsi="宋体" w:eastAsia="宋体" w:cs="宋体"/>
          <w:i w:val="0"/>
          <w:iCs w:val="0"/>
          <w:color w:val="auto"/>
          <w:kern w:val="2"/>
          <w:sz w:val="24"/>
          <w:szCs w:val="24"/>
          <w:highlight w:val="none"/>
          <w:lang w:val="en-US" w:eastAsia="zh-CN" w:bidi="ar-SA"/>
        </w:rPr>
        <w:t>算金额：</w:t>
      </w:r>
      <w:r>
        <w:rPr>
          <w:rFonts w:hint="eastAsia" w:ascii="宋体" w:hAnsi="宋体" w:cs="宋体"/>
          <w:i w:val="0"/>
          <w:iCs w:val="0"/>
          <w:color w:val="auto"/>
          <w:kern w:val="2"/>
          <w:sz w:val="24"/>
          <w:szCs w:val="24"/>
          <w:highlight w:val="none"/>
          <w:lang w:val="en-US" w:eastAsia="zh-CN" w:bidi="ar-SA"/>
        </w:rPr>
        <w:t>390.4982万元</w:t>
      </w:r>
    </w:p>
    <w:p w14:paraId="578AF357">
      <w:pPr>
        <w:spacing w:line="360" w:lineRule="auto"/>
        <w:ind w:firstLine="480" w:firstLineChars="200"/>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最高限价（如有）：</w:t>
      </w:r>
      <w:r>
        <w:rPr>
          <w:rFonts w:hint="eastAsia" w:ascii="宋体" w:hAnsi="宋体" w:cs="宋体"/>
          <w:i w:val="0"/>
          <w:iCs w:val="0"/>
          <w:color w:val="auto"/>
          <w:kern w:val="2"/>
          <w:sz w:val="24"/>
          <w:szCs w:val="24"/>
          <w:highlight w:val="none"/>
          <w:lang w:val="en-US" w:eastAsia="zh-CN" w:bidi="ar-SA"/>
        </w:rPr>
        <w:t>390.4982万元</w:t>
      </w:r>
    </w:p>
    <w:p w14:paraId="0AC45AFB">
      <w:pPr>
        <w:spacing w:line="360" w:lineRule="auto"/>
        <w:ind w:firstLine="480" w:firstLineChars="200"/>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采购方式：公开招标</w:t>
      </w:r>
    </w:p>
    <w:p w14:paraId="429B6E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包别划分：</w:t>
      </w:r>
      <w:r>
        <w:rPr>
          <w:rFonts w:hint="eastAsia" w:ascii="宋体" w:hAnsi="宋体" w:cs="宋体"/>
          <w:i w:val="0"/>
          <w:iCs w:val="0"/>
          <w:color w:val="auto"/>
          <w:kern w:val="2"/>
          <w:sz w:val="24"/>
          <w:szCs w:val="24"/>
          <w:highlight w:val="none"/>
          <w:lang w:val="en-US" w:eastAsia="zh-CN" w:bidi="ar-SA"/>
        </w:rPr>
        <w:t>2</w:t>
      </w:r>
      <w:r>
        <w:rPr>
          <w:rFonts w:hint="eastAsia"/>
          <w:color w:val="auto"/>
          <w:sz w:val="24"/>
          <w:szCs w:val="24"/>
          <w:highlight w:val="none"/>
          <w:lang w:val="en-US" w:eastAsia="zh-CN"/>
        </w:rPr>
        <w:t>个包</w:t>
      </w:r>
    </w:p>
    <w:tbl>
      <w:tblPr>
        <w:tblStyle w:val="25"/>
        <w:tblpPr w:leftFromText="180" w:rightFromText="180" w:vertAnchor="text" w:horzAnchor="margin" w:tblpXSpec="center" w:tblpY="154"/>
        <w:tblW w:w="9418" w:type="dxa"/>
        <w:tblInd w:w="2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6379"/>
        <w:gridCol w:w="2161"/>
      </w:tblGrid>
      <w:tr w14:paraId="5F6D3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878" w:type="dxa"/>
            <w:noWrap w:val="0"/>
            <w:vAlign w:val="center"/>
          </w:tcPr>
          <w:p w14:paraId="06C982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包号</w:t>
            </w:r>
          </w:p>
        </w:tc>
        <w:tc>
          <w:tcPr>
            <w:tcW w:w="6379" w:type="dxa"/>
            <w:noWrap w:val="0"/>
            <w:vAlign w:val="center"/>
          </w:tcPr>
          <w:p w14:paraId="3A74B69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包名称</w:t>
            </w:r>
          </w:p>
        </w:tc>
        <w:tc>
          <w:tcPr>
            <w:tcW w:w="2161" w:type="dxa"/>
            <w:noWrap w:val="0"/>
            <w:vAlign w:val="center"/>
          </w:tcPr>
          <w:p w14:paraId="0291B2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包最高限价</w:t>
            </w:r>
            <w:r>
              <w:rPr>
                <w:rFonts w:hint="eastAsia" w:ascii="宋体" w:hAnsi="宋体" w:cs="宋体"/>
                <w:i w:val="0"/>
                <w:iCs w:val="0"/>
                <w:color w:val="auto"/>
                <w:kern w:val="2"/>
                <w:sz w:val="24"/>
                <w:szCs w:val="24"/>
                <w:highlight w:val="none"/>
                <w:lang w:val="en-US" w:eastAsia="zh-CN" w:bidi="ar-SA"/>
              </w:rPr>
              <w:t>(万</w:t>
            </w:r>
            <w:r>
              <w:rPr>
                <w:rFonts w:hint="eastAsia" w:ascii="宋体" w:hAnsi="宋体" w:eastAsia="宋体" w:cs="宋体"/>
                <w:i w:val="0"/>
                <w:iCs w:val="0"/>
                <w:color w:val="auto"/>
                <w:kern w:val="2"/>
                <w:sz w:val="24"/>
                <w:szCs w:val="24"/>
                <w:highlight w:val="none"/>
                <w:lang w:val="en-US" w:eastAsia="zh-CN" w:bidi="ar-SA"/>
              </w:rPr>
              <w:t>元</w:t>
            </w:r>
            <w:r>
              <w:rPr>
                <w:rFonts w:hint="eastAsia" w:ascii="宋体" w:hAnsi="宋体" w:cs="宋体"/>
                <w:i w:val="0"/>
                <w:iCs w:val="0"/>
                <w:color w:val="auto"/>
                <w:kern w:val="2"/>
                <w:sz w:val="24"/>
                <w:szCs w:val="24"/>
                <w:highlight w:val="none"/>
                <w:lang w:val="en-US" w:eastAsia="zh-CN" w:bidi="ar-SA"/>
              </w:rPr>
              <w:t>)</w:t>
            </w:r>
          </w:p>
        </w:tc>
      </w:tr>
      <w:tr w14:paraId="3EE1A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78" w:type="dxa"/>
            <w:noWrap w:val="0"/>
            <w:vAlign w:val="center"/>
          </w:tcPr>
          <w:p w14:paraId="00635D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1</w:t>
            </w:r>
          </w:p>
        </w:tc>
        <w:tc>
          <w:tcPr>
            <w:tcW w:w="6379" w:type="dxa"/>
            <w:noWrap w:val="0"/>
            <w:vAlign w:val="center"/>
          </w:tcPr>
          <w:p w14:paraId="0B6BF66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宋体" w:hAnsi="宋体" w:eastAsia="宋体" w:cs="宋体"/>
                <w:i w:val="0"/>
                <w:iCs w:val="0"/>
                <w:color w:val="auto"/>
                <w:kern w:val="2"/>
                <w:sz w:val="24"/>
                <w:szCs w:val="24"/>
                <w:highlight w:val="none"/>
                <w:lang w:val="en-US" w:eastAsia="zh-CN" w:bidi="ar-SA"/>
              </w:rPr>
            </w:pPr>
            <w:r>
              <w:rPr>
                <w:rFonts w:hint="eastAsia" w:cs="Times New Roman"/>
                <w:color w:val="auto"/>
                <w:sz w:val="24"/>
                <w:szCs w:val="24"/>
                <w:highlight w:val="none"/>
                <w:lang w:val="en-US" w:eastAsia="zh-CN"/>
              </w:rPr>
              <w:t>郸城县民政局敬老院后勤保障物资采购项目1包</w:t>
            </w:r>
          </w:p>
        </w:tc>
        <w:tc>
          <w:tcPr>
            <w:tcW w:w="2161" w:type="dxa"/>
            <w:noWrap w:val="0"/>
            <w:vAlign w:val="center"/>
          </w:tcPr>
          <w:p w14:paraId="3CFBAB8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302.4302</w:t>
            </w:r>
          </w:p>
        </w:tc>
      </w:tr>
      <w:tr w14:paraId="685C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78" w:type="dxa"/>
            <w:noWrap w:val="0"/>
            <w:vAlign w:val="center"/>
          </w:tcPr>
          <w:p w14:paraId="1C3072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2</w:t>
            </w:r>
          </w:p>
        </w:tc>
        <w:tc>
          <w:tcPr>
            <w:tcW w:w="6379" w:type="dxa"/>
            <w:noWrap w:val="0"/>
            <w:vAlign w:val="center"/>
          </w:tcPr>
          <w:p w14:paraId="1F17FEE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cs="Times New Roman"/>
                <w:color w:val="auto"/>
                <w:sz w:val="24"/>
                <w:szCs w:val="24"/>
                <w:highlight w:val="none"/>
                <w:lang w:val="en-US" w:eastAsia="zh-CN"/>
              </w:rPr>
            </w:pPr>
            <w:r>
              <w:rPr>
                <w:rFonts w:hint="eastAsia" w:cs="Times New Roman"/>
                <w:color w:val="auto"/>
                <w:sz w:val="24"/>
                <w:szCs w:val="24"/>
                <w:highlight w:val="none"/>
                <w:lang w:val="en-US" w:eastAsia="zh-CN"/>
              </w:rPr>
              <w:t>郸城县民政局敬老院后勤保障物资采购项目2包</w:t>
            </w:r>
          </w:p>
        </w:tc>
        <w:tc>
          <w:tcPr>
            <w:tcW w:w="2161" w:type="dxa"/>
            <w:noWrap w:val="0"/>
            <w:vAlign w:val="center"/>
          </w:tcPr>
          <w:p w14:paraId="30D650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88.0680</w:t>
            </w:r>
          </w:p>
        </w:tc>
      </w:tr>
    </w:tbl>
    <w:p w14:paraId="440AA7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采购需求：</w:t>
      </w:r>
      <w:r>
        <w:rPr>
          <w:rFonts w:hint="eastAsia" w:cs="Times New Roman"/>
          <w:color w:val="auto"/>
          <w:sz w:val="24"/>
          <w:szCs w:val="24"/>
          <w:highlight w:val="none"/>
          <w:lang w:val="en-US" w:eastAsia="zh-CN"/>
        </w:rPr>
        <w:t>郸城县民政局敬老院后勤保障物资采购项目</w:t>
      </w:r>
      <w:r>
        <w:rPr>
          <w:rFonts w:hint="eastAsia" w:ascii="宋体" w:hAnsi="宋体" w:cs="宋体"/>
          <w:i w:val="0"/>
          <w:iCs w:val="0"/>
          <w:color w:val="auto"/>
          <w:kern w:val="2"/>
          <w:sz w:val="24"/>
          <w:szCs w:val="24"/>
          <w:highlight w:val="none"/>
          <w:lang w:val="en-US" w:eastAsia="zh-CN" w:bidi="ar-SA"/>
        </w:rPr>
        <w:t>（包括但不限于标的的名称、数量、简要技术需求或服务要求等）</w:t>
      </w:r>
    </w:p>
    <w:p w14:paraId="4EF938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合同履行期限：</w:t>
      </w:r>
      <w:r>
        <w:rPr>
          <w:rFonts w:hint="eastAsia" w:ascii="宋体" w:hAnsi="宋体" w:cs="宋体"/>
          <w:color w:val="auto"/>
          <w:sz w:val="24"/>
          <w:highlight w:val="none"/>
          <w:lang w:eastAsia="zh-CN"/>
        </w:rPr>
        <w:t>合同签订后15日历天内</w:t>
      </w:r>
      <w:r>
        <w:rPr>
          <w:rFonts w:hint="eastAsia" w:ascii="宋体" w:hAnsi="宋体" w:eastAsia="宋体" w:cs="宋体"/>
          <w:color w:val="auto"/>
          <w:sz w:val="24"/>
          <w:highlight w:val="none"/>
          <w:lang w:eastAsia="zh-CN"/>
        </w:rPr>
        <w:t>。</w:t>
      </w:r>
    </w:p>
    <w:p w14:paraId="59AE07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4" w:name="_Toc28359003"/>
      <w:bookmarkStart w:id="15" w:name="_Toc28359080"/>
      <w:bookmarkStart w:id="16" w:name="_Toc35393791"/>
      <w:bookmarkStart w:id="17" w:name="_Toc35393622"/>
      <w:r>
        <w:rPr>
          <w:rFonts w:hint="eastAsia" w:ascii="宋体" w:hAnsi="宋体" w:eastAsia="宋体" w:cs="宋体"/>
          <w:i w:val="0"/>
          <w:iCs w:val="0"/>
          <w:color w:val="auto"/>
          <w:sz w:val="24"/>
          <w:szCs w:val="24"/>
          <w:highlight w:val="none"/>
        </w:rPr>
        <w:t>是否接受进口产品：否</w:t>
      </w:r>
    </w:p>
    <w:p w14:paraId="12DEB2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30A01F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b w:val="0"/>
          <w:bCs w:val="0"/>
          <w:i w:val="0"/>
          <w:iCs w:val="0"/>
          <w:color w:val="auto"/>
          <w:sz w:val="24"/>
          <w:szCs w:val="24"/>
          <w:highlight w:val="none"/>
        </w:rPr>
        <w:t>本项目</w:t>
      </w:r>
      <w:r>
        <w:rPr>
          <w:rFonts w:hint="eastAsia" w:ascii="宋体" w:hAnsi="宋体" w:eastAsia="宋体" w:cs="宋体"/>
          <w:b w:val="0"/>
          <w:bCs w:val="0"/>
          <w:i w:val="0"/>
          <w:iCs w:val="0"/>
          <w:color w:val="auto"/>
          <w:sz w:val="24"/>
          <w:szCs w:val="24"/>
          <w:highlight w:val="none"/>
          <w:lang w:val="en-US" w:eastAsia="zh-CN"/>
        </w:rPr>
        <w:t>是否为只面向中小企业采购：</w:t>
      </w:r>
      <w:r>
        <w:rPr>
          <w:rFonts w:hint="eastAsia" w:ascii="宋体" w:hAnsi="宋体" w:cs="宋体"/>
          <w:b w:val="0"/>
          <w:bCs w:val="0"/>
          <w:i w:val="0"/>
          <w:iCs w:val="0"/>
          <w:color w:val="auto"/>
          <w:sz w:val="24"/>
          <w:szCs w:val="24"/>
          <w:highlight w:val="none"/>
          <w:lang w:val="en-US" w:eastAsia="zh-CN"/>
        </w:rPr>
        <w:t>否</w:t>
      </w:r>
    </w:p>
    <w:p w14:paraId="2958894A">
      <w:pPr>
        <w:spacing w:line="360" w:lineRule="auto"/>
        <w:ind w:firstLine="480" w:firstLineChars="200"/>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z w:val="24"/>
          <w:szCs w:val="24"/>
          <w:highlight w:val="none"/>
          <w:u w:val="none"/>
          <w:lang w:val="en-US" w:eastAsia="zh-CN"/>
        </w:rPr>
        <w:t>必须提供中小企业声明函</w:t>
      </w:r>
      <w:r>
        <w:rPr>
          <w:rFonts w:hint="eastAsia" w:cs="宋体"/>
          <w:i w:val="0"/>
          <w:iCs w:val="0"/>
          <w:color w:val="auto"/>
          <w:sz w:val="24"/>
          <w:szCs w:val="24"/>
          <w:highlight w:val="none"/>
          <w:u w:val="none"/>
          <w:lang w:val="en-US" w:eastAsia="zh-CN"/>
        </w:rPr>
        <w:t>：</w:t>
      </w:r>
      <w:r>
        <w:rPr>
          <w:rFonts w:hint="eastAsia" w:ascii="宋体" w:hAnsi="宋体" w:cs="宋体"/>
          <w:b w:val="0"/>
          <w:bCs w:val="0"/>
          <w:i w:val="0"/>
          <w:iCs w:val="0"/>
          <w:color w:val="auto"/>
          <w:sz w:val="24"/>
          <w:szCs w:val="24"/>
          <w:highlight w:val="none"/>
          <w:lang w:val="en-US" w:eastAsia="zh-CN"/>
        </w:rPr>
        <w:t>否</w:t>
      </w:r>
    </w:p>
    <w:p w14:paraId="6DB239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二、申请人的资格要求：</w:t>
      </w:r>
      <w:bookmarkEnd w:id="14"/>
      <w:bookmarkEnd w:id="15"/>
      <w:bookmarkEnd w:id="16"/>
      <w:bookmarkEnd w:id="17"/>
    </w:p>
    <w:p w14:paraId="4D509C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rPr>
        <w:t>1.满足《中华人民共和国政府采购法》第二十二条规定；</w:t>
      </w:r>
    </w:p>
    <w:p w14:paraId="53B7007A">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（1）具有独立承担民事责任的能力（企业营业执照等证明文件）；</w:t>
      </w:r>
    </w:p>
    <w:p w14:paraId="06D259D5">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p>
    <w:p w14:paraId="0EA30AA8">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p>
    <w:p w14:paraId="5BB59EAE">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（4）有依法缴纳税收和社会保障资金的良好记录（缴纳的税收凭据、社会保险凭据，依法免税或不需要缴纳社会保障资金的供应商应提供相应的证明文件）；</w:t>
      </w:r>
    </w:p>
    <w:p w14:paraId="0DF97619">
      <w:pPr>
        <w:pStyle w:val="7"/>
        <w:adjustRightInd w:val="0"/>
        <w:snapToGrid w:val="0"/>
        <w:spacing w:line="360" w:lineRule="auto"/>
        <w:ind w:firstLine="480" w:firstLineChars="200"/>
        <w:rPr>
          <w:rFonts w:hint="eastAsia"/>
          <w:color w:val="auto"/>
          <w:highlight w:val="none"/>
        </w:rPr>
      </w:pPr>
      <w:r>
        <w:rPr>
          <w:rFonts w:hint="eastAsia" w:ascii="宋体" w:hAnsi="宋体" w:eastAsia="宋体" w:cs="宋体"/>
          <w:color w:val="auto"/>
          <w:sz w:val="24"/>
          <w:szCs w:val="24"/>
          <w:highlight w:val="none"/>
        </w:rPr>
        <w:t>（5）参加政府采购活动前三年内，在经营活动中没有重大违法记录（提供没有重大违法记录的书面声明函，格式自拟）；</w:t>
      </w:r>
    </w:p>
    <w:p w14:paraId="7CDE1B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18" w:name="_Toc28359081"/>
      <w:bookmarkStart w:id="19" w:name="_Toc28359004"/>
      <w:r>
        <w:rPr>
          <w:rFonts w:hint="eastAsia" w:ascii="宋体" w:hAnsi="宋体" w:eastAsia="宋体" w:cs="宋体"/>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91624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b w:val="0"/>
          <w:bCs w:val="0"/>
          <w:color w:val="auto"/>
          <w:sz w:val="24"/>
          <w:szCs w:val="24"/>
          <w:highlight w:val="none"/>
        </w:rPr>
      </w:pPr>
      <w:r>
        <w:rPr>
          <w:rFonts w:hint="eastAsia" w:ascii="宋体" w:hAnsi="宋体" w:eastAsia="宋体" w:cs="宋体"/>
          <w:i w:val="0"/>
          <w:iCs w:val="0"/>
          <w:color w:val="auto"/>
          <w:sz w:val="24"/>
          <w:szCs w:val="24"/>
          <w:highlight w:val="none"/>
        </w:rPr>
        <w:t>3.本项目的特定资格要求：</w:t>
      </w:r>
      <w:r>
        <w:rPr>
          <w:rFonts w:hint="eastAsia"/>
          <w:color w:val="auto"/>
          <w:sz w:val="24"/>
          <w:szCs w:val="24"/>
          <w:highlight w:val="none"/>
        </w:rPr>
        <w:t>（1）</w:t>
      </w:r>
      <w:r>
        <w:rPr>
          <w:rFonts w:hint="eastAsia" w:ascii="宋体" w:hAnsi="宋体" w:cs="宋体"/>
          <w:color w:val="auto"/>
          <w:sz w:val="24"/>
          <w:szCs w:val="24"/>
          <w:highlight w:val="none"/>
        </w:rPr>
        <w:t>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w:t>
      </w:r>
      <w:r>
        <w:rPr>
          <w:rFonts w:hint="eastAsia" w:ascii="宋体" w:hAnsi="宋体" w:cs="宋体"/>
          <w:b w:val="0"/>
          <w:bCs w:val="0"/>
          <w:color w:val="auto"/>
          <w:sz w:val="24"/>
          <w:szCs w:val="24"/>
          <w:highlight w:val="none"/>
        </w:rPr>
        <w:t>单”的供应商和法定代表人，将拒绝其参加政府采购活动；在标书中附加盖公章的网页查询扫描件，查询日期为公告发布之日起至投标截止之日止。</w:t>
      </w:r>
    </w:p>
    <w:p w14:paraId="0FFF01BB">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ascii="宋体" w:hAnsi="宋体" w:cs="宋体"/>
          <w:b w:val="0"/>
          <w:bCs w:val="0"/>
          <w:color w:val="auto"/>
          <w:sz w:val="24"/>
          <w:szCs w:val="24"/>
          <w:highlight w:val="none"/>
        </w:rPr>
      </w:pPr>
      <w:r>
        <w:rPr>
          <w:rFonts w:hint="eastAsia" w:ascii="宋体" w:hAnsi="宋体" w:eastAsia="宋体" w:cs="宋体"/>
          <w:b w:val="0"/>
          <w:bCs w:val="0"/>
          <w:i w:val="0"/>
          <w:iCs w:val="0"/>
          <w:color w:val="auto"/>
          <w:sz w:val="24"/>
          <w:szCs w:val="24"/>
          <w:highlight w:val="none"/>
          <w:lang w:val="en-US" w:eastAsia="zh-CN"/>
        </w:rPr>
        <w:t>（2）</w:t>
      </w:r>
      <w:r>
        <w:rPr>
          <w:rFonts w:ascii="宋体" w:hAnsi="宋体" w:cs="宋体"/>
          <w:b w:val="0"/>
          <w:bCs w:val="0"/>
          <w:color w:val="auto"/>
          <w:sz w:val="24"/>
          <w:szCs w:val="24"/>
          <w:highlight w:val="none"/>
        </w:rPr>
        <w:t>查询投标企业在“全国企业信用信息公示系统”中公示的公司信息，所有提供信用信息网络查询结果加盖单位公章和法定代表人签章后扫描件附入投标文件（查询日期为公告发布之后）；</w:t>
      </w:r>
    </w:p>
    <w:p w14:paraId="5892D94C">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ascii="宋体" w:hAnsi="宋体" w:cs="宋体"/>
          <w:color w:val="auto"/>
          <w:sz w:val="24"/>
          <w:szCs w:val="24"/>
          <w:highlight w:val="none"/>
        </w:rPr>
      </w:pPr>
      <w:r>
        <w:rPr>
          <w:rFonts w:ascii="宋体" w:hAnsi="宋体" w:cs="宋体"/>
          <w:b w:val="0"/>
          <w:bCs w:val="0"/>
          <w:color w:val="auto"/>
          <w:sz w:val="24"/>
          <w:szCs w:val="24"/>
          <w:highlight w:val="none"/>
        </w:rPr>
        <w:t>（3）法定代表人为同一个人的两个及两个以上法人，母</w:t>
      </w:r>
      <w:r>
        <w:rPr>
          <w:rFonts w:ascii="宋体" w:hAnsi="宋体" w:cs="宋体"/>
          <w:color w:val="auto"/>
          <w:sz w:val="24"/>
          <w:szCs w:val="24"/>
          <w:highlight w:val="none"/>
        </w:rPr>
        <w:t>公司、全资子公司及其控股公司，都不得在同一货物招标中同时投标。</w:t>
      </w:r>
    </w:p>
    <w:p w14:paraId="2A33BA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0" w:name="_Toc35393623"/>
      <w:bookmarkStart w:id="21" w:name="_Toc35393792"/>
      <w:r>
        <w:rPr>
          <w:rFonts w:hint="eastAsia" w:ascii="宋体" w:hAnsi="宋体" w:eastAsia="宋体" w:cs="宋体"/>
          <w:i w:val="0"/>
          <w:iCs w:val="0"/>
          <w:color w:val="auto"/>
          <w:sz w:val="24"/>
          <w:szCs w:val="24"/>
          <w:highlight w:val="none"/>
        </w:rPr>
        <w:t>三、获取招标文件</w:t>
      </w:r>
      <w:bookmarkEnd w:id="18"/>
      <w:bookmarkEnd w:id="19"/>
      <w:bookmarkEnd w:id="20"/>
      <w:bookmarkEnd w:id="21"/>
    </w:p>
    <w:p w14:paraId="2355B7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ascii="宋体" w:hAnsi="宋体" w:cs="宋体"/>
          <w:i w:val="0"/>
          <w:iCs w:val="0"/>
          <w:color w:val="auto"/>
          <w:sz w:val="24"/>
          <w:szCs w:val="24"/>
          <w:highlight w:val="none"/>
          <w:lang w:val="en-US" w:eastAsia="zh-CN"/>
        </w:rPr>
        <w:t>2024</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12</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25</w:t>
      </w:r>
      <w:r>
        <w:rPr>
          <w:rFonts w:hint="eastAsia" w:ascii="宋体" w:hAnsi="宋体" w:eastAsia="宋体" w:cs="宋体"/>
          <w:i w:val="0"/>
          <w:iCs w:val="0"/>
          <w:color w:val="auto"/>
          <w:sz w:val="24"/>
          <w:szCs w:val="24"/>
          <w:highlight w:val="none"/>
        </w:rPr>
        <w:t>日至</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日（北京时间，法定节假日除外）</w:t>
      </w:r>
    </w:p>
    <w:p w14:paraId="30D11D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3CCD8F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73EA31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156294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2" w:name="_Toc28359005"/>
      <w:bookmarkStart w:id="23" w:name="_Toc28359082"/>
      <w:bookmarkStart w:id="24" w:name="_Toc35393624"/>
      <w:bookmarkStart w:id="25" w:name="_Toc35393793"/>
      <w:r>
        <w:rPr>
          <w:rFonts w:hint="eastAsia" w:ascii="宋体" w:hAnsi="宋体" w:eastAsia="宋体" w:cs="宋体"/>
          <w:i w:val="0"/>
          <w:iCs w:val="0"/>
          <w:color w:val="auto"/>
          <w:sz w:val="24"/>
          <w:szCs w:val="24"/>
          <w:highlight w:val="none"/>
        </w:rPr>
        <w:t>四、提交投标文件</w:t>
      </w:r>
      <w:bookmarkEnd w:id="22"/>
      <w:bookmarkEnd w:id="23"/>
      <w:r>
        <w:rPr>
          <w:rFonts w:hint="eastAsia" w:ascii="宋体" w:hAnsi="宋体" w:eastAsia="宋体" w:cs="宋体"/>
          <w:i w:val="0"/>
          <w:iCs w:val="0"/>
          <w:color w:val="auto"/>
          <w:sz w:val="24"/>
          <w:szCs w:val="24"/>
          <w:highlight w:val="none"/>
        </w:rPr>
        <w:t>截止时间、开标时间和地点</w:t>
      </w:r>
      <w:bookmarkEnd w:id="24"/>
      <w:bookmarkEnd w:id="25"/>
    </w:p>
    <w:p w14:paraId="6609DC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时间：</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15</w:t>
      </w:r>
      <w:r>
        <w:rPr>
          <w:rFonts w:hint="eastAsia" w:ascii="宋体" w:hAnsi="宋体" w:eastAsia="宋体" w:cs="宋体"/>
          <w:i w:val="0"/>
          <w:iCs w:val="0"/>
          <w:color w:val="auto"/>
          <w:sz w:val="24"/>
          <w:szCs w:val="24"/>
          <w:highlight w:val="none"/>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rPr>
        <w:t>分（北京时间）</w:t>
      </w:r>
    </w:p>
    <w:p w14:paraId="638F92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地点：</w:t>
      </w:r>
      <w:bookmarkStart w:id="205" w:name="_GoBack"/>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bookmarkEnd w:id="205"/>
    <w:p w14:paraId="7ADD40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6" w:name="_Toc35393794"/>
      <w:bookmarkStart w:id="27" w:name="_Toc28359084"/>
      <w:bookmarkStart w:id="28" w:name="_Toc35393625"/>
      <w:bookmarkStart w:id="29" w:name="_Toc28359007"/>
      <w:r>
        <w:rPr>
          <w:rFonts w:hint="eastAsia" w:ascii="宋体" w:hAnsi="宋体" w:eastAsia="宋体" w:cs="宋体"/>
          <w:i w:val="0"/>
          <w:iCs w:val="0"/>
          <w:color w:val="auto"/>
          <w:sz w:val="24"/>
          <w:szCs w:val="24"/>
          <w:highlight w:val="none"/>
        </w:rPr>
        <w:t>五、公告期限</w:t>
      </w:r>
      <w:bookmarkEnd w:id="26"/>
      <w:bookmarkEnd w:id="27"/>
      <w:bookmarkEnd w:id="28"/>
      <w:bookmarkEnd w:id="29"/>
    </w:p>
    <w:p w14:paraId="7C3F13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自本公告发布之日起5个工作日。</w:t>
      </w:r>
    </w:p>
    <w:p w14:paraId="3E3B4C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30" w:name="_Toc35393795"/>
      <w:bookmarkStart w:id="31" w:name="_Toc35393626"/>
      <w:r>
        <w:rPr>
          <w:rFonts w:hint="eastAsia" w:ascii="宋体" w:hAnsi="宋体" w:eastAsia="宋体" w:cs="宋体"/>
          <w:i w:val="0"/>
          <w:iCs w:val="0"/>
          <w:color w:val="auto"/>
          <w:sz w:val="24"/>
          <w:szCs w:val="24"/>
          <w:highlight w:val="none"/>
        </w:rPr>
        <w:t>六、其他补充事宜</w:t>
      </w:r>
      <w:bookmarkEnd w:id="30"/>
      <w:bookmarkEnd w:id="31"/>
    </w:p>
    <w:p w14:paraId="52135B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32" w:name="_Toc35393627"/>
      <w:bookmarkStart w:id="33" w:name="_Toc28359008"/>
      <w:bookmarkStart w:id="34" w:name="_Toc35393796"/>
      <w:bookmarkStart w:id="35" w:name="_Toc28359085"/>
      <w:r>
        <w:rPr>
          <w:rFonts w:hint="eastAsia" w:ascii="宋体" w:hAnsi="宋体" w:eastAsia="宋体" w:cs="宋体"/>
          <w:i w:val="0"/>
          <w:iCs w:val="0"/>
          <w:color w:val="auto"/>
          <w:sz w:val="24"/>
          <w:szCs w:val="24"/>
          <w:highlight w:val="none"/>
          <w:lang w:val="en-US" w:eastAsia="zh-CN"/>
        </w:rPr>
        <w:t>无</w:t>
      </w:r>
    </w:p>
    <w:p w14:paraId="707556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七、对本次招标提出询问，请按以下方式联系。</w:t>
      </w:r>
      <w:bookmarkEnd w:id="32"/>
      <w:bookmarkEnd w:id="33"/>
      <w:bookmarkEnd w:id="34"/>
      <w:bookmarkEnd w:id="35"/>
    </w:p>
    <w:p w14:paraId="13B7A9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4C8293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宋体" w:hAnsi="宋体" w:cs="宋体"/>
          <w:i w:val="0"/>
          <w:iCs w:val="0"/>
          <w:color w:val="auto"/>
          <w:sz w:val="24"/>
          <w:szCs w:val="24"/>
          <w:highlight w:val="none"/>
          <w:lang w:eastAsia="zh-CN"/>
        </w:rPr>
        <w:t>郸城县民政局</w:t>
      </w:r>
      <w:r>
        <w:rPr>
          <w:rFonts w:hint="eastAsia" w:ascii="宋体" w:hAnsi="宋体" w:eastAsia="宋体" w:cs="宋体"/>
          <w:i w:val="0"/>
          <w:iCs w:val="0"/>
          <w:color w:val="auto"/>
          <w:sz w:val="24"/>
          <w:szCs w:val="24"/>
          <w:highlight w:val="none"/>
        </w:rPr>
        <w:t>　　　　　　　　　　　　</w:t>
      </w:r>
    </w:p>
    <w:p w14:paraId="7583F6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宋体" w:hAnsi="宋体" w:cs="宋体"/>
          <w:i w:val="0"/>
          <w:iCs w:val="0"/>
          <w:color w:val="auto"/>
          <w:sz w:val="24"/>
          <w:szCs w:val="24"/>
          <w:highlight w:val="none"/>
          <w:lang w:eastAsia="zh-CN"/>
        </w:rPr>
        <w:t>郸城县</w:t>
      </w:r>
      <w:r>
        <w:rPr>
          <w:rFonts w:hint="eastAsia" w:ascii="宋体" w:hAnsi="宋体" w:eastAsia="宋体" w:cs="宋体"/>
          <w:i w:val="0"/>
          <w:iCs w:val="0"/>
          <w:color w:val="auto"/>
          <w:sz w:val="24"/>
          <w:szCs w:val="24"/>
          <w:highlight w:val="none"/>
        </w:rPr>
        <w:t>　　　　　　　　　　　</w:t>
      </w:r>
    </w:p>
    <w:p w14:paraId="1E53A8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eastAsia="zh-CN"/>
        </w:rPr>
        <w:t>周军</w:t>
      </w:r>
      <w:r>
        <w:rPr>
          <w:rFonts w:hint="eastAsia" w:ascii="宋体" w:hAnsi="宋体" w:eastAsia="宋体" w:cs="宋体"/>
          <w:i w:val="0"/>
          <w:iCs w:val="0"/>
          <w:color w:val="auto"/>
          <w:sz w:val="24"/>
          <w:szCs w:val="24"/>
          <w:highlight w:val="none"/>
          <w:lang w:val="en-US" w:eastAsia="zh-CN"/>
        </w:rPr>
        <w:t xml:space="preserve">     </w:t>
      </w:r>
    </w:p>
    <w:p w14:paraId="5FD5C2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15639499616</w:t>
      </w:r>
      <w:r>
        <w:rPr>
          <w:rFonts w:hint="eastAsia" w:ascii="宋体" w:hAnsi="宋体" w:eastAsia="宋体" w:cs="宋体"/>
          <w:i w:val="0"/>
          <w:iCs w:val="0"/>
          <w:color w:val="auto"/>
          <w:sz w:val="24"/>
          <w:szCs w:val="24"/>
          <w:highlight w:val="none"/>
        </w:rPr>
        <w:t xml:space="preserve">　　　　　　　　　　 </w:t>
      </w:r>
      <w:bookmarkStart w:id="36" w:name="_Toc28359086"/>
      <w:bookmarkStart w:id="37" w:name="_Toc28359009"/>
    </w:p>
    <w:p w14:paraId="492918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6"/>
      <w:bookmarkEnd w:id="37"/>
    </w:p>
    <w:p w14:paraId="7964B80E">
      <w:pPr>
        <w:pStyle w:val="7"/>
        <w:adjustRightInd w:val="0"/>
        <w:snapToGrid w:val="0"/>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宋体" w:hAnsi="宋体" w:eastAsia="宋体" w:cs="宋体"/>
          <w:color w:val="auto"/>
          <w:sz w:val="24"/>
          <w:szCs w:val="24"/>
          <w:highlight w:val="none"/>
        </w:rPr>
        <w:t>周口市公共资源交易中心政府采购中心</w:t>
      </w:r>
      <w:r>
        <w:rPr>
          <w:rFonts w:hint="eastAsia" w:ascii="宋体" w:hAnsi="宋体" w:eastAsia="宋体" w:cs="宋体"/>
          <w:i w:val="0"/>
          <w:iCs w:val="0"/>
          <w:color w:val="auto"/>
          <w:sz w:val="24"/>
          <w:szCs w:val="24"/>
          <w:highlight w:val="none"/>
        </w:rPr>
        <w:t>　　　　　　　　　　　　</w:t>
      </w:r>
    </w:p>
    <w:p w14:paraId="1308C8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429885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 xml:space="preserve">王园园     </w:t>
      </w:r>
      <w:r>
        <w:rPr>
          <w:rFonts w:hint="eastAsia" w:ascii="宋体" w:hAnsi="宋体" w:eastAsia="宋体" w:cs="宋体"/>
          <w:i w:val="0"/>
          <w:iCs w:val="0"/>
          <w:color w:val="auto"/>
          <w:sz w:val="24"/>
          <w:szCs w:val="24"/>
          <w:highlight w:val="none"/>
          <w:lang w:val="en-US" w:eastAsia="zh-CN"/>
        </w:rPr>
        <w:t xml:space="preserve"> </w:t>
      </w:r>
    </w:p>
    <w:p w14:paraId="29A866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联系方式：</w:t>
      </w:r>
      <w:bookmarkStart w:id="38" w:name="_Toc28359087"/>
      <w:bookmarkStart w:id="39" w:name="_Toc28359010"/>
      <w:r>
        <w:rPr>
          <w:rFonts w:hint="eastAsia" w:ascii="宋体" w:hAnsi="宋体" w:cs="宋体"/>
          <w:i w:val="0"/>
          <w:iCs w:val="0"/>
          <w:color w:val="auto"/>
          <w:sz w:val="24"/>
          <w:szCs w:val="24"/>
          <w:highlight w:val="none"/>
          <w:lang w:val="en-US" w:eastAsia="zh-CN"/>
        </w:rPr>
        <w:t>0394-8106517、19913281180</w:t>
      </w:r>
    </w:p>
    <w:bookmarkEnd w:id="38"/>
    <w:bookmarkEnd w:id="39"/>
    <w:p w14:paraId="0E1C965F">
      <w:pPr>
        <w:spacing w:line="360" w:lineRule="auto"/>
        <w:ind w:firstLine="480" w:firstLineChars="200"/>
        <w:jc w:val="left"/>
        <w:rPr>
          <w:rFonts w:hint="eastAsia" w:ascii="宋体" w:hAnsi="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w:t>
      </w:r>
      <w:r>
        <w:rPr>
          <w:rFonts w:hint="eastAsia" w:ascii="宋体" w:hAnsi="宋体" w:cs="宋体"/>
          <w:i w:val="0"/>
          <w:iCs w:val="0"/>
          <w:color w:val="auto"/>
          <w:sz w:val="24"/>
          <w:szCs w:val="24"/>
          <w:highlight w:val="none"/>
          <w:lang w:val="en-US" w:eastAsia="zh-CN"/>
        </w:rPr>
        <w:t>监督单位：郸城县政府采购办</w:t>
      </w:r>
    </w:p>
    <w:p w14:paraId="34537194">
      <w:pPr>
        <w:pStyle w:val="39"/>
        <w:ind w:firstLine="480" w:firstLineChars="200"/>
        <w:rPr>
          <w:rFonts w:hint="eastAsia" w:eastAsia="宋体"/>
          <w:color w:val="auto"/>
          <w:highlight w:val="none"/>
          <w:lang w:eastAsia="zh-CN"/>
        </w:rPr>
      </w:pPr>
      <w:r>
        <w:rPr>
          <w:rFonts w:hint="eastAsia" w:ascii="宋体" w:hAnsi="宋体" w:eastAsia="宋体" w:cs="宋体"/>
          <w:color w:val="auto"/>
          <w:sz w:val="24"/>
          <w:szCs w:val="24"/>
          <w:highlight w:val="none"/>
        </w:rPr>
        <w:t>联系方式：</w:t>
      </w:r>
      <w:r>
        <w:rPr>
          <w:rFonts w:hint="eastAsia" w:ascii="宋体" w:hAnsi="宋体" w:cs="宋体"/>
          <w:color w:val="auto"/>
          <w:sz w:val="24"/>
          <w:szCs w:val="24"/>
          <w:highlight w:val="none"/>
          <w:lang w:eastAsia="zh-CN"/>
        </w:rPr>
        <w:t>0394-3298829</w:t>
      </w:r>
    </w:p>
    <w:p w14:paraId="04B98594">
      <w:pPr>
        <w:pStyle w:val="39"/>
        <w:ind w:firstLine="480" w:firstLineChars="200"/>
        <w:rPr>
          <w:rFonts w:hint="default"/>
          <w:color w:val="auto"/>
          <w:highlight w:val="none"/>
          <w:lang w:val="en-US" w:eastAsia="zh-CN"/>
        </w:rPr>
      </w:pPr>
      <w:r>
        <w:rPr>
          <w:rFonts w:hint="eastAsia" w:ascii="宋体" w:hAnsi="宋体" w:eastAsia="宋体" w:cs="宋体"/>
          <w:i w:val="0"/>
          <w:iCs w:val="0"/>
          <w:color w:val="auto"/>
          <w:sz w:val="24"/>
          <w:szCs w:val="24"/>
          <w:highlight w:val="none"/>
          <w:lang w:val="en-US" w:eastAsia="zh-CN"/>
        </w:rPr>
        <w:t xml:space="preserve"> </w:t>
      </w:r>
    </w:p>
    <w:p w14:paraId="48B7D7D1">
      <w:pPr>
        <w:pStyle w:val="39"/>
        <w:numPr>
          <w:ilvl w:val="0"/>
          <w:numId w:val="0"/>
        </w:numPr>
        <w:rPr>
          <w:rFonts w:hint="default"/>
          <w:color w:val="auto"/>
          <w:highlight w:val="none"/>
          <w:lang w:val="en-US" w:eastAsia="zh-CN"/>
        </w:rPr>
      </w:pPr>
    </w:p>
    <w:p w14:paraId="2F807B81">
      <w:pPr>
        <w:pStyle w:val="7"/>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54F75430">
      <w:pPr>
        <w:pStyle w:val="19"/>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2024</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25</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194B120A">
      <w:pPr>
        <w:pStyle w:val="19"/>
        <w:adjustRightInd w:val="0"/>
        <w:spacing w:line="360" w:lineRule="auto"/>
        <w:rPr>
          <w:rFonts w:hint="eastAsia"/>
          <w:color w:val="auto"/>
          <w:highlight w:val="none"/>
        </w:rPr>
      </w:pPr>
    </w:p>
    <w:p w14:paraId="1306F81E">
      <w:pPr>
        <w:pStyle w:val="19"/>
        <w:adjustRightInd w:val="0"/>
        <w:spacing w:line="360" w:lineRule="auto"/>
        <w:rPr>
          <w:rFonts w:hint="eastAsia"/>
          <w:color w:val="auto"/>
          <w:highlight w:val="none"/>
        </w:rPr>
      </w:pPr>
    </w:p>
    <w:p w14:paraId="510207F2">
      <w:pPr>
        <w:pStyle w:val="19"/>
        <w:adjustRightInd w:val="0"/>
        <w:spacing w:line="360" w:lineRule="auto"/>
        <w:rPr>
          <w:rFonts w:hint="eastAsia"/>
          <w:color w:val="auto"/>
          <w:highlight w:val="none"/>
        </w:rPr>
      </w:pPr>
    </w:p>
    <w:p w14:paraId="16BE9400">
      <w:pPr>
        <w:pStyle w:val="19"/>
        <w:adjustRightInd w:val="0"/>
        <w:spacing w:line="360" w:lineRule="auto"/>
        <w:rPr>
          <w:rFonts w:hint="eastAsia"/>
          <w:color w:val="auto"/>
          <w:highlight w:val="none"/>
        </w:rPr>
      </w:pPr>
    </w:p>
    <w:p w14:paraId="46E75A77">
      <w:pPr>
        <w:pStyle w:val="19"/>
        <w:adjustRightInd w:val="0"/>
        <w:spacing w:line="360" w:lineRule="auto"/>
        <w:rPr>
          <w:rFonts w:hint="eastAsia"/>
          <w:color w:val="auto"/>
          <w:highlight w:val="none"/>
        </w:rPr>
      </w:pPr>
    </w:p>
    <w:p w14:paraId="5D2554FA">
      <w:pPr>
        <w:pStyle w:val="19"/>
        <w:adjustRightInd w:val="0"/>
        <w:spacing w:line="360" w:lineRule="auto"/>
        <w:rPr>
          <w:rFonts w:hint="eastAsia"/>
          <w:color w:val="auto"/>
          <w:highlight w:val="none"/>
        </w:rPr>
      </w:pPr>
    </w:p>
    <w:p w14:paraId="68086ECD">
      <w:pPr>
        <w:pStyle w:val="19"/>
        <w:adjustRightInd w:val="0"/>
        <w:spacing w:line="360" w:lineRule="auto"/>
        <w:rPr>
          <w:rFonts w:hint="eastAsia"/>
          <w:color w:val="auto"/>
          <w:highlight w:val="none"/>
        </w:rPr>
      </w:pPr>
    </w:p>
    <w:p w14:paraId="6281F576">
      <w:pPr>
        <w:pStyle w:val="19"/>
        <w:adjustRightInd w:val="0"/>
        <w:spacing w:line="360" w:lineRule="auto"/>
        <w:rPr>
          <w:rFonts w:hint="eastAsia"/>
          <w:color w:val="auto"/>
          <w:highlight w:val="none"/>
        </w:rPr>
      </w:pPr>
    </w:p>
    <w:p w14:paraId="031EF365">
      <w:pPr>
        <w:pStyle w:val="19"/>
        <w:adjustRightInd w:val="0"/>
        <w:spacing w:line="360" w:lineRule="auto"/>
        <w:rPr>
          <w:rFonts w:hint="eastAsia"/>
          <w:color w:val="auto"/>
          <w:highlight w:val="none"/>
        </w:rPr>
      </w:pPr>
    </w:p>
    <w:p w14:paraId="240D3830">
      <w:pPr>
        <w:pStyle w:val="19"/>
        <w:adjustRightInd w:val="0"/>
        <w:spacing w:line="360" w:lineRule="auto"/>
        <w:rPr>
          <w:rFonts w:hint="eastAsia"/>
          <w:color w:val="auto"/>
          <w:highlight w:val="none"/>
        </w:rPr>
      </w:pPr>
    </w:p>
    <w:p w14:paraId="109CABD1">
      <w:pPr>
        <w:pStyle w:val="19"/>
        <w:adjustRightInd w:val="0"/>
        <w:spacing w:line="360" w:lineRule="auto"/>
        <w:rPr>
          <w:rFonts w:hint="eastAsia"/>
          <w:color w:val="auto"/>
          <w:highlight w:val="none"/>
        </w:rPr>
      </w:pPr>
    </w:p>
    <w:p w14:paraId="0CF7549B">
      <w:pPr>
        <w:pStyle w:val="19"/>
        <w:adjustRightInd w:val="0"/>
        <w:spacing w:line="360" w:lineRule="auto"/>
        <w:rPr>
          <w:rFonts w:hint="eastAsia"/>
          <w:color w:val="auto"/>
          <w:highlight w:val="none"/>
        </w:rPr>
      </w:pPr>
    </w:p>
    <w:p w14:paraId="5D62C4AE">
      <w:pPr>
        <w:pStyle w:val="19"/>
        <w:adjustRightInd w:val="0"/>
        <w:spacing w:line="360" w:lineRule="auto"/>
        <w:rPr>
          <w:rFonts w:hint="eastAsia"/>
          <w:color w:val="auto"/>
          <w:highlight w:val="none"/>
        </w:rPr>
        <w:sectPr>
          <w:footerReference r:id="rId3" w:type="default"/>
          <w:pgSz w:w="11906" w:h="16838"/>
          <w:pgMar w:top="1440" w:right="1528" w:bottom="1440" w:left="1558" w:header="851" w:footer="992" w:gutter="0"/>
          <w:cols w:space="720" w:num="1"/>
          <w:docGrid w:linePitch="312" w:charSpace="0"/>
        </w:sectPr>
      </w:pPr>
    </w:p>
    <w:p w14:paraId="12B44BEB">
      <w:pPr>
        <w:pStyle w:val="3"/>
        <w:bidi w:val="0"/>
        <w:spacing w:line="240" w:lineRule="auto"/>
        <w:jc w:val="center"/>
        <w:rPr>
          <w:rFonts w:hint="eastAsia" w:ascii="宋体" w:hAnsi="宋体" w:eastAsia="宋体" w:cs="宋体"/>
          <w:color w:val="auto"/>
          <w:highlight w:val="none"/>
        </w:rPr>
      </w:pPr>
      <w:bookmarkStart w:id="40" w:name="_Toc40975437"/>
      <w:bookmarkStart w:id="41" w:name="_Toc7965"/>
      <w:r>
        <w:rPr>
          <w:rFonts w:hint="eastAsia"/>
          <w:color w:val="auto"/>
          <w:highlight w:val="none"/>
        </w:rPr>
        <w:t>第二章 投标人须</w:t>
      </w:r>
      <w:bookmarkEnd w:id="11"/>
      <w:r>
        <w:rPr>
          <w:rFonts w:hint="eastAsia"/>
          <w:color w:val="auto"/>
          <w:highlight w:val="none"/>
        </w:rPr>
        <w:t>知前</w:t>
      </w:r>
      <w:bookmarkEnd w:id="12"/>
      <w:r>
        <w:rPr>
          <w:rFonts w:hint="eastAsia"/>
          <w:color w:val="auto"/>
          <w:highlight w:val="none"/>
        </w:rPr>
        <w:t>附表</w:t>
      </w:r>
      <w:bookmarkEnd w:id="13"/>
      <w:bookmarkEnd w:id="40"/>
      <w:bookmarkEnd w:id="41"/>
    </w:p>
    <w:tbl>
      <w:tblPr>
        <w:tblStyle w:val="25"/>
        <w:tblW w:w="9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2421"/>
        <w:gridCol w:w="6580"/>
      </w:tblGrid>
      <w:tr w14:paraId="3B6DE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37" w:type="dxa"/>
            <w:noWrap w:val="0"/>
            <w:vAlign w:val="center"/>
          </w:tcPr>
          <w:p w14:paraId="43A49EBE">
            <w:pPr>
              <w:jc w:val="center"/>
              <w:rPr>
                <w:rFonts w:hint="eastAsia" w:ascii="宋体" w:hAnsi="宋体" w:eastAsia="宋体" w:cs="宋体"/>
                <w:color w:val="auto"/>
                <w:sz w:val="24"/>
                <w:szCs w:val="24"/>
                <w:highlight w:val="none"/>
              </w:rPr>
            </w:pPr>
            <w:bookmarkStart w:id="42" w:name="_Hlt509650027"/>
            <w:bookmarkEnd w:id="42"/>
            <w:bookmarkStart w:id="43" w:name="_Hlt519045778"/>
            <w:bookmarkEnd w:id="43"/>
            <w:bookmarkStart w:id="44" w:name="_Hlt516969057"/>
            <w:bookmarkEnd w:id="44"/>
            <w:bookmarkStart w:id="45" w:name="_Hlt509650351"/>
            <w:bookmarkEnd w:id="45"/>
            <w:bookmarkStart w:id="46" w:name="_Toc450_WPSOffice_Level1"/>
            <w:bookmarkStart w:id="47" w:name="_Toc220232390"/>
            <w:r>
              <w:rPr>
                <w:rFonts w:hint="eastAsia" w:ascii="宋体" w:hAnsi="宋体" w:eastAsia="宋体" w:cs="宋体"/>
                <w:color w:val="auto"/>
                <w:sz w:val="24"/>
                <w:szCs w:val="24"/>
                <w:highlight w:val="none"/>
              </w:rPr>
              <w:t>序号</w:t>
            </w:r>
          </w:p>
        </w:tc>
        <w:tc>
          <w:tcPr>
            <w:tcW w:w="2421" w:type="dxa"/>
            <w:noWrap w:val="0"/>
            <w:vAlign w:val="center"/>
          </w:tcPr>
          <w:p w14:paraId="084B59D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w:t>
            </w:r>
          </w:p>
        </w:tc>
        <w:tc>
          <w:tcPr>
            <w:tcW w:w="6580" w:type="dxa"/>
            <w:noWrap w:val="0"/>
            <w:vAlign w:val="center"/>
          </w:tcPr>
          <w:p w14:paraId="6E6548C2">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说明与要求</w:t>
            </w:r>
          </w:p>
        </w:tc>
      </w:tr>
      <w:tr w14:paraId="4BC8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937" w:type="dxa"/>
            <w:noWrap w:val="0"/>
            <w:vAlign w:val="center"/>
          </w:tcPr>
          <w:p w14:paraId="3011B89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421" w:type="dxa"/>
            <w:noWrap w:val="0"/>
            <w:vAlign w:val="center"/>
          </w:tcPr>
          <w:p w14:paraId="6EA4A84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tc>
        <w:tc>
          <w:tcPr>
            <w:tcW w:w="6580" w:type="dxa"/>
            <w:noWrap w:val="0"/>
            <w:vAlign w:val="center"/>
          </w:tcPr>
          <w:p w14:paraId="31CC7DBE">
            <w:pPr>
              <w:jc w:val="both"/>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郸城县民政局</w:t>
            </w:r>
          </w:p>
          <w:p w14:paraId="12630A14">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cs="宋体"/>
                <w:color w:val="auto"/>
                <w:sz w:val="24"/>
                <w:szCs w:val="24"/>
                <w:highlight w:val="none"/>
                <w:lang w:eastAsia="zh-CN"/>
              </w:rPr>
              <w:t>郸城县</w:t>
            </w:r>
            <w:r>
              <w:rPr>
                <w:rFonts w:hint="eastAsia" w:ascii="宋体" w:hAnsi="宋体" w:eastAsia="宋体" w:cs="宋体"/>
                <w:color w:val="auto"/>
                <w:sz w:val="24"/>
                <w:szCs w:val="24"/>
                <w:highlight w:val="none"/>
              </w:rPr>
              <w:t>　　　　　　　　　　　</w:t>
            </w:r>
          </w:p>
          <w:p w14:paraId="1950C7B7">
            <w:pPr>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eastAsia="zh-CN"/>
              </w:rPr>
              <w:t>周军</w:t>
            </w:r>
            <w:r>
              <w:rPr>
                <w:rFonts w:hint="eastAsia" w:ascii="宋体" w:hAnsi="宋体" w:eastAsia="宋体" w:cs="宋体"/>
                <w:color w:val="auto"/>
                <w:sz w:val="24"/>
                <w:szCs w:val="24"/>
                <w:highlight w:val="none"/>
                <w:lang w:val="en-US" w:eastAsia="zh-CN"/>
              </w:rPr>
              <w:t xml:space="preserve">     </w:t>
            </w:r>
          </w:p>
          <w:p w14:paraId="68DC8243">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r>
              <w:rPr>
                <w:rFonts w:hint="eastAsia" w:ascii="宋体" w:hAnsi="宋体" w:cs="宋体"/>
                <w:color w:val="auto"/>
                <w:sz w:val="24"/>
                <w:szCs w:val="24"/>
                <w:highlight w:val="none"/>
                <w:lang w:val="en-US" w:eastAsia="zh-CN"/>
              </w:rPr>
              <w:t>15639499616</w:t>
            </w:r>
            <w:r>
              <w:rPr>
                <w:rFonts w:hint="eastAsia" w:ascii="宋体" w:hAnsi="宋体" w:eastAsia="宋体" w:cs="宋体"/>
                <w:color w:val="auto"/>
                <w:sz w:val="24"/>
                <w:szCs w:val="24"/>
                <w:highlight w:val="none"/>
              </w:rPr>
              <w:t>　　</w:t>
            </w:r>
          </w:p>
        </w:tc>
      </w:tr>
      <w:tr w14:paraId="3236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37" w:type="dxa"/>
            <w:noWrap w:val="0"/>
            <w:vAlign w:val="center"/>
          </w:tcPr>
          <w:p w14:paraId="2808E4D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421" w:type="dxa"/>
            <w:noWrap w:val="0"/>
            <w:vAlign w:val="center"/>
          </w:tcPr>
          <w:p w14:paraId="2128902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委托人</w:t>
            </w:r>
          </w:p>
        </w:tc>
        <w:tc>
          <w:tcPr>
            <w:tcW w:w="6580" w:type="dxa"/>
            <w:noWrap w:val="0"/>
            <w:vAlign w:val="center"/>
          </w:tcPr>
          <w:p w14:paraId="498AA00F">
            <w:pPr>
              <w:jc w:val="both"/>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郸城县民政局</w:t>
            </w:r>
          </w:p>
        </w:tc>
      </w:tr>
      <w:tr w14:paraId="23B45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37" w:type="dxa"/>
            <w:noWrap w:val="0"/>
            <w:vAlign w:val="center"/>
          </w:tcPr>
          <w:p w14:paraId="73470E1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421" w:type="dxa"/>
            <w:noWrap w:val="0"/>
            <w:vAlign w:val="center"/>
          </w:tcPr>
          <w:p w14:paraId="2ABBCF6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w:t>
            </w:r>
          </w:p>
        </w:tc>
        <w:tc>
          <w:tcPr>
            <w:tcW w:w="6580" w:type="dxa"/>
            <w:noWrap w:val="0"/>
            <w:vAlign w:val="center"/>
          </w:tcPr>
          <w:p w14:paraId="500A783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称：周口市公共资源交易中心政府采购中心</w:t>
            </w:r>
          </w:p>
          <w:p w14:paraId="3423D3E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址：周口市光明路与政通路交叉口</w:t>
            </w:r>
            <w:r>
              <w:rPr>
                <w:rFonts w:hint="eastAsia" w:ascii="宋体" w:hAnsi="宋体" w:eastAsia="宋体" w:cs="宋体"/>
                <w:color w:val="auto"/>
                <w:sz w:val="24"/>
                <w:szCs w:val="24"/>
                <w:highlight w:val="none"/>
                <w:lang w:val="en-US" w:eastAsia="zh-CN"/>
              </w:rPr>
              <w:t>向北100米路东</w:t>
            </w:r>
          </w:p>
        </w:tc>
      </w:tr>
      <w:tr w14:paraId="5C947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14ABCE4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421" w:type="dxa"/>
            <w:noWrap w:val="0"/>
            <w:vAlign w:val="center"/>
          </w:tcPr>
          <w:p w14:paraId="281802F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6580" w:type="dxa"/>
            <w:noWrap w:val="0"/>
            <w:vAlign w:val="center"/>
          </w:tcPr>
          <w:p w14:paraId="75B9D8AB">
            <w:pP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郸城县民政局敬老院后勤保障物资采购项目</w:t>
            </w:r>
          </w:p>
        </w:tc>
      </w:tr>
      <w:tr w14:paraId="65688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937" w:type="dxa"/>
            <w:noWrap w:val="0"/>
            <w:vAlign w:val="center"/>
          </w:tcPr>
          <w:p w14:paraId="3D28D20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421" w:type="dxa"/>
            <w:noWrap w:val="0"/>
            <w:vAlign w:val="center"/>
          </w:tcPr>
          <w:p w14:paraId="679CF6F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tc>
        <w:tc>
          <w:tcPr>
            <w:tcW w:w="6580" w:type="dxa"/>
            <w:noWrap w:val="0"/>
            <w:vAlign w:val="center"/>
          </w:tcPr>
          <w:p w14:paraId="1F3A2030">
            <w:pP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郸财招标采购-2024-59</w:t>
            </w:r>
          </w:p>
        </w:tc>
      </w:tr>
      <w:tr w14:paraId="66B55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937" w:type="dxa"/>
            <w:noWrap w:val="0"/>
            <w:vAlign w:val="center"/>
          </w:tcPr>
          <w:p w14:paraId="4DC7B90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421" w:type="dxa"/>
            <w:noWrap w:val="0"/>
            <w:vAlign w:val="center"/>
          </w:tcPr>
          <w:p w14:paraId="1AF8F3A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项目性质</w:t>
            </w:r>
          </w:p>
        </w:tc>
        <w:tc>
          <w:tcPr>
            <w:tcW w:w="6580" w:type="dxa"/>
            <w:noWrap w:val="0"/>
            <w:vAlign w:val="center"/>
          </w:tcPr>
          <w:p w14:paraId="1BB8F98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货物类</w:t>
            </w:r>
          </w:p>
        </w:tc>
      </w:tr>
      <w:tr w14:paraId="33526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3F7FBB9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421" w:type="dxa"/>
            <w:noWrap w:val="0"/>
            <w:vAlign w:val="center"/>
          </w:tcPr>
          <w:p w14:paraId="175A1A4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资金来源</w:t>
            </w:r>
          </w:p>
        </w:tc>
        <w:tc>
          <w:tcPr>
            <w:tcW w:w="6580" w:type="dxa"/>
            <w:noWrap w:val="0"/>
            <w:vAlign w:val="center"/>
          </w:tcPr>
          <w:p w14:paraId="3C1C1E1C">
            <w:pPr>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国库集中</w:t>
            </w:r>
            <w:r>
              <w:rPr>
                <w:rFonts w:hint="eastAsia" w:ascii="宋体" w:hAnsi="宋体" w:eastAsia="宋体" w:cs="宋体"/>
                <w:color w:val="auto"/>
                <w:sz w:val="24"/>
                <w:szCs w:val="24"/>
                <w:highlight w:val="none"/>
                <w:lang w:val="en-US" w:eastAsia="zh-CN"/>
              </w:rPr>
              <w:t>支付</w:t>
            </w:r>
          </w:p>
        </w:tc>
      </w:tr>
      <w:tr w14:paraId="5036F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4F9463D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421" w:type="dxa"/>
            <w:noWrap w:val="0"/>
            <w:vAlign w:val="center"/>
          </w:tcPr>
          <w:p w14:paraId="4A83C5F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包别划分</w:t>
            </w:r>
          </w:p>
        </w:tc>
        <w:tc>
          <w:tcPr>
            <w:tcW w:w="6580" w:type="dxa"/>
            <w:noWrap w:val="0"/>
            <w:vAlign w:val="center"/>
          </w:tcPr>
          <w:p w14:paraId="69335F92">
            <w:pPr>
              <w:jc w:val="left"/>
              <w:rPr>
                <w:rFonts w:hint="eastAsia"/>
                <w:color w:val="auto"/>
                <w:highlight w:val="none"/>
              </w:rPr>
            </w:pPr>
            <w:r>
              <w:rPr>
                <w:rFonts w:hint="eastAsia" w:ascii="宋体" w:hAnsi="宋体" w:eastAsia="宋体" w:cs="宋体"/>
                <w:color w:val="auto"/>
                <w:sz w:val="24"/>
                <w:szCs w:val="24"/>
                <w:highlight w:val="none"/>
              </w:rPr>
              <w:t>本次招标为</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个包</w:t>
            </w:r>
          </w:p>
        </w:tc>
      </w:tr>
      <w:tr w14:paraId="264D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187F67C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421" w:type="dxa"/>
            <w:noWrap w:val="0"/>
            <w:vAlign w:val="center"/>
          </w:tcPr>
          <w:p w14:paraId="1E2ED22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580" w:type="dxa"/>
            <w:noWrap w:val="0"/>
            <w:vAlign w:val="center"/>
          </w:tcPr>
          <w:p w14:paraId="1075C1F7">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货到验收合格后付97％，余3％一年后一次性付清</w:t>
            </w:r>
            <w:r>
              <w:rPr>
                <w:rFonts w:hint="eastAsia" w:ascii="宋体" w:hAnsi="宋体" w:cs="宋体"/>
                <w:color w:val="auto"/>
                <w:sz w:val="24"/>
                <w:szCs w:val="24"/>
                <w:highlight w:val="none"/>
                <w:lang w:val="en-US" w:eastAsia="zh-CN"/>
              </w:rPr>
              <w:t>。</w:t>
            </w:r>
          </w:p>
        </w:tc>
      </w:tr>
      <w:tr w14:paraId="5A4C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3F67897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421" w:type="dxa"/>
            <w:noWrap w:val="0"/>
            <w:vAlign w:val="center"/>
          </w:tcPr>
          <w:p w14:paraId="24AB499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联合体投标</w:t>
            </w:r>
          </w:p>
        </w:tc>
        <w:tc>
          <w:tcPr>
            <w:tcW w:w="6580" w:type="dxa"/>
            <w:noWrap w:val="0"/>
            <w:vAlign w:val="center"/>
          </w:tcPr>
          <w:p w14:paraId="22494B8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不允许</w:t>
            </w:r>
          </w:p>
        </w:tc>
      </w:tr>
      <w:tr w14:paraId="2307A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45BB3DA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421" w:type="dxa"/>
            <w:noWrap w:val="0"/>
            <w:vAlign w:val="center"/>
          </w:tcPr>
          <w:p w14:paraId="550B786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580" w:type="dxa"/>
            <w:noWrap w:val="0"/>
            <w:vAlign w:val="center"/>
          </w:tcPr>
          <w:p w14:paraId="7E18595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开标后60天</w:t>
            </w:r>
          </w:p>
        </w:tc>
      </w:tr>
      <w:tr w14:paraId="10C6B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69F0432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421" w:type="dxa"/>
            <w:noWrap w:val="0"/>
            <w:vAlign w:val="center"/>
          </w:tcPr>
          <w:p w14:paraId="3123DA2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供货地点</w:t>
            </w:r>
          </w:p>
        </w:tc>
        <w:tc>
          <w:tcPr>
            <w:tcW w:w="6580" w:type="dxa"/>
            <w:noWrap w:val="0"/>
            <w:vAlign w:val="center"/>
          </w:tcPr>
          <w:p w14:paraId="04A222D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采购人指定地点</w:t>
            </w:r>
          </w:p>
        </w:tc>
      </w:tr>
      <w:tr w14:paraId="017DC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5E8033A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421" w:type="dxa"/>
            <w:noWrap w:val="0"/>
            <w:vAlign w:val="center"/>
          </w:tcPr>
          <w:p w14:paraId="39C57FD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供货期限</w:t>
            </w:r>
          </w:p>
        </w:tc>
        <w:tc>
          <w:tcPr>
            <w:tcW w:w="6580" w:type="dxa"/>
            <w:noWrap w:val="0"/>
            <w:vAlign w:val="center"/>
          </w:tcPr>
          <w:p w14:paraId="53BB2AC7">
            <w:pP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合同签订后15日历天内</w:t>
            </w:r>
            <w:r>
              <w:rPr>
                <w:rFonts w:hint="eastAsia" w:ascii="宋体" w:hAnsi="宋体" w:eastAsia="宋体" w:cs="宋体"/>
                <w:color w:val="auto"/>
                <w:sz w:val="24"/>
                <w:szCs w:val="24"/>
                <w:highlight w:val="none"/>
                <w:lang w:eastAsia="zh-CN"/>
              </w:rPr>
              <w:t>。</w:t>
            </w:r>
          </w:p>
        </w:tc>
      </w:tr>
      <w:tr w14:paraId="3B438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1A529BF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2421" w:type="dxa"/>
            <w:noWrap w:val="0"/>
            <w:vAlign w:val="center"/>
          </w:tcPr>
          <w:p w14:paraId="5E733525">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投标保证金金额</w:t>
            </w:r>
          </w:p>
        </w:tc>
        <w:tc>
          <w:tcPr>
            <w:tcW w:w="6580" w:type="dxa"/>
            <w:noWrap w:val="0"/>
            <w:vAlign w:val="center"/>
          </w:tcPr>
          <w:p w14:paraId="789D514B">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不需要缴纳投标保证金</w:t>
            </w:r>
          </w:p>
        </w:tc>
      </w:tr>
      <w:tr w14:paraId="197F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4139EE0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421" w:type="dxa"/>
            <w:noWrap w:val="0"/>
            <w:vAlign w:val="center"/>
          </w:tcPr>
          <w:p w14:paraId="3162F3C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答疑</w:t>
            </w:r>
          </w:p>
        </w:tc>
        <w:tc>
          <w:tcPr>
            <w:tcW w:w="6580" w:type="dxa"/>
            <w:noWrap w:val="0"/>
            <w:vAlign w:val="center"/>
          </w:tcPr>
          <w:p w14:paraId="3BAD42D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疑问的提出与答疑获取详见招标文件第二部分第五章投标人须知第36条。</w:t>
            </w:r>
          </w:p>
          <w:p w14:paraId="7FE9CA0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42D6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937" w:type="dxa"/>
            <w:noWrap w:val="0"/>
            <w:vAlign w:val="center"/>
          </w:tcPr>
          <w:p w14:paraId="3C0642A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2421" w:type="dxa"/>
            <w:noWrap w:val="0"/>
            <w:vAlign w:val="center"/>
          </w:tcPr>
          <w:p w14:paraId="58EED18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勘察现场</w:t>
            </w:r>
          </w:p>
        </w:tc>
        <w:tc>
          <w:tcPr>
            <w:tcW w:w="6580" w:type="dxa"/>
            <w:noWrap w:val="0"/>
            <w:vAlign w:val="center"/>
          </w:tcPr>
          <w:p w14:paraId="434093A5">
            <w:pP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不组织</w:t>
            </w:r>
          </w:p>
        </w:tc>
      </w:tr>
      <w:tr w14:paraId="3CD1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937" w:type="dxa"/>
            <w:noWrap w:val="0"/>
            <w:vAlign w:val="center"/>
          </w:tcPr>
          <w:p w14:paraId="24EE412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2421" w:type="dxa"/>
            <w:noWrap w:val="0"/>
            <w:vAlign w:val="center"/>
          </w:tcPr>
          <w:p w14:paraId="1823D8B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w:t>
            </w:r>
          </w:p>
        </w:tc>
        <w:tc>
          <w:tcPr>
            <w:tcW w:w="6580" w:type="dxa"/>
            <w:noWrap w:val="0"/>
            <w:vAlign w:val="center"/>
          </w:tcPr>
          <w:p w14:paraId="5F498E8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1D74705">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2、本项目实行网上远程开标无须到现场提交响应文件，未加密的电子投标文件和纸质文件不再提交。</w:t>
            </w:r>
          </w:p>
        </w:tc>
      </w:tr>
      <w:tr w14:paraId="30526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6" w:hRule="atLeast"/>
        </w:trPr>
        <w:tc>
          <w:tcPr>
            <w:tcW w:w="937" w:type="dxa"/>
            <w:noWrap w:val="0"/>
            <w:vAlign w:val="center"/>
          </w:tcPr>
          <w:p w14:paraId="6C08501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2421" w:type="dxa"/>
            <w:noWrap w:val="0"/>
            <w:vAlign w:val="center"/>
          </w:tcPr>
          <w:p w14:paraId="232FEE8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投标时间及地点</w:t>
            </w:r>
          </w:p>
        </w:tc>
        <w:tc>
          <w:tcPr>
            <w:tcW w:w="6580" w:type="dxa"/>
            <w:noWrap w:val="0"/>
            <w:vAlign w:val="center"/>
          </w:tcPr>
          <w:p w14:paraId="2AE565C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投标截止时间</w:t>
            </w:r>
            <w:r>
              <w:rPr>
                <w:rFonts w:hint="eastAsia" w:ascii="宋体" w:hAnsi="宋体" w:eastAsia="宋体" w:cs="宋体"/>
                <w:color w:val="auto"/>
                <w:sz w:val="24"/>
                <w:szCs w:val="24"/>
                <w:highlight w:val="none"/>
                <w:lang w:eastAsia="zh-CN"/>
              </w:rPr>
              <w:t>：***年***月***日</w:t>
            </w:r>
            <w:r>
              <w:rPr>
                <w:rFonts w:hint="eastAsia" w:ascii="宋体" w:hAnsi="宋体" w:eastAsia="宋体" w:cs="宋体"/>
                <w:color w:val="auto"/>
                <w:sz w:val="24"/>
                <w:szCs w:val="24"/>
                <w:highlight w:val="none"/>
              </w:rPr>
              <w:t xml:space="preserve">（见招标公告）      </w:t>
            </w:r>
          </w:p>
          <w:p w14:paraId="6DDA4FAB">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标书递交地点：周口市公共资源交易中心</w:t>
            </w:r>
            <w:r>
              <w:rPr>
                <w:rFonts w:hint="eastAsia" w:ascii="宋体" w:hAnsi="宋体" w:eastAsia="宋体" w:cs="宋体"/>
                <w:color w:val="auto"/>
                <w:sz w:val="24"/>
                <w:szCs w:val="24"/>
                <w:highlight w:val="none"/>
                <w:lang w:val="en-US" w:eastAsia="zh-CN"/>
              </w:rPr>
              <w:t>网</w:t>
            </w:r>
          </w:p>
          <w:p w14:paraId="7DEF7DF3">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网址：周口市公共资源电子交易服务平台会员系统（网址http://jyzx.zhoukou.gov.cn</w:t>
            </w:r>
            <w:r>
              <w:rPr>
                <w:rFonts w:hint="eastAsia" w:ascii="宋体" w:hAnsi="宋体" w:eastAsia="宋体" w:cs="宋体"/>
                <w:color w:val="auto"/>
                <w:sz w:val="24"/>
                <w:szCs w:val="24"/>
                <w:highlight w:val="none"/>
                <w:lang w:eastAsia="zh-CN"/>
              </w:rPr>
              <w:t>）</w:t>
            </w:r>
          </w:p>
          <w:p w14:paraId="6EC037E5">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（本项目实行网上远程开标无须到现场提交响应文件）</w:t>
            </w:r>
          </w:p>
        </w:tc>
      </w:tr>
      <w:tr w14:paraId="7C9F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trPr>
        <w:tc>
          <w:tcPr>
            <w:tcW w:w="937" w:type="dxa"/>
            <w:noWrap w:val="0"/>
            <w:vAlign w:val="center"/>
          </w:tcPr>
          <w:p w14:paraId="78E9C88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2421" w:type="dxa"/>
            <w:noWrap w:val="0"/>
            <w:vAlign w:val="center"/>
          </w:tcPr>
          <w:p w14:paraId="582D5B4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开标时间及地点</w:t>
            </w:r>
          </w:p>
        </w:tc>
        <w:tc>
          <w:tcPr>
            <w:tcW w:w="6580" w:type="dxa"/>
            <w:noWrap w:val="0"/>
            <w:vAlign w:val="center"/>
          </w:tcPr>
          <w:p w14:paraId="5184780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w:t>
            </w:r>
            <w:r>
              <w:rPr>
                <w:rFonts w:hint="eastAsia" w:ascii="宋体" w:hAnsi="宋体" w:eastAsia="宋体" w:cs="宋体"/>
                <w:color w:val="auto"/>
                <w:sz w:val="24"/>
                <w:szCs w:val="24"/>
                <w:highlight w:val="none"/>
                <w:lang w:eastAsia="zh-CN"/>
              </w:rPr>
              <w:t>***年***月***日</w:t>
            </w:r>
            <w:r>
              <w:rPr>
                <w:rFonts w:hint="eastAsia" w:ascii="宋体" w:hAnsi="宋体" w:eastAsia="宋体" w:cs="宋体"/>
                <w:color w:val="auto"/>
                <w:sz w:val="24"/>
                <w:szCs w:val="24"/>
                <w:highlight w:val="none"/>
              </w:rPr>
              <w:t xml:space="preserve">（见招标公告）      </w:t>
            </w:r>
          </w:p>
          <w:p w14:paraId="4ACA45E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开标地点：周口市东新区光明路市行政中心西侧南楼房间（本项目实行网上远程开标无须到现场提交响应文件）</w:t>
            </w:r>
          </w:p>
        </w:tc>
      </w:tr>
      <w:tr w14:paraId="78E31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937" w:type="dxa"/>
            <w:noWrap w:val="0"/>
            <w:vAlign w:val="center"/>
          </w:tcPr>
          <w:p w14:paraId="351AFB9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2421" w:type="dxa"/>
            <w:noWrap w:val="0"/>
            <w:vAlign w:val="center"/>
          </w:tcPr>
          <w:p w14:paraId="55B3213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6580" w:type="dxa"/>
            <w:noWrap w:val="0"/>
            <w:vAlign w:val="center"/>
          </w:tcPr>
          <w:p w14:paraId="4D3372F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综合评分法 详见招标文件第一部分第四章评标办法</w:t>
            </w:r>
          </w:p>
        </w:tc>
      </w:tr>
      <w:tr w14:paraId="2BE52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937" w:type="dxa"/>
            <w:noWrap w:val="0"/>
            <w:vAlign w:val="center"/>
          </w:tcPr>
          <w:p w14:paraId="7ACB7B1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2421" w:type="dxa"/>
            <w:noWrap w:val="0"/>
            <w:vAlign w:val="center"/>
          </w:tcPr>
          <w:p w14:paraId="734DA38D">
            <w:pPr>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财务审计报告</w:t>
            </w:r>
          </w:p>
        </w:tc>
        <w:tc>
          <w:tcPr>
            <w:tcW w:w="6580" w:type="dxa"/>
            <w:noWrap w:val="0"/>
            <w:vAlign w:val="center"/>
          </w:tcPr>
          <w:p w14:paraId="54E64118">
            <w:pP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提供2022年度财务审计报告或2023年度财务审计报告（新成立公司提供资产负债表、现金流量表、利润表、财务制度等证明材料）</w:t>
            </w:r>
          </w:p>
        </w:tc>
      </w:tr>
      <w:tr w14:paraId="24AA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937" w:type="dxa"/>
            <w:noWrap w:val="0"/>
            <w:vAlign w:val="center"/>
          </w:tcPr>
          <w:p w14:paraId="540C0989">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22</w:t>
            </w:r>
          </w:p>
        </w:tc>
        <w:tc>
          <w:tcPr>
            <w:tcW w:w="2421" w:type="dxa"/>
            <w:noWrap w:val="0"/>
            <w:vAlign w:val="center"/>
          </w:tcPr>
          <w:p w14:paraId="451358AA">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其它</w:t>
            </w:r>
          </w:p>
        </w:tc>
        <w:tc>
          <w:tcPr>
            <w:tcW w:w="6580" w:type="dxa"/>
            <w:noWrap w:val="0"/>
            <w:vAlign w:val="center"/>
          </w:tcPr>
          <w:p w14:paraId="3752011F">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采购人验收如需第三方质检部门介入，第三方质检验收所需费用由中标人负担。</w:t>
            </w:r>
          </w:p>
        </w:tc>
      </w:tr>
      <w:tr w14:paraId="5D9F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937" w:type="dxa"/>
            <w:noWrap w:val="0"/>
            <w:vAlign w:val="center"/>
          </w:tcPr>
          <w:p w14:paraId="4D545A22">
            <w:pPr>
              <w:jc w:val="center"/>
              <w:rPr>
                <w:rFonts w:hint="default" w:ascii="宋体" w:hAnsi="宋体" w:cs="宋体"/>
                <w:color w:val="auto"/>
                <w:sz w:val="24"/>
                <w:szCs w:val="24"/>
                <w:highlight w:val="none"/>
                <w:lang w:val="en-US" w:eastAsia="zh-CN"/>
              </w:rPr>
            </w:pPr>
            <w:bookmarkStart w:id="48" w:name="_Toc40975438"/>
            <w:r>
              <w:rPr>
                <w:rFonts w:hint="eastAsia" w:ascii="宋体" w:hAnsi="宋体" w:cs="宋体"/>
                <w:color w:val="auto"/>
                <w:sz w:val="24"/>
                <w:szCs w:val="24"/>
                <w:highlight w:val="none"/>
                <w:lang w:val="en-US" w:eastAsia="zh-CN"/>
              </w:rPr>
              <w:t>23</w:t>
            </w:r>
          </w:p>
        </w:tc>
        <w:tc>
          <w:tcPr>
            <w:tcW w:w="2421" w:type="dxa"/>
            <w:noWrap w:val="0"/>
            <w:vAlign w:val="center"/>
          </w:tcPr>
          <w:p w14:paraId="0D1E8024">
            <w:pPr>
              <w:rPr>
                <w:rFonts w:hint="eastAsia" w:ascii="宋体" w:hAnsi="宋体" w:eastAsia="宋体" w:cs="宋体"/>
                <w:color w:val="auto"/>
                <w:sz w:val="24"/>
                <w:szCs w:val="24"/>
                <w:highlight w:val="none"/>
              </w:rPr>
            </w:pPr>
            <w:r>
              <w:rPr>
                <w:rFonts w:hint="eastAsia" w:ascii="宋体" w:hAnsi="宋体"/>
                <w:color w:val="auto"/>
                <w:sz w:val="24"/>
                <w:szCs w:val="24"/>
                <w:highlight w:val="none"/>
              </w:rPr>
              <w:t>免费质保期</w:t>
            </w:r>
          </w:p>
        </w:tc>
        <w:tc>
          <w:tcPr>
            <w:tcW w:w="6580" w:type="dxa"/>
            <w:noWrap w:val="0"/>
            <w:vAlign w:val="center"/>
          </w:tcPr>
          <w:p w14:paraId="63E71248">
            <w:pP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12个月</w:t>
            </w:r>
          </w:p>
        </w:tc>
      </w:tr>
      <w:tr w14:paraId="51E6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937" w:type="dxa"/>
            <w:noWrap w:val="0"/>
            <w:vAlign w:val="center"/>
          </w:tcPr>
          <w:p w14:paraId="783DF1F5">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24</w:t>
            </w:r>
          </w:p>
        </w:tc>
        <w:tc>
          <w:tcPr>
            <w:tcW w:w="2421" w:type="dxa"/>
            <w:noWrap w:val="0"/>
            <w:vAlign w:val="center"/>
          </w:tcPr>
          <w:p w14:paraId="431CA49C">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所属行业</w:t>
            </w:r>
          </w:p>
        </w:tc>
        <w:tc>
          <w:tcPr>
            <w:tcW w:w="6580" w:type="dxa"/>
            <w:noWrap w:val="0"/>
            <w:vAlign w:val="center"/>
          </w:tcPr>
          <w:p w14:paraId="5E9CC3C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批发业</w:t>
            </w:r>
          </w:p>
        </w:tc>
      </w:tr>
    </w:tbl>
    <w:p w14:paraId="7B025974">
      <w:pPr>
        <w:bidi w:val="0"/>
        <w:rPr>
          <w:rFonts w:hint="eastAsia"/>
          <w:color w:val="auto"/>
          <w:highlight w:val="none"/>
        </w:rPr>
      </w:pPr>
    </w:p>
    <w:p w14:paraId="0412445B">
      <w:pPr>
        <w:pStyle w:val="2"/>
        <w:ind w:firstLine="0"/>
        <w:rPr>
          <w:rFonts w:hint="eastAsia" w:ascii="宋体" w:hAnsi="宋体" w:eastAsia="宋体" w:cs="宋体"/>
          <w:color w:val="auto"/>
          <w:highlight w:val="none"/>
        </w:rPr>
        <w:sectPr>
          <w:pgSz w:w="11906" w:h="16838"/>
          <w:pgMar w:top="1440" w:right="1080" w:bottom="1440" w:left="1080" w:header="851" w:footer="992" w:gutter="0"/>
          <w:cols w:space="720" w:num="1"/>
          <w:docGrid w:linePitch="312" w:charSpace="0"/>
        </w:sectPr>
      </w:pPr>
    </w:p>
    <w:p w14:paraId="708CA62D">
      <w:pPr>
        <w:pStyle w:val="3"/>
        <w:bidi w:val="0"/>
        <w:spacing w:line="240" w:lineRule="auto"/>
        <w:jc w:val="center"/>
        <w:rPr>
          <w:rFonts w:hint="eastAsia"/>
          <w:color w:val="auto"/>
          <w:highlight w:val="none"/>
        </w:rPr>
      </w:pPr>
      <w:bookmarkStart w:id="49" w:name="_Toc21357"/>
      <w:r>
        <w:rPr>
          <w:rFonts w:hint="eastAsia"/>
          <w:color w:val="auto"/>
          <w:highlight w:val="none"/>
        </w:rPr>
        <w:t>第三章 货物需求一览表</w:t>
      </w:r>
      <w:bookmarkEnd w:id="46"/>
      <w:bookmarkEnd w:id="47"/>
      <w:bookmarkEnd w:id="48"/>
      <w:bookmarkEnd w:id="49"/>
    </w:p>
    <w:p w14:paraId="0A5FAA89">
      <w:pPr>
        <w:spacing w:line="360" w:lineRule="auto"/>
        <w:ind w:firstLine="480" w:firstLineChars="200"/>
        <w:rPr>
          <w:rFonts w:hint="eastAsia" w:ascii="宋体" w:hAnsi="宋体" w:cs="宋体"/>
          <w:color w:val="auto"/>
          <w:sz w:val="24"/>
          <w:szCs w:val="28"/>
          <w:highlight w:val="none"/>
        </w:rPr>
      </w:pPr>
      <w:bookmarkStart w:id="50" w:name="_Hlt509716920"/>
      <w:bookmarkEnd w:id="50"/>
      <w:r>
        <w:rPr>
          <w:rFonts w:hint="eastAsia" w:ascii="宋体" w:hAnsi="宋体" w:cs="宋体"/>
          <w:color w:val="auto"/>
          <w:sz w:val="24"/>
          <w:szCs w:val="28"/>
          <w:highlight w:val="none"/>
        </w:rPr>
        <w:t>前注：1）本需求中提出的技术方案仅为参考，如无明确限制，投标人可以进行优化，提供满足用户实际需要的更优（或者性能实质上不低于的）</w:t>
      </w:r>
      <w:r>
        <w:rPr>
          <w:rFonts w:hint="eastAsia" w:ascii="宋体" w:hAnsi="宋体" w:cs="宋体"/>
          <w:color w:val="auto"/>
          <w:sz w:val="24"/>
          <w:szCs w:val="24"/>
          <w:highlight w:val="none"/>
        </w:rPr>
        <w:t>技术方案或者设备配置，且此方案或配置须经评委会审核认可；</w:t>
      </w:r>
      <w:r>
        <w:rPr>
          <w:rFonts w:hint="eastAsia" w:ascii="宋体" w:hAnsi="宋体" w:cs="宋体"/>
          <w:color w:val="auto"/>
          <w:sz w:val="24"/>
          <w:szCs w:val="24"/>
          <w:highlight w:val="none"/>
        </w:rPr>
        <w:cr/>
      </w:r>
      <w:r>
        <w:rPr>
          <w:rFonts w:hint="eastAsia" w:ascii="宋体" w:hAnsi="宋体" w:cs="宋体"/>
          <w:color w:val="auto"/>
          <w:sz w:val="24"/>
          <w:szCs w:val="24"/>
          <w:highlight w:val="none"/>
        </w:rPr>
        <w:t xml:space="preserve">    2）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709C5A6D">
      <w:pPr>
        <w:spacing w:line="360" w:lineRule="auto"/>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3）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4）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1" w:name="_Toc6821_WPSOffice_Level2"/>
    </w:p>
    <w:p w14:paraId="42B535F8">
      <w:pPr>
        <w:spacing w:line="360" w:lineRule="auto"/>
        <w:ind w:firstLine="643" w:firstLineChars="200"/>
        <w:rPr>
          <w:rFonts w:hint="eastAsia" w:ascii="宋体" w:hAnsi="宋体" w:cs="宋体"/>
          <w:b/>
          <w:color w:val="auto"/>
          <w:sz w:val="32"/>
          <w:szCs w:val="32"/>
          <w:highlight w:val="none"/>
        </w:rPr>
      </w:pPr>
    </w:p>
    <w:p w14:paraId="53242A93">
      <w:pPr>
        <w:spacing w:line="360" w:lineRule="auto"/>
        <w:ind w:firstLine="643" w:firstLineChars="200"/>
        <w:rPr>
          <w:rFonts w:hint="eastAsia" w:ascii="宋体" w:hAnsi="宋体" w:cs="宋体"/>
          <w:b/>
          <w:color w:val="auto"/>
          <w:sz w:val="32"/>
          <w:szCs w:val="32"/>
          <w:highlight w:val="none"/>
        </w:rPr>
      </w:pPr>
    </w:p>
    <w:bookmarkEnd w:id="51"/>
    <w:p w14:paraId="03B5E878">
      <w:pPr>
        <w:pStyle w:val="21"/>
        <w:spacing w:before="0" w:beforeAutospacing="0" w:after="0" w:afterAutospacing="0"/>
        <w:contextualSpacing/>
        <w:jc w:val="both"/>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color w:val="auto"/>
          <w:highlight w:val="none"/>
        </w:rPr>
        <w:br w:type="page"/>
      </w:r>
    </w:p>
    <w:p w14:paraId="72FAB020">
      <w:pPr>
        <w:rPr>
          <w:rFonts w:hint="eastAsia" w:ascii="宋体" w:hAnsi="宋体" w:cs="宋体"/>
          <w:color w:val="auto"/>
          <w:highlight w:val="none"/>
        </w:rPr>
        <w:sectPr>
          <w:pgSz w:w="11906" w:h="16838"/>
          <w:pgMar w:top="1440" w:right="1758" w:bottom="1440" w:left="1758" w:header="851" w:footer="992" w:gutter="0"/>
          <w:cols w:space="720" w:num="1"/>
          <w:docGrid w:linePitch="312" w:charSpace="0"/>
        </w:sectPr>
      </w:pPr>
    </w:p>
    <w:p w14:paraId="2C6B902B">
      <w:pPr>
        <w:jc w:val="center"/>
        <w:rPr>
          <w:rFonts w:hint="default" w:ascii="宋体" w:hAnsi="宋体" w:cs="宋体"/>
          <w:b/>
          <w:bCs/>
          <w:color w:val="auto"/>
          <w:sz w:val="36"/>
          <w:szCs w:val="24"/>
          <w:highlight w:val="none"/>
          <w:lang w:val="en-US" w:eastAsia="zh-CN"/>
        </w:rPr>
      </w:pPr>
      <w:r>
        <w:rPr>
          <w:rFonts w:hint="eastAsia" w:cs="Times New Roman"/>
          <w:b/>
          <w:bCs/>
          <w:color w:val="auto"/>
          <w:sz w:val="36"/>
          <w:szCs w:val="36"/>
          <w:highlight w:val="none"/>
          <w:lang w:val="en-US" w:eastAsia="zh-CN"/>
        </w:rPr>
        <w:t>郸城县民政局敬老院后勤保障物资采购项目-清单</w:t>
      </w:r>
    </w:p>
    <w:p w14:paraId="7C0B35CB">
      <w:pPr>
        <w:rPr>
          <w:rFonts w:hint="eastAsia" w:ascii="宋体" w:hAnsi="宋体" w:cs="宋体"/>
          <w:color w:val="auto"/>
          <w:sz w:val="24"/>
          <w:highlight w:val="none"/>
          <w:lang w:val="en-US"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2016"/>
        <w:gridCol w:w="3780"/>
        <w:gridCol w:w="1118"/>
        <w:gridCol w:w="1160"/>
        <w:gridCol w:w="1160"/>
      </w:tblGrid>
      <w:tr w14:paraId="45C1D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41B5213A">
            <w:pPr>
              <w:jc w:val="center"/>
              <w:rPr>
                <w:rFonts w:hint="default" w:ascii="宋体" w:hAnsi="宋体" w:eastAsia="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项目名称</w:t>
            </w:r>
          </w:p>
        </w:tc>
        <w:tc>
          <w:tcPr>
            <w:tcW w:w="1379" w:type="dxa"/>
            <w:vAlign w:val="center"/>
          </w:tcPr>
          <w:p w14:paraId="70579DF5">
            <w:pPr>
              <w:jc w:val="center"/>
              <w:rPr>
                <w:rFonts w:hint="default" w:ascii="宋体" w:hAnsi="宋体" w:eastAsia="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规格型号</w:t>
            </w:r>
          </w:p>
        </w:tc>
        <w:tc>
          <w:tcPr>
            <w:tcW w:w="4176" w:type="dxa"/>
            <w:vAlign w:val="center"/>
          </w:tcPr>
          <w:p w14:paraId="074840E9">
            <w:pPr>
              <w:jc w:val="center"/>
              <w:rPr>
                <w:rFonts w:hint="default" w:ascii="宋体" w:hAnsi="宋体" w:eastAsia="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技术参数</w:t>
            </w:r>
          </w:p>
        </w:tc>
        <w:tc>
          <w:tcPr>
            <w:tcW w:w="1207" w:type="dxa"/>
            <w:vAlign w:val="center"/>
          </w:tcPr>
          <w:p w14:paraId="2973E56E">
            <w:pPr>
              <w:jc w:val="center"/>
              <w:rPr>
                <w:rFonts w:hint="eastAsia" w:ascii="宋体" w:hAnsi="宋体" w:eastAsia="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数量</w:t>
            </w:r>
          </w:p>
        </w:tc>
        <w:tc>
          <w:tcPr>
            <w:tcW w:w="1207" w:type="dxa"/>
            <w:vAlign w:val="center"/>
          </w:tcPr>
          <w:p w14:paraId="4C426287">
            <w:pPr>
              <w:jc w:val="center"/>
              <w:rPr>
                <w:rFonts w:hint="default" w:ascii="宋体" w:hAnsi="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单价（元）</w:t>
            </w:r>
          </w:p>
        </w:tc>
        <w:tc>
          <w:tcPr>
            <w:tcW w:w="1207" w:type="dxa"/>
            <w:vAlign w:val="center"/>
          </w:tcPr>
          <w:p w14:paraId="3A3F864D">
            <w:pPr>
              <w:jc w:val="center"/>
              <w:rPr>
                <w:rFonts w:hint="eastAsia" w:ascii="宋体" w:hAnsi="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金额（元）</w:t>
            </w:r>
          </w:p>
        </w:tc>
      </w:tr>
      <w:tr w14:paraId="49430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6"/>
            <w:vAlign w:val="center"/>
          </w:tcPr>
          <w:p w14:paraId="7FC2C393">
            <w:pPr>
              <w:jc w:val="center"/>
              <w:rPr>
                <w:rFonts w:hint="default" w:ascii="宋体" w:hAnsi="宋体" w:cs="宋体"/>
                <w:color w:val="auto"/>
                <w:sz w:val="24"/>
                <w:highlight w:val="none"/>
                <w:vertAlign w:val="baseline"/>
                <w:lang w:val="en-US" w:eastAsia="zh-CN"/>
              </w:rPr>
            </w:pPr>
            <w:r>
              <w:rPr>
                <w:rFonts w:hint="eastAsia" w:ascii="宋体" w:hAnsi="宋体" w:cs="宋体"/>
                <w:b/>
                <w:bCs/>
                <w:color w:val="auto"/>
                <w:sz w:val="24"/>
                <w:highlight w:val="none"/>
                <w:vertAlign w:val="baseline"/>
                <w:lang w:val="en-US" w:eastAsia="zh-CN"/>
              </w:rPr>
              <w:t>1标</w:t>
            </w:r>
          </w:p>
        </w:tc>
      </w:tr>
      <w:tr w14:paraId="19A6B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36E2124A">
            <w:pPr>
              <w:jc w:val="center"/>
              <w:rPr>
                <w:rFonts w:hint="default" w:ascii="宋体" w:hAnsi="宋体" w:eastAsia="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窗帘</w:t>
            </w:r>
          </w:p>
        </w:tc>
        <w:tc>
          <w:tcPr>
            <w:tcW w:w="1379" w:type="dxa"/>
            <w:vAlign w:val="center"/>
          </w:tcPr>
          <w:p w14:paraId="374B56C2">
            <w:pPr>
              <w:pStyle w:val="42"/>
              <w:jc w:val="center"/>
              <w:rPr>
                <w:rFonts w:hint="default" w:ascii="宋体" w:hAnsi="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定制</w:t>
            </w:r>
          </w:p>
        </w:tc>
        <w:tc>
          <w:tcPr>
            <w:tcW w:w="4176" w:type="dxa"/>
            <w:vAlign w:val="center"/>
          </w:tcPr>
          <w:p w14:paraId="5EE063C7">
            <w:pPr>
              <w:jc w:val="center"/>
              <w:rPr>
                <w:rFonts w:hint="default" w:ascii="宋体" w:hAnsi="宋体" w:eastAsia="宋体" w:cs="宋体"/>
                <w:color w:val="auto"/>
                <w:sz w:val="24"/>
                <w:highlight w:val="none"/>
                <w:vertAlign w:val="baseline"/>
                <w:lang w:val="en-US" w:eastAsia="zh-CN"/>
              </w:rPr>
            </w:pPr>
            <w:r>
              <w:rPr>
                <w:rFonts w:hint="default" w:ascii="宋体" w:hAnsi="宋体" w:eastAsia="宋体" w:cs="宋体"/>
                <w:color w:val="auto"/>
                <w:sz w:val="24"/>
                <w:highlight w:val="none"/>
                <w:vertAlign w:val="baseline"/>
                <w:lang w:val="en-US" w:eastAsia="zh-CN"/>
              </w:rPr>
              <w:t>定制布艺，高档五金配件，遮光</w:t>
            </w:r>
          </w:p>
        </w:tc>
        <w:tc>
          <w:tcPr>
            <w:tcW w:w="1207" w:type="dxa"/>
            <w:vAlign w:val="center"/>
          </w:tcPr>
          <w:p w14:paraId="598A0AA1">
            <w:pPr>
              <w:jc w:val="center"/>
              <w:rPr>
                <w:rFonts w:hint="default" w:ascii="宋体" w:hAnsi="宋体" w:eastAsia="宋体" w:cs="宋体"/>
                <w:color w:val="auto"/>
                <w:sz w:val="24"/>
                <w:highlight w:val="none"/>
                <w:vertAlign w:val="baseline"/>
                <w:lang w:val="en-US" w:eastAsia="zh-CN"/>
              </w:rPr>
            </w:pPr>
            <w:r>
              <w:rPr>
                <w:rFonts w:hint="default" w:ascii="宋体" w:hAnsi="宋体" w:eastAsia="宋体" w:cs="宋体"/>
                <w:color w:val="auto"/>
                <w:sz w:val="24"/>
                <w:highlight w:val="none"/>
                <w:vertAlign w:val="baseline"/>
                <w:lang w:val="en-US" w:eastAsia="zh-CN"/>
              </w:rPr>
              <w:t>2404</w:t>
            </w:r>
          </w:p>
        </w:tc>
        <w:tc>
          <w:tcPr>
            <w:tcW w:w="1207" w:type="dxa"/>
            <w:vAlign w:val="center"/>
          </w:tcPr>
          <w:p w14:paraId="5F62081C">
            <w:pPr>
              <w:jc w:val="center"/>
              <w:rPr>
                <w:rFonts w:ascii="宋体" w:hAnsi="宋体" w:eastAsia="宋体" w:cs="宋体"/>
                <w:color w:val="auto"/>
                <w:sz w:val="24"/>
                <w:highlight w:val="none"/>
                <w:vertAlign w:val="baseline"/>
              </w:rPr>
            </w:pPr>
          </w:p>
        </w:tc>
        <w:tc>
          <w:tcPr>
            <w:tcW w:w="1207" w:type="dxa"/>
            <w:vAlign w:val="center"/>
          </w:tcPr>
          <w:p w14:paraId="7A2AB87A">
            <w:pPr>
              <w:jc w:val="center"/>
              <w:rPr>
                <w:rFonts w:ascii="宋体" w:hAnsi="宋体" w:eastAsia="宋体" w:cs="宋体"/>
                <w:color w:val="auto"/>
                <w:sz w:val="24"/>
                <w:highlight w:val="none"/>
                <w:vertAlign w:val="baseline"/>
              </w:rPr>
            </w:pPr>
          </w:p>
        </w:tc>
      </w:tr>
      <w:tr w14:paraId="0CBF1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77830337">
            <w:pPr>
              <w:jc w:val="center"/>
              <w:rPr>
                <w:rFonts w:hint="default" w:ascii="仿宋_GB2312" w:hAnsi="宋体" w:eastAsia="仿宋_GB2312" w:cs="仿宋_GB2312"/>
                <w:i w:val="0"/>
                <w:iCs w:val="0"/>
                <w:color w:val="auto"/>
                <w:kern w:val="0"/>
                <w:sz w:val="28"/>
                <w:szCs w:val="28"/>
                <w:highlight w:val="none"/>
                <w:u w:val="none"/>
                <w:lang w:val="en-US" w:eastAsia="zh-CN" w:bidi="ar"/>
              </w:rPr>
            </w:pPr>
            <w:r>
              <w:rPr>
                <w:rFonts w:hint="eastAsia" w:ascii="宋体" w:hAnsi="宋体" w:cs="宋体"/>
                <w:color w:val="auto"/>
                <w:sz w:val="24"/>
                <w:highlight w:val="none"/>
                <w:vertAlign w:val="baseline"/>
                <w:lang w:val="en-US" w:eastAsia="zh-CN"/>
              </w:rPr>
              <w:t>桌子</w:t>
            </w:r>
          </w:p>
        </w:tc>
        <w:tc>
          <w:tcPr>
            <w:tcW w:w="1379" w:type="dxa"/>
            <w:vAlign w:val="center"/>
          </w:tcPr>
          <w:p w14:paraId="42BB9407">
            <w:pPr>
              <w:pStyle w:val="42"/>
              <w:jc w:val="center"/>
              <w:rPr>
                <w:rFonts w:hint="default" w:ascii="宋体" w:hAnsi="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120cm*40cm*76cm</w:t>
            </w:r>
          </w:p>
        </w:tc>
        <w:tc>
          <w:tcPr>
            <w:tcW w:w="4176" w:type="dxa"/>
            <w:vAlign w:val="center"/>
          </w:tcPr>
          <w:p w14:paraId="00B437E2">
            <w:pPr>
              <w:jc w:val="center"/>
              <w:rPr>
                <w:rFonts w:hint="default" w:ascii="宋体" w:hAnsi="宋体" w:eastAsia="宋体" w:cs="宋体"/>
                <w:color w:val="auto"/>
                <w:sz w:val="24"/>
                <w:highlight w:val="none"/>
                <w:vertAlign w:val="baseline"/>
                <w:lang w:val="en-US" w:eastAsia="zh-CN"/>
              </w:rPr>
            </w:pPr>
            <w:r>
              <w:rPr>
                <w:rFonts w:hint="default" w:ascii="宋体" w:hAnsi="宋体" w:eastAsia="宋体" w:cs="宋体"/>
                <w:color w:val="auto"/>
                <w:sz w:val="24"/>
                <w:highlight w:val="none"/>
                <w:vertAlign w:val="baseline"/>
                <w:lang w:val="en-US" w:eastAsia="zh-CN"/>
              </w:rPr>
              <w:t>120*40*76cm全高密度板制作，</w:t>
            </w:r>
            <w:r>
              <w:rPr>
                <w:rFonts w:hint="eastAsia" w:ascii="宋体" w:hAnsi="宋体" w:cs="宋体"/>
                <w:color w:val="auto"/>
                <w:sz w:val="24"/>
                <w:highlight w:val="none"/>
                <w:vertAlign w:val="baseline"/>
                <w:lang w:val="en-US" w:eastAsia="zh-CN"/>
              </w:rPr>
              <w:t>桌</w:t>
            </w:r>
            <w:r>
              <w:rPr>
                <w:rFonts w:hint="default" w:ascii="宋体" w:hAnsi="宋体" w:eastAsia="宋体" w:cs="宋体"/>
                <w:color w:val="auto"/>
                <w:sz w:val="24"/>
                <w:highlight w:val="none"/>
                <w:vertAlign w:val="baseline"/>
                <w:lang w:val="en-US" w:eastAsia="zh-CN"/>
              </w:rPr>
              <w:t>面采用AAA级高密度集成材，颜色红胡桃色，五金配件采用品牌五金。</w:t>
            </w:r>
          </w:p>
        </w:tc>
        <w:tc>
          <w:tcPr>
            <w:tcW w:w="1207" w:type="dxa"/>
            <w:vAlign w:val="center"/>
          </w:tcPr>
          <w:p w14:paraId="2090B160">
            <w:pPr>
              <w:jc w:val="center"/>
              <w:rPr>
                <w:rFonts w:hint="eastAsia" w:ascii="宋体" w:hAnsi="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1167</w:t>
            </w:r>
          </w:p>
        </w:tc>
        <w:tc>
          <w:tcPr>
            <w:tcW w:w="1207" w:type="dxa"/>
            <w:vAlign w:val="center"/>
          </w:tcPr>
          <w:p w14:paraId="7F42570D">
            <w:pPr>
              <w:jc w:val="center"/>
              <w:rPr>
                <w:rFonts w:ascii="宋体" w:hAnsi="宋体" w:eastAsia="宋体" w:cs="宋体"/>
                <w:color w:val="auto"/>
                <w:sz w:val="24"/>
                <w:highlight w:val="none"/>
                <w:vertAlign w:val="baseline"/>
              </w:rPr>
            </w:pPr>
          </w:p>
        </w:tc>
        <w:tc>
          <w:tcPr>
            <w:tcW w:w="1207" w:type="dxa"/>
            <w:vAlign w:val="center"/>
          </w:tcPr>
          <w:p w14:paraId="30BEF9A9">
            <w:pPr>
              <w:jc w:val="center"/>
              <w:rPr>
                <w:rFonts w:ascii="宋体" w:hAnsi="宋体" w:eastAsia="宋体" w:cs="宋体"/>
                <w:color w:val="auto"/>
                <w:sz w:val="24"/>
                <w:highlight w:val="none"/>
                <w:vertAlign w:val="baseline"/>
              </w:rPr>
            </w:pPr>
          </w:p>
        </w:tc>
      </w:tr>
      <w:tr w14:paraId="75A1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1C00D87A">
            <w:pPr>
              <w:jc w:val="center"/>
              <w:rPr>
                <w:rFonts w:hint="default" w:ascii="仿宋_GB2312" w:hAnsi="宋体" w:eastAsia="仿宋_GB2312" w:cs="仿宋_GB2312"/>
                <w:i w:val="0"/>
                <w:iCs w:val="0"/>
                <w:color w:val="auto"/>
                <w:kern w:val="0"/>
                <w:sz w:val="28"/>
                <w:szCs w:val="28"/>
                <w:highlight w:val="none"/>
                <w:u w:val="none"/>
                <w:lang w:val="en-US" w:eastAsia="zh-CN" w:bidi="ar"/>
              </w:rPr>
            </w:pPr>
            <w:r>
              <w:rPr>
                <w:rFonts w:hint="eastAsia" w:ascii="宋体" w:hAnsi="宋体" w:cs="宋体"/>
                <w:color w:val="auto"/>
                <w:sz w:val="24"/>
                <w:highlight w:val="none"/>
                <w:vertAlign w:val="baseline"/>
                <w:lang w:val="en-US" w:eastAsia="zh-CN"/>
              </w:rPr>
              <w:t>椅子</w:t>
            </w:r>
          </w:p>
        </w:tc>
        <w:tc>
          <w:tcPr>
            <w:tcW w:w="1379" w:type="dxa"/>
            <w:vAlign w:val="center"/>
          </w:tcPr>
          <w:p w14:paraId="12EE6F8A">
            <w:pPr>
              <w:pStyle w:val="42"/>
              <w:jc w:val="center"/>
              <w:rPr>
                <w:rFonts w:hint="eastAsia" w:ascii="宋体" w:hAnsi="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45*48*80cm</w:t>
            </w:r>
          </w:p>
        </w:tc>
        <w:tc>
          <w:tcPr>
            <w:tcW w:w="4176" w:type="dxa"/>
            <w:vAlign w:val="center"/>
          </w:tcPr>
          <w:p w14:paraId="50F420A5">
            <w:pPr>
              <w:jc w:val="center"/>
              <w:rPr>
                <w:rFonts w:hint="default" w:ascii="宋体" w:hAnsi="宋体" w:eastAsia="宋体" w:cs="宋体"/>
                <w:color w:val="auto"/>
                <w:sz w:val="24"/>
                <w:highlight w:val="none"/>
                <w:vertAlign w:val="baseline"/>
                <w:lang w:val="en-US" w:eastAsia="zh-CN"/>
              </w:rPr>
            </w:pPr>
            <w:r>
              <w:rPr>
                <w:rFonts w:hint="default" w:ascii="宋体" w:hAnsi="宋体" w:eastAsia="宋体" w:cs="宋体"/>
                <w:color w:val="auto"/>
                <w:sz w:val="24"/>
                <w:highlight w:val="none"/>
                <w:vertAlign w:val="baseline"/>
                <w:lang w:val="en-US" w:eastAsia="zh-CN"/>
              </w:rPr>
              <w:t>45*48*80cm弓形钢架，采用28mm圆管，座面网面材质，内置3cm定型回弹海绵，坐感舒适，背部网面材质，透气舒适。整体框架牢固。</w:t>
            </w:r>
          </w:p>
        </w:tc>
        <w:tc>
          <w:tcPr>
            <w:tcW w:w="1207" w:type="dxa"/>
            <w:vAlign w:val="center"/>
          </w:tcPr>
          <w:p w14:paraId="6345DA78">
            <w:pPr>
              <w:jc w:val="center"/>
              <w:rPr>
                <w:rFonts w:hint="eastAsia" w:ascii="宋体" w:hAnsi="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1439</w:t>
            </w:r>
          </w:p>
        </w:tc>
        <w:tc>
          <w:tcPr>
            <w:tcW w:w="1207" w:type="dxa"/>
            <w:vAlign w:val="center"/>
          </w:tcPr>
          <w:p w14:paraId="018345C3">
            <w:pPr>
              <w:jc w:val="center"/>
              <w:rPr>
                <w:rFonts w:ascii="宋体" w:hAnsi="宋体" w:eastAsia="宋体" w:cs="宋体"/>
                <w:color w:val="auto"/>
                <w:sz w:val="24"/>
                <w:highlight w:val="none"/>
                <w:vertAlign w:val="baseline"/>
              </w:rPr>
            </w:pPr>
          </w:p>
        </w:tc>
        <w:tc>
          <w:tcPr>
            <w:tcW w:w="1207" w:type="dxa"/>
            <w:vAlign w:val="center"/>
          </w:tcPr>
          <w:p w14:paraId="5BFD7189">
            <w:pPr>
              <w:jc w:val="center"/>
              <w:rPr>
                <w:rFonts w:ascii="宋体" w:hAnsi="宋体" w:eastAsia="宋体" w:cs="宋体"/>
                <w:color w:val="auto"/>
                <w:sz w:val="24"/>
                <w:highlight w:val="none"/>
                <w:vertAlign w:val="baseline"/>
              </w:rPr>
            </w:pPr>
          </w:p>
        </w:tc>
      </w:tr>
      <w:tr w14:paraId="02576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6"/>
            <w:vAlign w:val="center"/>
          </w:tcPr>
          <w:p w14:paraId="69055F0C">
            <w:pPr>
              <w:jc w:val="center"/>
              <w:rPr>
                <w:rFonts w:hint="default" w:ascii="宋体" w:hAnsi="宋体" w:eastAsia="宋体" w:cs="宋体"/>
                <w:color w:val="auto"/>
                <w:sz w:val="24"/>
                <w:highlight w:val="none"/>
                <w:vertAlign w:val="baseline"/>
                <w:lang w:val="en-US" w:eastAsia="zh-CN"/>
              </w:rPr>
            </w:pPr>
            <w:r>
              <w:rPr>
                <w:rFonts w:hint="eastAsia" w:ascii="宋体" w:hAnsi="宋体" w:cs="宋体"/>
                <w:b/>
                <w:bCs/>
                <w:color w:val="auto"/>
                <w:sz w:val="24"/>
                <w:highlight w:val="none"/>
                <w:vertAlign w:val="baseline"/>
                <w:lang w:val="en-US" w:eastAsia="zh-CN"/>
              </w:rPr>
              <w:t>2标</w:t>
            </w:r>
          </w:p>
        </w:tc>
      </w:tr>
      <w:tr w14:paraId="4A852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1BF92A88">
            <w:pPr>
              <w:jc w:val="center"/>
              <w:rPr>
                <w:rFonts w:hint="default" w:ascii="宋体" w:hAnsi="宋体" w:eastAsia="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项目名称</w:t>
            </w:r>
          </w:p>
        </w:tc>
        <w:tc>
          <w:tcPr>
            <w:tcW w:w="1379" w:type="dxa"/>
            <w:vAlign w:val="center"/>
          </w:tcPr>
          <w:p w14:paraId="35807B15">
            <w:pPr>
              <w:jc w:val="center"/>
              <w:rPr>
                <w:rFonts w:ascii="宋体" w:hAnsi="宋体" w:eastAsia="宋体" w:cs="宋体"/>
                <w:color w:val="auto"/>
                <w:sz w:val="24"/>
                <w:highlight w:val="none"/>
                <w:vertAlign w:val="baseline"/>
              </w:rPr>
            </w:pPr>
            <w:r>
              <w:rPr>
                <w:rFonts w:hint="eastAsia" w:ascii="宋体" w:hAnsi="宋体" w:cs="宋体"/>
                <w:color w:val="auto"/>
                <w:sz w:val="24"/>
                <w:highlight w:val="none"/>
                <w:vertAlign w:val="baseline"/>
                <w:lang w:val="en-US" w:eastAsia="zh-CN"/>
              </w:rPr>
              <w:t>规格型号</w:t>
            </w:r>
          </w:p>
        </w:tc>
        <w:tc>
          <w:tcPr>
            <w:tcW w:w="4176" w:type="dxa"/>
            <w:vAlign w:val="center"/>
          </w:tcPr>
          <w:p w14:paraId="07D64C80">
            <w:pPr>
              <w:jc w:val="center"/>
              <w:rPr>
                <w:rFonts w:hint="default" w:ascii="宋体" w:hAnsi="宋体" w:eastAsia="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技术参数</w:t>
            </w:r>
          </w:p>
        </w:tc>
        <w:tc>
          <w:tcPr>
            <w:tcW w:w="1207" w:type="dxa"/>
            <w:vAlign w:val="center"/>
          </w:tcPr>
          <w:p w14:paraId="1F253E4A">
            <w:pPr>
              <w:jc w:val="center"/>
              <w:rPr>
                <w:rFonts w:ascii="宋体" w:hAnsi="宋体" w:eastAsia="宋体" w:cs="宋体"/>
                <w:color w:val="auto"/>
                <w:sz w:val="24"/>
                <w:highlight w:val="none"/>
                <w:vertAlign w:val="baseline"/>
              </w:rPr>
            </w:pPr>
            <w:r>
              <w:rPr>
                <w:rFonts w:hint="eastAsia" w:ascii="宋体" w:hAnsi="宋体" w:cs="宋体"/>
                <w:color w:val="auto"/>
                <w:sz w:val="24"/>
                <w:highlight w:val="none"/>
                <w:vertAlign w:val="baseline"/>
                <w:lang w:val="en-US" w:eastAsia="zh-CN"/>
              </w:rPr>
              <w:t>数量</w:t>
            </w:r>
          </w:p>
        </w:tc>
        <w:tc>
          <w:tcPr>
            <w:tcW w:w="1207" w:type="dxa"/>
            <w:vAlign w:val="center"/>
          </w:tcPr>
          <w:p w14:paraId="127BBF74">
            <w:pPr>
              <w:jc w:val="center"/>
              <w:rPr>
                <w:rFonts w:ascii="宋体" w:hAnsi="宋体" w:eastAsia="宋体" w:cs="宋体"/>
                <w:color w:val="auto"/>
                <w:sz w:val="24"/>
                <w:highlight w:val="none"/>
                <w:vertAlign w:val="baseline"/>
              </w:rPr>
            </w:pPr>
            <w:r>
              <w:rPr>
                <w:rFonts w:hint="eastAsia" w:ascii="宋体" w:hAnsi="宋体" w:cs="宋体"/>
                <w:color w:val="auto"/>
                <w:sz w:val="24"/>
                <w:highlight w:val="none"/>
                <w:vertAlign w:val="baseline"/>
                <w:lang w:val="en-US" w:eastAsia="zh-CN"/>
              </w:rPr>
              <w:t>单价（元）</w:t>
            </w:r>
          </w:p>
        </w:tc>
        <w:tc>
          <w:tcPr>
            <w:tcW w:w="1207" w:type="dxa"/>
            <w:vAlign w:val="center"/>
          </w:tcPr>
          <w:p w14:paraId="36310E0E">
            <w:pPr>
              <w:jc w:val="center"/>
              <w:rPr>
                <w:rFonts w:ascii="宋体" w:hAnsi="宋体" w:eastAsia="宋体" w:cs="宋体"/>
                <w:color w:val="auto"/>
                <w:sz w:val="24"/>
                <w:highlight w:val="none"/>
                <w:vertAlign w:val="baseline"/>
              </w:rPr>
            </w:pPr>
            <w:r>
              <w:rPr>
                <w:rFonts w:hint="eastAsia" w:ascii="宋体" w:hAnsi="宋体" w:cs="宋体"/>
                <w:color w:val="auto"/>
                <w:sz w:val="24"/>
                <w:highlight w:val="none"/>
                <w:vertAlign w:val="baseline"/>
                <w:lang w:val="en-US" w:eastAsia="zh-CN"/>
              </w:rPr>
              <w:t>金额（元）</w:t>
            </w:r>
          </w:p>
        </w:tc>
      </w:tr>
      <w:tr w14:paraId="0C637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4EE052E7">
            <w:pPr>
              <w:jc w:val="center"/>
              <w:rPr>
                <w:rFonts w:hint="default" w:ascii="宋体" w:hAnsi="宋体" w:eastAsia="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衣柜</w:t>
            </w:r>
          </w:p>
        </w:tc>
        <w:tc>
          <w:tcPr>
            <w:tcW w:w="1379" w:type="dxa"/>
            <w:vAlign w:val="center"/>
          </w:tcPr>
          <w:p w14:paraId="6C6463C1">
            <w:pPr>
              <w:pStyle w:val="42"/>
              <w:jc w:val="center"/>
              <w:rPr>
                <w:rFonts w:hint="default" w:ascii="宋体" w:hAnsi="宋体" w:eastAsia="宋体" w:cs="宋体"/>
                <w:color w:val="auto"/>
                <w:sz w:val="24"/>
                <w:highlight w:val="none"/>
                <w:vertAlign w:val="baseline"/>
                <w:lang w:val="en-US" w:eastAsia="zh-CN"/>
              </w:rPr>
            </w:pPr>
            <w:r>
              <w:rPr>
                <w:rFonts w:hint="default" w:ascii="宋体" w:hAnsi="宋体" w:eastAsia="宋体" w:cs="宋体"/>
                <w:color w:val="auto"/>
                <w:sz w:val="24"/>
                <w:highlight w:val="none"/>
                <w:vertAlign w:val="baseline"/>
                <w:lang w:val="en-US" w:eastAsia="zh-CN"/>
              </w:rPr>
              <w:t>180*85*39cm</w:t>
            </w:r>
          </w:p>
        </w:tc>
        <w:tc>
          <w:tcPr>
            <w:tcW w:w="4176" w:type="dxa"/>
            <w:vAlign w:val="center"/>
          </w:tcPr>
          <w:p w14:paraId="2CF238A0">
            <w:pPr>
              <w:jc w:val="center"/>
              <w:rPr>
                <w:rFonts w:hint="default" w:ascii="宋体" w:hAnsi="宋体" w:eastAsia="宋体" w:cs="宋体"/>
                <w:color w:val="auto"/>
                <w:sz w:val="24"/>
                <w:highlight w:val="none"/>
                <w:vertAlign w:val="baseline"/>
                <w:lang w:val="en-US" w:eastAsia="zh-CN"/>
              </w:rPr>
            </w:pPr>
            <w:r>
              <w:rPr>
                <w:rFonts w:hint="default" w:ascii="宋体" w:hAnsi="宋体" w:eastAsia="宋体" w:cs="宋体"/>
                <w:color w:val="auto"/>
                <w:sz w:val="24"/>
                <w:highlight w:val="none"/>
                <w:vertAlign w:val="baseline"/>
                <w:lang w:val="en-US" w:eastAsia="zh-CN"/>
              </w:rPr>
              <w:t>通双节更衣柜，四门设计储物空间更大化，采用0.4mm冷轧钢一次性热压成型，表面喷涂防锈漆。五金配件采用品牌五金。</w:t>
            </w:r>
          </w:p>
        </w:tc>
        <w:tc>
          <w:tcPr>
            <w:tcW w:w="1207" w:type="dxa"/>
            <w:vAlign w:val="center"/>
          </w:tcPr>
          <w:p w14:paraId="78C7BD6F">
            <w:pPr>
              <w:jc w:val="center"/>
              <w:rPr>
                <w:rFonts w:hint="default" w:ascii="宋体" w:hAnsi="宋体" w:eastAsia="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1119</w:t>
            </w:r>
          </w:p>
        </w:tc>
        <w:tc>
          <w:tcPr>
            <w:tcW w:w="1207" w:type="dxa"/>
            <w:vAlign w:val="center"/>
          </w:tcPr>
          <w:p w14:paraId="0DAA5842">
            <w:pPr>
              <w:jc w:val="center"/>
              <w:rPr>
                <w:rFonts w:ascii="宋体" w:hAnsi="宋体" w:eastAsia="宋体" w:cs="宋体"/>
                <w:color w:val="auto"/>
                <w:sz w:val="24"/>
                <w:highlight w:val="none"/>
                <w:vertAlign w:val="baseline"/>
              </w:rPr>
            </w:pPr>
          </w:p>
        </w:tc>
        <w:tc>
          <w:tcPr>
            <w:tcW w:w="1207" w:type="dxa"/>
            <w:vAlign w:val="center"/>
          </w:tcPr>
          <w:p w14:paraId="0A89241F">
            <w:pPr>
              <w:jc w:val="center"/>
              <w:rPr>
                <w:rFonts w:ascii="宋体" w:hAnsi="宋体" w:eastAsia="宋体" w:cs="宋体"/>
                <w:color w:val="auto"/>
                <w:sz w:val="24"/>
                <w:highlight w:val="none"/>
                <w:vertAlign w:val="baseline"/>
              </w:rPr>
            </w:pPr>
          </w:p>
        </w:tc>
      </w:tr>
      <w:tr w14:paraId="03B24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794C30C2">
            <w:pPr>
              <w:jc w:val="center"/>
              <w:rPr>
                <w:rFonts w:hint="default" w:ascii="宋体" w:hAnsi="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排椅</w:t>
            </w:r>
          </w:p>
        </w:tc>
        <w:tc>
          <w:tcPr>
            <w:tcW w:w="1379" w:type="dxa"/>
            <w:vAlign w:val="center"/>
          </w:tcPr>
          <w:p w14:paraId="4BE39437">
            <w:pPr>
              <w:pStyle w:val="42"/>
              <w:jc w:val="center"/>
              <w:rPr>
                <w:rFonts w:hint="eastAsia" w:ascii="宋体" w:hAnsi="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1200,w650,h780</w:t>
            </w:r>
          </w:p>
        </w:tc>
        <w:tc>
          <w:tcPr>
            <w:tcW w:w="4176" w:type="dxa"/>
            <w:vAlign w:val="center"/>
          </w:tcPr>
          <w:p w14:paraId="7AA2E388">
            <w:pPr>
              <w:jc w:val="center"/>
              <w:rPr>
                <w:rFonts w:hint="eastAsia" w:ascii="宋体" w:hAnsi="宋体" w:eastAsia="宋体" w:cs="宋体"/>
                <w:color w:val="auto"/>
                <w:sz w:val="24"/>
                <w:highlight w:val="none"/>
                <w:vertAlign w:val="baseline"/>
                <w:lang w:eastAsia="zh-CN"/>
              </w:rPr>
            </w:pPr>
            <w:r>
              <w:rPr>
                <w:rFonts w:hint="eastAsia" w:ascii="宋体" w:hAnsi="宋体" w:eastAsia="宋体" w:cs="宋体"/>
                <w:color w:val="auto"/>
                <w:sz w:val="24"/>
                <w:highlight w:val="none"/>
                <w:vertAlign w:val="baseline"/>
              </w:rPr>
              <w:t>椅脚,座板:边条,均为不锈钢材料;2,扶手:40,20,1,2mm厚201不锈钢管;3,椅脚:40,25,1,2mm厚201不锈钢板冲压;4,座板:1,2mm厚度,201不锈钢板冲星孔;5,边条:28,9mm厚不锈钢钢管冲压,内衬实芯钢板,表面抛光拉丝处理;边条和座板之间氩弧焊焊接,表面磨光处理,抗弯强度及耐摩程度皆优于铝合金边条。6,横梁:40,80,1,5mm厚冷轧钢管表面静电喷塑或者油漆喷涂处理;7,螺丝,椅码配件为冷轧钢材料</w:t>
            </w:r>
            <w:r>
              <w:rPr>
                <w:rFonts w:hint="eastAsia" w:ascii="宋体" w:hAnsi="宋体" w:cs="宋体"/>
                <w:color w:val="auto"/>
                <w:sz w:val="24"/>
                <w:highlight w:val="none"/>
                <w:vertAlign w:val="baseline"/>
                <w:lang w:eastAsia="zh-CN"/>
              </w:rPr>
              <w:t>；</w:t>
            </w:r>
          </w:p>
        </w:tc>
        <w:tc>
          <w:tcPr>
            <w:tcW w:w="1207" w:type="dxa"/>
            <w:vAlign w:val="center"/>
          </w:tcPr>
          <w:p w14:paraId="192DD323">
            <w:pPr>
              <w:jc w:val="center"/>
              <w:rPr>
                <w:rFonts w:hint="default" w:ascii="宋体" w:hAnsi="宋体" w:cs="宋体"/>
                <w:color w:val="auto"/>
                <w:sz w:val="24"/>
                <w:highlight w:val="none"/>
                <w:vertAlign w:val="baseline"/>
                <w:lang w:val="en-US" w:eastAsia="zh-CN"/>
              </w:rPr>
            </w:pPr>
            <w:r>
              <w:rPr>
                <w:rFonts w:hint="eastAsia" w:ascii="宋体" w:hAnsi="宋体" w:cs="宋体"/>
                <w:color w:val="auto"/>
                <w:sz w:val="24"/>
                <w:highlight w:val="none"/>
                <w:vertAlign w:val="baseline"/>
                <w:lang w:val="en-US" w:eastAsia="zh-CN"/>
              </w:rPr>
              <w:t>285</w:t>
            </w:r>
          </w:p>
        </w:tc>
        <w:tc>
          <w:tcPr>
            <w:tcW w:w="1207" w:type="dxa"/>
            <w:vAlign w:val="center"/>
          </w:tcPr>
          <w:p w14:paraId="075D0CB5">
            <w:pPr>
              <w:jc w:val="center"/>
              <w:rPr>
                <w:rFonts w:ascii="宋体" w:hAnsi="宋体" w:eastAsia="宋体" w:cs="宋体"/>
                <w:color w:val="auto"/>
                <w:sz w:val="24"/>
                <w:highlight w:val="none"/>
                <w:vertAlign w:val="baseline"/>
              </w:rPr>
            </w:pPr>
          </w:p>
        </w:tc>
        <w:tc>
          <w:tcPr>
            <w:tcW w:w="1207" w:type="dxa"/>
            <w:vAlign w:val="center"/>
          </w:tcPr>
          <w:p w14:paraId="45E9488C">
            <w:pPr>
              <w:jc w:val="center"/>
              <w:rPr>
                <w:rFonts w:ascii="宋体" w:hAnsi="宋体" w:eastAsia="宋体" w:cs="宋体"/>
                <w:color w:val="auto"/>
                <w:sz w:val="24"/>
                <w:highlight w:val="none"/>
                <w:vertAlign w:val="baseline"/>
              </w:rPr>
            </w:pPr>
          </w:p>
        </w:tc>
      </w:tr>
    </w:tbl>
    <w:p w14:paraId="2AF8E05A">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26D0609F">
      <w:pPr>
        <w:rPr>
          <w:rFonts w:ascii="宋体" w:hAnsi="宋体" w:eastAsia="宋体" w:cs="宋体"/>
          <w:color w:val="auto"/>
          <w:sz w:val="24"/>
          <w:highlight w:val="none"/>
        </w:rPr>
        <w:sectPr>
          <w:pgSz w:w="11906" w:h="16838"/>
          <w:pgMar w:top="1440" w:right="1080" w:bottom="1440" w:left="1080" w:header="851" w:footer="992" w:gutter="0"/>
          <w:cols w:space="720" w:num="1"/>
          <w:rtlGutter w:val="0"/>
          <w:docGrid w:linePitch="312" w:charSpace="0"/>
        </w:sectPr>
      </w:pPr>
    </w:p>
    <w:p w14:paraId="12E4A5FE">
      <w:pPr>
        <w:rPr>
          <w:rFonts w:ascii="宋体" w:hAnsi="宋体" w:eastAsia="宋体" w:cs="宋体"/>
          <w:color w:val="auto"/>
          <w:sz w:val="24"/>
          <w:highlight w:val="none"/>
        </w:rPr>
      </w:pPr>
      <w:r>
        <w:rPr>
          <w:rFonts w:ascii="宋体" w:hAnsi="宋体" w:eastAsia="宋体" w:cs="宋体"/>
          <w:color w:val="auto"/>
          <w:sz w:val="24"/>
          <w:highlight w:val="none"/>
        </w:rPr>
        <w:t>2、售后服务内容及要求：</w:t>
      </w:r>
    </w:p>
    <w:p w14:paraId="7C138B2B">
      <w:pPr>
        <w:spacing w:line="420" w:lineRule="auto"/>
        <w:ind w:firstLine="480"/>
        <w:rPr>
          <w:rFonts w:hint="eastAsia" w:ascii="宋体" w:hAnsi="宋体" w:eastAsia="宋体" w:cs="宋体"/>
          <w:color w:val="auto"/>
          <w:sz w:val="24"/>
          <w:highlight w:val="none"/>
          <w:lang w:eastAsia="zh-CN"/>
        </w:rPr>
      </w:pPr>
      <w:r>
        <w:rPr>
          <w:rFonts w:ascii="宋体" w:hAnsi="宋体" w:eastAsia="宋体" w:cs="宋体"/>
          <w:color w:val="auto"/>
          <w:sz w:val="24"/>
          <w:highlight w:val="none"/>
        </w:rPr>
        <w:t>2.1质量保证：按本项目的行业规则或双方签订合同时的约定执行。质保期内如果出现质量问题，成交供应商应当无条件更换，由于质量问题造成的损失由成交供应商负全部责任</w:t>
      </w:r>
      <w:r>
        <w:rPr>
          <w:rFonts w:hint="eastAsia" w:ascii="宋体" w:hAnsi="宋体" w:eastAsia="宋体" w:cs="宋体"/>
          <w:color w:val="auto"/>
          <w:sz w:val="24"/>
          <w:highlight w:val="none"/>
          <w:lang w:eastAsia="zh-CN"/>
        </w:rPr>
        <w:t>。</w:t>
      </w:r>
    </w:p>
    <w:p w14:paraId="43B5F191">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2.2售后服务：免费质保</w:t>
      </w:r>
      <w:r>
        <w:rPr>
          <w:rFonts w:hint="eastAsia" w:ascii="宋体" w:hAnsi="宋体" w:eastAsia="宋体" w:cs="宋体"/>
          <w:color w:val="auto"/>
          <w:sz w:val="24"/>
          <w:highlight w:val="none"/>
          <w:lang w:val="en-US" w:eastAsia="zh-CN"/>
        </w:rPr>
        <w:t>12个月</w:t>
      </w:r>
      <w:r>
        <w:rPr>
          <w:rFonts w:ascii="宋体" w:hAnsi="宋体" w:eastAsia="宋体" w:cs="宋体"/>
          <w:color w:val="auto"/>
          <w:sz w:val="24"/>
          <w:highlight w:val="none"/>
        </w:rPr>
        <w:t>,质保期内提供免费上门服务，质保期外的收费按相关行业规则或由双方协商收取。</w:t>
      </w:r>
    </w:p>
    <w:p w14:paraId="68B4CFCC">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2.3交货地点：采购人指定地点。</w:t>
      </w:r>
    </w:p>
    <w:p w14:paraId="12662C6F">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2.4交货日期：双方签订合同后</w:t>
      </w:r>
      <w:r>
        <w:rPr>
          <w:rFonts w:hint="eastAsia" w:ascii="宋体" w:hAnsi="宋体" w:cs="宋体"/>
          <w:color w:val="auto"/>
          <w:sz w:val="24"/>
          <w:highlight w:val="none"/>
          <w:u w:val="single"/>
          <w:lang w:val="en-US" w:eastAsia="zh-CN"/>
        </w:rPr>
        <w:t xml:space="preserve"> 15</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日内。</w:t>
      </w:r>
    </w:p>
    <w:p w14:paraId="1E41DD35">
      <w:pPr>
        <w:spacing w:line="360" w:lineRule="auto"/>
        <w:ind w:firstLine="480" w:firstLineChars="200"/>
        <w:rPr>
          <w:rStyle w:val="43"/>
          <w:rFonts w:ascii="宋体" w:hAnsi="宋体" w:cs="宋体"/>
          <w:color w:val="auto"/>
          <w:sz w:val="24"/>
          <w:highlight w:val="none"/>
          <w:lang w:val="zh-CN"/>
        </w:rPr>
      </w:pPr>
      <w:r>
        <w:rPr>
          <w:rStyle w:val="43"/>
          <w:rFonts w:hint="eastAsia" w:ascii="宋体" w:hAnsi="宋体" w:cs="宋体"/>
          <w:color w:val="auto"/>
          <w:sz w:val="24"/>
          <w:highlight w:val="none"/>
          <w:lang w:val="zh-CN"/>
        </w:rPr>
        <w:t>2.5 质量标准：符合相关要求，合格。</w:t>
      </w:r>
    </w:p>
    <w:p w14:paraId="24966E8D">
      <w:pPr>
        <w:spacing w:line="360" w:lineRule="auto"/>
        <w:ind w:firstLine="480" w:firstLineChars="200"/>
        <w:rPr>
          <w:rStyle w:val="43"/>
          <w:rFonts w:ascii="宋体" w:hAnsi="宋体" w:cs="宋体"/>
          <w:color w:val="auto"/>
          <w:sz w:val="24"/>
          <w:highlight w:val="none"/>
          <w:lang w:val="zh-CN"/>
        </w:rPr>
      </w:pPr>
      <w:r>
        <w:rPr>
          <w:rStyle w:val="43"/>
          <w:rFonts w:hint="eastAsia" w:ascii="宋体" w:hAnsi="宋体" w:cs="宋体"/>
          <w:color w:val="auto"/>
          <w:sz w:val="24"/>
          <w:highlight w:val="none"/>
          <w:lang w:val="zh-CN"/>
        </w:rPr>
        <w:t>2.6 验收：由最终用户组织验收。</w:t>
      </w:r>
    </w:p>
    <w:p w14:paraId="18D27B87">
      <w:pPr>
        <w:bidi w:val="0"/>
        <w:rPr>
          <w:rFonts w:hint="eastAsia"/>
          <w:color w:val="auto"/>
          <w:highlight w:val="none"/>
        </w:rPr>
      </w:pPr>
    </w:p>
    <w:p w14:paraId="0497E04E">
      <w:pPr>
        <w:pStyle w:val="2"/>
        <w:ind w:firstLine="0"/>
        <w:rPr>
          <w:rFonts w:hint="eastAsia" w:ascii="宋体" w:hAnsi="宋体" w:eastAsia="宋体" w:cs="宋体"/>
          <w:color w:val="auto"/>
          <w:highlight w:val="none"/>
        </w:rPr>
        <w:sectPr>
          <w:pgSz w:w="11906" w:h="16838"/>
          <w:pgMar w:top="1389" w:right="1304" w:bottom="1440" w:left="1304" w:header="851" w:footer="992" w:gutter="0"/>
          <w:cols w:space="720" w:num="1"/>
          <w:rtlGutter w:val="0"/>
          <w:docGrid w:linePitch="312" w:charSpace="0"/>
        </w:sectPr>
      </w:pPr>
    </w:p>
    <w:p w14:paraId="0F79C7E5">
      <w:pPr>
        <w:pStyle w:val="3"/>
        <w:bidi w:val="0"/>
        <w:spacing w:line="240" w:lineRule="auto"/>
        <w:jc w:val="center"/>
        <w:rPr>
          <w:rFonts w:hint="eastAsia" w:ascii="宋体" w:hAnsi="宋体" w:eastAsia="宋体" w:cs="宋体"/>
          <w:color w:val="auto"/>
          <w:highlight w:val="none"/>
        </w:rPr>
      </w:pPr>
      <w:bookmarkStart w:id="52" w:name="_Toc18111"/>
      <w:r>
        <w:rPr>
          <w:rFonts w:hint="eastAsia"/>
          <w:color w:val="auto"/>
          <w:highlight w:val="none"/>
        </w:rPr>
        <w:t>第</w:t>
      </w:r>
      <w:bookmarkStart w:id="53" w:name="_Hlt240110027"/>
      <w:bookmarkEnd w:id="53"/>
      <w:r>
        <w:rPr>
          <w:rFonts w:hint="eastAsia"/>
          <w:color w:val="auto"/>
          <w:highlight w:val="none"/>
        </w:rPr>
        <w:t>四章 评标办法</w:t>
      </w:r>
      <w:bookmarkEnd w:id="52"/>
    </w:p>
    <w:p w14:paraId="03241FCF">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color w:val="auto"/>
          <w:sz w:val="24"/>
          <w:highlight w:val="none"/>
        </w:rPr>
      </w:pPr>
      <w:bookmarkStart w:id="54" w:name="_Toc10750_WPSOffice_Level2"/>
      <w:r>
        <w:rPr>
          <w:rFonts w:hint="eastAsia" w:ascii="宋体" w:hAnsi="宋体" w:cs="宋体"/>
          <w:b/>
          <w:color w:val="auto"/>
          <w:sz w:val="24"/>
          <w:highlight w:val="none"/>
        </w:rPr>
        <w:t>一．总  则</w:t>
      </w:r>
      <w:bookmarkEnd w:id="54"/>
    </w:p>
    <w:p w14:paraId="238E3AF4">
      <w:pPr>
        <w:adjustRightInd w:val="0"/>
        <w:snapToGrid w:val="0"/>
        <w:spacing w:line="360" w:lineRule="auto"/>
        <w:ind w:right="-10" w:firstLine="422" w:firstLineChars="175"/>
        <w:rPr>
          <w:rFonts w:hint="eastAsia" w:ascii="宋体" w:hAnsi="宋体" w:cs="宋体"/>
          <w:b/>
          <w:bCs/>
          <w:color w:val="auto"/>
          <w:sz w:val="24"/>
          <w:highlight w:val="none"/>
        </w:rPr>
      </w:pPr>
      <w:r>
        <w:rPr>
          <w:rFonts w:hint="eastAsia" w:ascii="宋体" w:hAnsi="宋体" w:cs="宋体"/>
          <w:b/>
          <w:bCs/>
          <w:color w:val="auto"/>
          <w:sz w:val="24"/>
          <w:highlight w:val="none"/>
        </w:rPr>
        <w:t xml:space="preserve">第一条 </w:t>
      </w:r>
      <w:r>
        <w:rPr>
          <w:rFonts w:hint="eastAsia" w:ascii="宋体" w:hAnsi="宋体" w:cs="宋体"/>
          <w:color w:val="auto"/>
          <w:sz w:val="24"/>
          <w:highlight w:val="none"/>
        </w:rPr>
        <w:t>为了做好</w:t>
      </w:r>
      <w:r>
        <w:rPr>
          <w:rFonts w:hint="eastAsia" w:ascii="宋体" w:hAnsi="宋体" w:eastAsia="宋体" w:cs="宋体"/>
          <w:color w:val="auto"/>
          <w:sz w:val="24"/>
          <w:highlight w:val="none"/>
        </w:rPr>
        <w:t>本项目（项目编号:</w:t>
      </w:r>
      <w:r>
        <w:rPr>
          <w:rFonts w:hint="eastAsia" w:ascii="宋体" w:hAnsi="宋体" w:cs="宋体"/>
          <w:color w:val="auto"/>
          <w:sz w:val="24"/>
          <w:highlight w:val="none"/>
          <w:lang w:eastAsia="zh-CN"/>
        </w:rPr>
        <w:t>郸财招标采购-2024-59</w:t>
      </w:r>
      <w:r>
        <w:rPr>
          <w:rFonts w:hint="eastAsia" w:ascii="宋体" w:hAnsi="宋体" w:eastAsia="宋体" w:cs="宋体"/>
          <w:color w:val="auto"/>
          <w:sz w:val="24"/>
          <w:highlight w:val="none"/>
        </w:rPr>
        <w:t>）的招标评</w:t>
      </w:r>
      <w:r>
        <w:rPr>
          <w:rFonts w:hint="eastAsia" w:ascii="宋体" w:hAnsi="宋体" w:cs="宋体"/>
          <w:color w:val="auto"/>
          <w:sz w:val="24"/>
          <w:highlight w:val="none"/>
        </w:rPr>
        <w:t>标工作，保证项目评审工作的正常有序进行，维护采购人、投标人的合法权益，依据《中华人民共和国政府采购法》及其它相关法律法规，本着公开、公平、公正的原则，制定评标办法。</w:t>
      </w:r>
    </w:p>
    <w:p w14:paraId="1563E62B">
      <w:pPr>
        <w:adjustRightInd w:val="0"/>
        <w:snapToGrid w:val="0"/>
        <w:spacing w:line="360" w:lineRule="auto"/>
        <w:ind w:right="-10" w:firstLine="422" w:firstLineChars="175"/>
        <w:rPr>
          <w:rFonts w:hint="eastAsia" w:ascii="宋体" w:hAnsi="宋体" w:cs="宋体"/>
          <w:color w:val="auto"/>
          <w:sz w:val="24"/>
          <w:highlight w:val="none"/>
        </w:rPr>
      </w:pPr>
      <w:r>
        <w:rPr>
          <w:rFonts w:hint="eastAsia" w:ascii="宋体" w:hAnsi="宋体" w:cs="宋体"/>
          <w:b/>
          <w:bCs/>
          <w:color w:val="auto"/>
          <w:sz w:val="24"/>
          <w:highlight w:val="none"/>
        </w:rPr>
        <w:t xml:space="preserve">第二条 </w:t>
      </w:r>
      <w:r>
        <w:rPr>
          <w:rFonts w:hint="eastAsia" w:ascii="宋体" w:hAnsi="宋体" w:cs="宋体"/>
          <w:color w:val="auto"/>
          <w:sz w:val="24"/>
          <w:highlight w:val="none"/>
        </w:rPr>
        <w:t>本次项目评标采用</w:t>
      </w:r>
      <w:r>
        <w:rPr>
          <w:rFonts w:hint="eastAsia" w:ascii="宋体" w:hAnsi="宋体" w:eastAsia="宋体" w:cs="宋体"/>
          <w:color w:val="auto"/>
          <w:sz w:val="24"/>
          <w:highlight w:val="none"/>
        </w:rPr>
        <w:t>综合评分法作</w:t>
      </w:r>
      <w:r>
        <w:rPr>
          <w:rFonts w:hint="eastAsia" w:ascii="宋体" w:hAnsi="宋体" w:cs="宋体"/>
          <w:color w:val="auto"/>
          <w:sz w:val="24"/>
          <w:highlight w:val="none"/>
        </w:rPr>
        <w:t>为对投标人标书的比较方法。</w:t>
      </w:r>
    </w:p>
    <w:p w14:paraId="46E2DA96">
      <w:pPr>
        <w:adjustRightInd w:val="0"/>
        <w:snapToGrid w:val="0"/>
        <w:spacing w:line="360" w:lineRule="auto"/>
        <w:ind w:left="-61" w:leftChars="-29"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第三条 </w:t>
      </w:r>
      <w:r>
        <w:rPr>
          <w:rFonts w:hint="eastAsia" w:ascii="宋体" w:hAnsi="宋体" w:cs="宋体"/>
          <w:color w:val="auto"/>
          <w:sz w:val="24"/>
          <w:highlight w:val="none"/>
        </w:rPr>
        <w:t>按照《中华人民共和国政府采购法》及其相关规定组成评标委员会负责本项目的评审工作。评标委员会</w:t>
      </w:r>
      <w:r>
        <w:rPr>
          <w:rFonts w:hint="eastAsia" w:ascii="宋体" w:hAnsi="宋体" w:cs="宋体"/>
          <w:color w:val="auto"/>
          <w:sz w:val="24"/>
          <w:szCs w:val="22"/>
          <w:highlight w:val="none"/>
        </w:rPr>
        <w:t>在政府采购专家库中随机抽取。</w:t>
      </w:r>
    </w:p>
    <w:p w14:paraId="27BE3F97">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第四条 </w:t>
      </w:r>
      <w:r>
        <w:rPr>
          <w:rFonts w:hint="eastAsia" w:ascii="宋体" w:hAnsi="宋体" w:cs="宋体"/>
          <w:color w:val="auto"/>
          <w:sz w:val="24"/>
          <w:highlight w:val="none"/>
        </w:rPr>
        <w:t>评委会按照“客观公正，实事求是”的原则，评价参加本次招标的投标人所提供的产品价格、性能、质量、服务及对招标文件的符合性及响应性。</w:t>
      </w:r>
    </w:p>
    <w:p w14:paraId="6272B190">
      <w:pPr>
        <w:adjustRightInd w:val="0"/>
        <w:snapToGrid w:val="0"/>
        <w:spacing w:line="360" w:lineRule="auto"/>
        <w:jc w:val="center"/>
        <w:rPr>
          <w:rFonts w:hint="eastAsia" w:ascii="宋体" w:hAnsi="宋体" w:cs="宋体"/>
          <w:color w:val="auto"/>
          <w:sz w:val="24"/>
          <w:highlight w:val="none"/>
        </w:rPr>
      </w:pPr>
      <w:bookmarkStart w:id="55" w:name="_Toc31922_WPSOffice_Level2"/>
      <w:r>
        <w:rPr>
          <w:rFonts w:hint="eastAsia" w:ascii="宋体" w:hAnsi="宋体" w:cs="宋体"/>
          <w:b/>
          <w:color w:val="auto"/>
          <w:sz w:val="24"/>
          <w:highlight w:val="none"/>
        </w:rPr>
        <w:t>二．评标程序及评审细则</w:t>
      </w:r>
      <w:bookmarkEnd w:id="55"/>
    </w:p>
    <w:p w14:paraId="538F15A7">
      <w:pPr>
        <w:adjustRightInd w:val="0"/>
        <w:snapToGrid w:val="0"/>
        <w:spacing w:line="360" w:lineRule="auto"/>
        <w:ind w:right="-10" w:firstLine="422" w:firstLineChars="175"/>
        <w:rPr>
          <w:rFonts w:hint="eastAsia" w:ascii="宋体" w:hAnsi="宋体" w:cs="宋体"/>
          <w:bCs/>
          <w:color w:val="auto"/>
          <w:sz w:val="24"/>
          <w:highlight w:val="none"/>
        </w:rPr>
      </w:pPr>
      <w:r>
        <w:rPr>
          <w:rFonts w:hint="eastAsia" w:ascii="宋体" w:hAnsi="宋体" w:cs="宋体"/>
          <w:b/>
          <w:bCs/>
          <w:color w:val="auto"/>
          <w:sz w:val="24"/>
          <w:highlight w:val="none"/>
        </w:rPr>
        <w:t>第五条</w:t>
      </w:r>
      <w:r>
        <w:rPr>
          <w:rFonts w:hint="eastAsia" w:ascii="宋体" w:hAnsi="宋体" w:cs="宋体"/>
          <w:bCs/>
          <w:color w:val="auto"/>
          <w:sz w:val="24"/>
          <w:highlight w:val="none"/>
        </w:rPr>
        <w:t xml:space="preserve"> 评标工作于开标后进行。评委会应认真研究招标文件，至少应了解和熟悉以下内容：</w:t>
      </w:r>
    </w:p>
    <w:p w14:paraId="3918D41B">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（一）招标的目标；</w:t>
      </w:r>
    </w:p>
    <w:p w14:paraId="7E5F4DC3">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（二）招标项目的范围和性质；</w:t>
      </w:r>
    </w:p>
    <w:p w14:paraId="787D0761">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（三）招标文件中规定的主要技术要求、标准和商务条款；</w:t>
      </w:r>
    </w:p>
    <w:p w14:paraId="51FE7E18">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（四）招标文件规定的评标标准、评标方法和在评标过程中考虑的相关因素。</w:t>
      </w:r>
    </w:p>
    <w:p w14:paraId="376ADF8E">
      <w:pPr>
        <w:adjustRightInd w:val="0"/>
        <w:snapToGrid w:val="0"/>
        <w:spacing w:line="360" w:lineRule="auto"/>
        <w:ind w:right="-10" w:firstLine="422" w:firstLineChars="175"/>
        <w:rPr>
          <w:rFonts w:hint="eastAsia" w:ascii="宋体" w:hAnsi="宋体" w:cs="宋体"/>
          <w:bCs/>
          <w:color w:val="auto"/>
          <w:sz w:val="24"/>
          <w:highlight w:val="none"/>
        </w:rPr>
      </w:pPr>
      <w:r>
        <w:rPr>
          <w:rFonts w:hint="eastAsia" w:ascii="宋体" w:hAnsi="宋体" w:cs="宋体"/>
          <w:b/>
          <w:bCs/>
          <w:color w:val="auto"/>
          <w:sz w:val="24"/>
          <w:highlight w:val="none"/>
        </w:rPr>
        <w:t>第六条</w:t>
      </w:r>
      <w:r>
        <w:rPr>
          <w:rFonts w:hint="eastAsia" w:ascii="宋体" w:hAnsi="宋体" w:cs="宋体"/>
          <w:bCs/>
          <w:color w:val="auto"/>
          <w:sz w:val="24"/>
          <w:highlight w:val="none"/>
        </w:rPr>
        <w:t xml:space="preserve"> 有效投标应符合以下原则：</w:t>
      </w:r>
    </w:p>
    <w:p w14:paraId="410BB93C">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（一）满足招标文件的实质性要求；</w:t>
      </w:r>
    </w:p>
    <w:p w14:paraId="64C258B0">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（二）无重大偏离、保留或采购人不能接受的附加条件；</w:t>
      </w:r>
    </w:p>
    <w:p w14:paraId="74154A6C">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（三）通过投标符合性审查；</w:t>
      </w:r>
    </w:p>
    <w:p w14:paraId="005956B4">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（四）评委会依据招标文件认定的其他原则；</w:t>
      </w:r>
    </w:p>
    <w:p w14:paraId="45C8BF32">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（五）商务偏差表或技术偏差表数据不存在弄虚作假现象；</w:t>
      </w:r>
    </w:p>
    <w:p w14:paraId="06EC6D92">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（六）投标人报价未超过采购人的采购预算；</w:t>
      </w:r>
    </w:p>
    <w:p w14:paraId="50293771">
      <w:pPr>
        <w:adjustRightInd w:val="0"/>
        <w:snapToGrid w:val="0"/>
        <w:spacing w:line="360" w:lineRule="auto"/>
        <w:ind w:right="-10" w:firstLine="482" w:firstLineChars="200"/>
        <w:rPr>
          <w:rFonts w:hint="eastAsia" w:ascii="宋体" w:hAnsi="宋体" w:cs="宋体"/>
          <w:bCs/>
          <w:color w:val="auto"/>
          <w:sz w:val="24"/>
          <w:szCs w:val="22"/>
          <w:highlight w:val="none"/>
        </w:rPr>
      </w:pPr>
      <w:r>
        <w:rPr>
          <w:rFonts w:hint="eastAsia" w:ascii="宋体" w:hAnsi="宋体" w:cs="宋体"/>
          <w:b/>
          <w:color w:val="auto"/>
          <w:sz w:val="24"/>
          <w:highlight w:val="none"/>
        </w:rPr>
        <w:t xml:space="preserve">第七条 </w:t>
      </w:r>
      <w:r>
        <w:rPr>
          <w:rFonts w:hint="eastAsia" w:ascii="宋体" w:hAnsi="宋体" w:cs="宋体"/>
          <w:color w:val="auto"/>
          <w:sz w:val="24"/>
          <w:highlight w:val="none"/>
        </w:rPr>
        <w:t>评委会从每个投标人的投标文件开始独立评审，对开标后投标人所提出的优惠条件不予以考虑。按</w:t>
      </w:r>
      <w:r>
        <w:rPr>
          <w:rFonts w:hint="eastAsia" w:ascii="宋体" w:hAnsi="宋体" w:cs="宋体"/>
          <w:bCs/>
          <w:color w:val="auto"/>
          <w:sz w:val="24"/>
          <w:szCs w:val="22"/>
          <w:highlight w:val="none"/>
        </w:rPr>
        <w:t>综合得分从高到低的顺序评出中标候选人。</w:t>
      </w:r>
    </w:p>
    <w:p w14:paraId="2B8ECDF4">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第八条 </w:t>
      </w:r>
      <w:r>
        <w:rPr>
          <w:rFonts w:hint="eastAsia" w:ascii="宋体" w:hAnsi="宋体" w:cs="宋体"/>
          <w:color w:val="auto"/>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4BA4DEA">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第九条</w:t>
      </w:r>
      <w:r>
        <w:rPr>
          <w:rFonts w:hint="eastAsia" w:ascii="宋体" w:hAnsi="宋体" w:cs="宋体"/>
          <w:color w:val="auto"/>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25"/>
        <w:tblW w:w="95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2401"/>
        <w:gridCol w:w="2430"/>
        <w:gridCol w:w="1320"/>
        <w:gridCol w:w="2700"/>
      </w:tblGrid>
      <w:tr w14:paraId="77EBE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9" w:hRule="atLeast"/>
        </w:trPr>
        <w:tc>
          <w:tcPr>
            <w:tcW w:w="9581" w:type="dxa"/>
            <w:gridSpan w:val="5"/>
            <w:noWrap w:val="0"/>
            <w:vAlign w:val="center"/>
          </w:tcPr>
          <w:p w14:paraId="4520DB8F">
            <w:pPr>
              <w:pStyle w:val="44"/>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highlight w:val="none"/>
                <w:lang w:val="en-US" w:eastAsia="zh-CN"/>
              </w:rPr>
            </w:pPr>
            <w:r>
              <w:rPr>
                <w:rFonts w:hint="eastAsia" w:ascii="宋体" w:hAnsi="宋体" w:cs="宋体"/>
                <w:b/>
                <w:color w:val="auto"/>
                <w:kern w:val="2"/>
                <w:highlight w:val="none"/>
                <w:lang w:val="en-US" w:eastAsia="zh-CN"/>
              </w:rPr>
              <w:t>项目符合性审查表</w:t>
            </w:r>
          </w:p>
        </w:tc>
      </w:tr>
      <w:tr w14:paraId="621E1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6" w:hRule="atLeast"/>
        </w:trPr>
        <w:tc>
          <w:tcPr>
            <w:tcW w:w="730" w:type="dxa"/>
            <w:tcBorders>
              <w:bottom w:val="single" w:color="auto" w:sz="4" w:space="0"/>
            </w:tcBorders>
            <w:noWrap w:val="0"/>
            <w:vAlign w:val="center"/>
          </w:tcPr>
          <w:p w14:paraId="227EEE4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401" w:type="dxa"/>
            <w:tcBorders>
              <w:bottom w:val="single" w:color="auto" w:sz="4" w:space="0"/>
            </w:tcBorders>
            <w:noWrap w:val="0"/>
            <w:vAlign w:val="center"/>
          </w:tcPr>
          <w:p w14:paraId="3369D38D">
            <w:pPr>
              <w:pStyle w:val="44"/>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lang w:val="en-US" w:eastAsia="zh-CN"/>
              </w:rPr>
            </w:pPr>
            <w:r>
              <w:rPr>
                <w:rFonts w:hint="eastAsia" w:ascii="宋体" w:hAnsi="宋体" w:cs="宋体"/>
                <w:color w:val="auto"/>
                <w:kern w:val="2"/>
                <w:szCs w:val="24"/>
                <w:highlight w:val="none"/>
                <w:lang w:val="en-US" w:eastAsia="zh-CN"/>
              </w:rPr>
              <w:t>指标名称</w:t>
            </w:r>
          </w:p>
        </w:tc>
        <w:tc>
          <w:tcPr>
            <w:tcW w:w="2430" w:type="dxa"/>
            <w:tcBorders>
              <w:bottom w:val="single" w:color="auto" w:sz="4" w:space="0"/>
            </w:tcBorders>
            <w:noWrap w:val="0"/>
            <w:vAlign w:val="center"/>
          </w:tcPr>
          <w:p w14:paraId="2589221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1320" w:type="dxa"/>
            <w:tcBorders>
              <w:bottom w:val="single" w:color="auto" w:sz="4" w:space="0"/>
            </w:tcBorders>
            <w:noWrap w:val="0"/>
            <w:vAlign w:val="center"/>
          </w:tcPr>
          <w:p w14:paraId="36D44AE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4DA1F12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700" w:type="dxa"/>
            <w:tcBorders>
              <w:bottom w:val="single" w:color="auto" w:sz="4" w:space="0"/>
            </w:tcBorders>
            <w:noWrap w:val="0"/>
            <w:vAlign w:val="center"/>
          </w:tcPr>
          <w:p w14:paraId="18A1221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5EB7A68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762E1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trPr>
        <w:tc>
          <w:tcPr>
            <w:tcW w:w="730" w:type="dxa"/>
            <w:noWrap w:val="0"/>
            <w:vAlign w:val="center"/>
          </w:tcPr>
          <w:p w14:paraId="753087B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401" w:type="dxa"/>
            <w:noWrap w:val="0"/>
            <w:vAlign w:val="center"/>
          </w:tcPr>
          <w:p w14:paraId="538D3CE2">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投标人资格</w:t>
            </w:r>
          </w:p>
        </w:tc>
        <w:tc>
          <w:tcPr>
            <w:tcW w:w="2430" w:type="dxa"/>
            <w:noWrap w:val="0"/>
            <w:vAlign w:val="center"/>
          </w:tcPr>
          <w:p w14:paraId="71B82AFE">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见招标文件</w:t>
            </w:r>
          </w:p>
        </w:tc>
        <w:tc>
          <w:tcPr>
            <w:tcW w:w="1320" w:type="dxa"/>
            <w:noWrap w:val="0"/>
            <w:vAlign w:val="center"/>
          </w:tcPr>
          <w:p w14:paraId="1E4FCF67">
            <w:pPr>
              <w:adjustRightInd w:val="0"/>
              <w:snapToGrid w:val="0"/>
              <w:spacing w:line="360" w:lineRule="auto"/>
              <w:ind w:right="-10"/>
              <w:rPr>
                <w:rFonts w:hint="eastAsia" w:ascii="宋体" w:hAnsi="宋体" w:cs="宋体"/>
                <w:color w:val="auto"/>
                <w:sz w:val="24"/>
                <w:highlight w:val="none"/>
              </w:rPr>
            </w:pPr>
          </w:p>
        </w:tc>
        <w:tc>
          <w:tcPr>
            <w:tcW w:w="2700" w:type="dxa"/>
            <w:noWrap w:val="0"/>
            <w:vAlign w:val="center"/>
          </w:tcPr>
          <w:p w14:paraId="1CC8D89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AAB3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trPr>
        <w:tc>
          <w:tcPr>
            <w:tcW w:w="730" w:type="dxa"/>
            <w:noWrap w:val="0"/>
            <w:vAlign w:val="center"/>
          </w:tcPr>
          <w:p w14:paraId="22E7867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401" w:type="dxa"/>
            <w:noWrap w:val="0"/>
            <w:vAlign w:val="center"/>
          </w:tcPr>
          <w:p w14:paraId="7CDC4A91">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货物技术要求</w:t>
            </w:r>
          </w:p>
        </w:tc>
        <w:tc>
          <w:tcPr>
            <w:tcW w:w="2430" w:type="dxa"/>
            <w:noWrap w:val="0"/>
            <w:vAlign w:val="center"/>
          </w:tcPr>
          <w:p w14:paraId="7817EED5">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按评标办法</w:t>
            </w:r>
          </w:p>
        </w:tc>
        <w:tc>
          <w:tcPr>
            <w:tcW w:w="1320" w:type="dxa"/>
            <w:noWrap w:val="0"/>
            <w:vAlign w:val="center"/>
          </w:tcPr>
          <w:p w14:paraId="30140D23">
            <w:pPr>
              <w:adjustRightInd w:val="0"/>
              <w:snapToGrid w:val="0"/>
              <w:spacing w:line="360" w:lineRule="auto"/>
              <w:ind w:right="-10"/>
              <w:rPr>
                <w:rFonts w:hint="eastAsia" w:ascii="宋体" w:hAnsi="宋体" w:cs="宋体"/>
                <w:color w:val="auto"/>
                <w:sz w:val="24"/>
                <w:highlight w:val="none"/>
              </w:rPr>
            </w:pPr>
          </w:p>
        </w:tc>
        <w:tc>
          <w:tcPr>
            <w:tcW w:w="2700" w:type="dxa"/>
            <w:noWrap w:val="0"/>
            <w:vAlign w:val="center"/>
          </w:tcPr>
          <w:p w14:paraId="2678E4E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F754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atLeast"/>
        </w:trPr>
        <w:tc>
          <w:tcPr>
            <w:tcW w:w="730" w:type="dxa"/>
            <w:noWrap w:val="0"/>
            <w:vAlign w:val="center"/>
          </w:tcPr>
          <w:p w14:paraId="72A2BD3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401" w:type="dxa"/>
            <w:noWrap w:val="0"/>
            <w:vAlign w:val="center"/>
          </w:tcPr>
          <w:p w14:paraId="7F05D965">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质保及售后等</w:t>
            </w:r>
          </w:p>
        </w:tc>
        <w:tc>
          <w:tcPr>
            <w:tcW w:w="2430" w:type="dxa"/>
            <w:noWrap w:val="0"/>
            <w:vAlign w:val="center"/>
          </w:tcPr>
          <w:p w14:paraId="2C93B5C8">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见招标文件</w:t>
            </w:r>
          </w:p>
        </w:tc>
        <w:tc>
          <w:tcPr>
            <w:tcW w:w="1320" w:type="dxa"/>
            <w:noWrap w:val="0"/>
            <w:vAlign w:val="center"/>
          </w:tcPr>
          <w:p w14:paraId="2848BDD8">
            <w:pPr>
              <w:adjustRightInd w:val="0"/>
              <w:snapToGrid w:val="0"/>
              <w:spacing w:line="360" w:lineRule="auto"/>
              <w:ind w:right="-10"/>
              <w:rPr>
                <w:rFonts w:hint="eastAsia" w:ascii="宋体" w:hAnsi="宋体" w:cs="宋体"/>
                <w:color w:val="auto"/>
                <w:sz w:val="24"/>
                <w:highlight w:val="none"/>
              </w:rPr>
            </w:pPr>
          </w:p>
        </w:tc>
        <w:tc>
          <w:tcPr>
            <w:tcW w:w="2700" w:type="dxa"/>
            <w:noWrap w:val="0"/>
            <w:vAlign w:val="center"/>
          </w:tcPr>
          <w:p w14:paraId="4D21D15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bl>
    <w:p w14:paraId="1B05574F">
      <w:pPr>
        <w:spacing w:line="360" w:lineRule="auto"/>
        <w:ind w:firstLine="482" w:firstLineChars="200"/>
        <w:rPr>
          <w:rFonts w:hint="eastAsia" w:ascii="宋体" w:hAnsi="宋体" w:cs="Arial"/>
          <w:color w:val="auto"/>
          <w:sz w:val="24"/>
          <w:szCs w:val="24"/>
          <w:highlight w:val="none"/>
        </w:rPr>
      </w:pPr>
      <w:r>
        <w:rPr>
          <w:rFonts w:hint="eastAsia" w:ascii="宋体" w:hAnsi="宋体"/>
          <w:b/>
          <w:bCs/>
          <w:color w:val="auto"/>
          <w:sz w:val="24"/>
          <w:highlight w:val="none"/>
        </w:rPr>
        <w:t>评分标准（满分为100分）</w:t>
      </w:r>
      <w:r>
        <w:rPr>
          <w:rFonts w:hint="eastAsia" w:ascii="宋体" w:hAnsi="宋体"/>
          <w:color w:val="auto"/>
          <w:sz w:val="24"/>
          <w:highlight w:val="none"/>
        </w:rPr>
        <w:t>说明:</w:t>
      </w:r>
      <w:r>
        <w:rPr>
          <w:rFonts w:hint="eastAsia" w:ascii="宋体" w:hAnsi="宋体" w:cs="Arial"/>
          <w:color w:val="auto"/>
          <w:sz w:val="24"/>
          <w:szCs w:val="24"/>
          <w:highlight w:val="none"/>
        </w:rPr>
        <w:t>各投标人的最终得分为各评委得分的算术平均值；评分分值计算保留小数点后两位，小数点后第三位“四舍五入”。</w:t>
      </w:r>
    </w:p>
    <w:p w14:paraId="4994F035">
      <w:pPr>
        <w:pBdr>
          <w:bottom w:val="dotted" w:color="auto" w:sz="24" w:space="1"/>
        </w:pBdr>
        <w:spacing w:line="240" w:lineRule="auto"/>
        <w:jc w:val="both"/>
        <w:rPr>
          <w:rFonts w:hint="eastAsia"/>
          <w:color w:val="auto"/>
          <w:sz w:val="32"/>
          <w:szCs w:val="32"/>
          <w:highlight w:val="none"/>
        </w:rPr>
      </w:pPr>
    </w:p>
    <w:p w14:paraId="29D64E38">
      <w:pPr>
        <w:pBdr>
          <w:bottom w:val="dotted" w:color="auto" w:sz="24" w:space="1"/>
        </w:pBdr>
        <w:spacing w:line="240" w:lineRule="auto"/>
        <w:jc w:val="both"/>
        <w:rPr>
          <w:rFonts w:hint="eastAsia"/>
          <w:color w:val="auto"/>
          <w:sz w:val="32"/>
          <w:szCs w:val="32"/>
          <w:highlight w:val="none"/>
        </w:rPr>
      </w:pPr>
    </w:p>
    <w:p w14:paraId="71B2D6DF">
      <w:pPr>
        <w:pBdr>
          <w:bottom w:val="dotted" w:color="auto" w:sz="24" w:space="1"/>
        </w:pBdr>
        <w:spacing w:line="240" w:lineRule="auto"/>
        <w:jc w:val="both"/>
        <w:rPr>
          <w:rFonts w:hint="eastAsia"/>
          <w:color w:val="auto"/>
          <w:sz w:val="32"/>
          <w:szCs w:val="32"/>
          <w:highlight w:val="none"/>
        </w:rPr>
      </w:pPr>
    </w:p>
    <w:p w14:paraId="6B7AA39C">
      <w:pPr>
        <w:pStyle w:val="10"/>
        <w:spacing w:line="360" w:lineRule="auto"/>
        <w:ind w:left="0" w:leftChars="0" w:right="-10" w:firstLine="0" w:firstLineChars="0"/>
        <w:rPr>
          <w:rFonts w:hint="eastAsia"/>
          <w:b/>
          <w:bCs/>
          <w:color w:val="auto"/>
          <w:sz w:val="32"/>
          <w:szCs w:val="32"/>
          <w:highlight w:val="none"/>
          <w:lang w:val="en-US" w:eastAsia="zh-CN"/>
        </w:rPr>
      </w:pPr>
    </w:p>
    <w:p w14:paraId="1AEA733B">
      <w:pPr>
        <w:pStyle w:val="10"/>
        <w:spacing w:line="360" w:lineRule="auto"/>
        <w:ind w:left="0" w:leftChars="0" w:right="-10" w:firstLine="0" w:firstLineChars="0"/>
        <w:rPr>
          <w:rFonts w:hint="eastAsia"/>
          <w:b/>
          <w:bCs/>
          <w:color w:val="auto"/>
          <w:sz w:val="32"/>
          <w:szCs w:val="32"/>
          <w:highlight w:val="none"/>
          <w:lang w:val="en-US" w:eastAsia="zh-CN"/>
        </w:rPr>
      </w:pPr>
    </w:p>
    <w:p w14:paraId="5BA91EEF">
      <w:pPr>
        <w:pStyle w:val="10"/>
        <w:spacing w:line="360" w:lineRule="auto"/>
        <w:ind w:left="0" w:leftChars="0" w:right="-10" w:firstLine="0" w:firstLineChars="0"/>
        <w:rPr>
          <w:rFonts w:hint="eastAsia"/>
          <w:b/>
          <w:bCs/>
          <w:color w:val="auto"/>
          <w:sz w:val="32"/>
          <w:szCs w:val="32"/>
          <w:highlight w:val="none"/>
          <w:lang w:val="en-US" w:eastAsia="zh-CN"/>
        </w:rPr>
      </w:pPr>
    </w:p>
    <w:p w14:paraId="0146501F">
      <w:pPr>
        <w:pStyle w:val="10"/>
        <w:spacing w:line="360" w:lineRule="auto"/>
        <w:ind w:left="0" w:leftChars="0" w:right="-10" w:firstLine="0" w:firstLineChars="0"/>
        <w:rPr>
          <w:rFonts w:hint="eastAsia"/>
          <w:b/>
          <w:bCs/>
          <w:color w:val="auto"/>
          <w:sz w:val="32"/>
          <w:szCs w:val="32"/>
          <w:highlight w:val="none"/>
          <w:lang w:val="en-US" w:eastAsia="zh-CN"/>
        </w:rPr>
      </w:pPr>
    </w:p>
    <w:p w14:paraId="5973EAE4">
      <w:pPr>
        <w:pStyle w:val="10"/>
        <w:spacing w:line="360" w:lineRule="auto"/>
        <w:ind w:left="0" w:leftChars="0" w:right="-10" w:firstLine="0" w:firstLineChars="0"/>
        <w:rPr>
          <w:rFonts w:hint="eastAsia"/>
          <w:b/>
          <w:bCs/>
          <w:color w:val="auto"/>
          <w:sz w:val="32"/>
          <w:szCs w:val="32"/>
          <w:highlight w:val="none"/>
          <w:lang w:val="en-US" w:eastAsia="zh-CN"/>
        </w:rPr>
      </w:pPr>
    </w:p>
    <w:p w14:paraId="76363386">
      <w:pPr>
        <w:pStyle w:val="10"/>
        <w:spacing w:line="360" w:lineRule="auto"/>
        <w:ind w:left="0" w:leftChars="0" w:right="-10" w:firstLine="0" w:firstLineChars="0"/>
        <w:rPr>
          <w:rFonts w:hint="eastAsia"/>
          <w:b/>
          <w:bCs/>
          <w:color w:val="auto"/>
          <w:sz w:val="32"/>
          <w:szCs w:val="32"/>
          <w:highlight w:val="none"/>
          <w:lang w:val="en-US" w:eastAsia="zh-CN"/>
        </w:rPr>
      </w:pPr>
    </w:p>
    <w:p w14:paraId="44441F3E">
      <w:pPr>
        <w:pStyle w:val="10"/>
        <w:spacing w:line="360" w:lineRule="auto"/>
        <w:ind w:left="0" w:leftChars="0" w:right="-10" w:firstLine="0" w:firstLineChars="0"/>
        <w:rPr>
          <w:rFonts w:hint="eastAsia"/>
          <w:b/>
          <w:bCs/>
          <w:color w:val="auto"/>
          <w:sz w:val="32"/>
          <w:szCs w:val="32"/>
          <w:highlight w:val="none"/>
          <w:lang w:val="en-US" w:eastAsia="zh-CN"/>
        </w:rPr>
      </w:pPr>
    </w:p>
    <w:p w14:paraId="6AB39ED9">
      <w:pPr>
        <w:pStyle w:val="10"/>
        <w:spacing w:line="360" w:lineRule="auto"/>
        <w:ind w:left="0" w:leftChars="0" w:right="-10" w:firstLine="0" w:firstLineChars="0"/>
        <w:rPr>
          <w:rFonts w:hint="eastAsia"/>
          <w:b/>
          <w:bCs/>
          <w:color w:val="auto"/>
          <w:sz w:val="32"/>
          <w:szCs w:val="32"/>
          <w:highlight w:val="none"/>
          <w:lang w:val="en-US" w:eastAsia="zh-CN"/>
        </w:rPr>
      </w:pPr>
    </w:p>
    <w:p w14:paraId="7D871C62">
      <w:pPr>
        <w:pStyle w:val="10"/>
        <w:spacing w:line="360" w:lineRule="auto"/>
        <w:ind w:left="0" w:leftChars="0" w:right="-10" w:firstLine="0" w:firstLineChars="0"/>
        <w:rPr>
          <w:rFonts w:hint="eastAsia"/>
          <w:b/>
          <w:bCs/>
          <w:color w:val="auto"/>
          <w:sz w:val="32"/>
          <w:szCs w:val="32"/>
          <w:highlight w:val="none"/>
          <w:lang w:val="en-US" w:eastAsia="zh-CN"/>
        </w:rPr>
      </w:pPr>
    </w:p>
    <w:p w14:paraId="48373CA4">
      <w:pPr>
        <w:pStyle w:val="10"/>
        <w:spacing w:line="360" w:lineRule="auto"/>
        <w:ind w:left="0" w:leftChars="0" w:right="-10" w:firstLine="0" w:firstLineChars="0"/>
        <w:rPr>
          <w:rFonts w:hint="eastAsia"/>
          <w:b/>
          <w:bCs/>
          <w:color w:val="auto"/>
          <w:sz w:val="32"/>
          <w:szCs w:val="32"/>
          <w:highlight w:val="none"/>
          <w:lang w:val="en-US" w:eastAsia="zh-CN"/>
        </w:rPr>
      </w:pPr>
      <w:r>
        <w:rPr>
          <w:rFonts w:hint="eastAsia"/>
          <w:b/>
          <w:bCs/>
          <w:color w:val="auto"/>
          <w:sz w:val="32"/>
          <w:szCs w:val="32"/>
          <w:highlight w:val="none"/>
          <w:lang w:val="en-US" w:eastAsia="zh-CN"/>
        </w:rPr>
        <w:t>1标评标办法：</w:t>
      </w:r>
    </w:p>
    <w:tbl>
      <w:tblPr>
        <w:tblStyle w:val="25"/>
        <w:tblW w:w="10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377"/>
        <w:gridCol w:w="1789"/>
        <w:gridCol w:w="4935"/>
        <w:gridCol w:w="1177"/>
      </w:tblGrid>
      <w:tr w14:paraId="45C3F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91" w:type="dxa"/>
            <w:gridSpan w:val="2"/>
            <w:noWrap w:val="0"/>
            <w:vAlign w:val="center"/>
          </w:tcPr>
          <w:p w14:paraId="52C4FFC8">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条款号</w:t>
            </w:r>
          </w:p>
        </w:tc>
        <w:tc>
          <w:tcPr>
            <w:tcW w:w="6724" w:type="dxa"/>
            <w:gridSpan w:val="2"/>
            <w:noWrap w:val="0"/>
            <w:vAlign w:val="center"/>
          </w:tcPr>
          <w:p w14:paraId="58DB5DA9">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评分因素</w:t>
            </w:r>
          </w:p>
        </w:tc>
        <w:tc>
          <w:tcPr>
            <w:tcW w:w="1177" w:type="dxa"/>
            <w:noWrap w:val="0"/>
            <w:vAlign w:val="center"/>
          </w:tcPr>
          <w:p w14:paraId="440FAC0A">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评分标准</w:t>
            </w:r>
          </w:p>
        </w:tc>
      </w:tr>
      <w:tr w14:paraId="22D29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4" w:type="dxa"/>
            <w:noWrap w:val="0"/>
            <w:vAlign w:val="center"/>
          </w:tcPr>
          <w:p w14:paraId="370FE55C">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1377" w:type="dxa"/>
            <w:noWrap w:val="0"/>
            <w:vAlign w:val="center"/>
          </w:tcPr>
          <w:p w14:paraId="171F75CA">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投标报价</w:t>
            </w:r>
          </w:p>
          <w:p w14:paraId="4083410C">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（满分30分）</w:t>
            </w:r>
          </w:p>
        </w:tc>
        <w:tc>
          <w:tcPr>
            <w:tcW w:w="6724" w:type="dxa"/>
            <w:gridSpan w:val="2"/>
            <w:noWrap w:val="0"/>
            <w:vAlign w:val="center"/>
          </w:tcPr>
          <w:p w14:paraId="18211547">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1）价格分采用低价优先法计算，即通过资格性和符合性审查且投标价格最低的投标报价为评标基准价，其价格得分为满分30分。</w:t>
            </w:r>
          </w:p>
          <w:p w14:paraId="32405DE0">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2）其他投标人的价格分统一按照下列</w:t>
            </w:r>
            <w:r>
              <w:rPr>
                <w:rFonts w:hint="eastAsia" w:ascii="宋体" w:hAnsi="宋体" w:eastAsia="宋体" w:cs="宋体"/>
                <w:bCs/>
                <w:color w:val="auto"/>
                <w:kern w:val="2"/>
                <w:sz w:val="21"/>
                <w:szCs w:val="21"/>
                <w:highlight w:val="none"/>
                <w:lang w:val="en-US" w:eastAsia="zh-CN"/>
              </w:rPr>
              <w:t>公式</w:t>
            </w:r>
            <w:r>
              <w:rPr>
                <w:rFonts w:hint="eastAsia" w:ascii="宋体" w:hAnsi="宋体" w:eastAsia="宋体" w:cs="宋体"/>
                <w:bCs/>
                <w:color w:val="auto"/>
                <w:kern w:val="2"/>
                <w:sz w:val="21"/>
                <w:szCs w:val="21"/>
                <w:highlight w:val="none"/>
              </w:rPr>
              <w:t>计算：</w:t>
            </w:r>
          </w:p>
          <w:p w14:paraId="3F9EB8BC">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投标报价得分=(评标基准价／投标报价)×30</w:t>
            </w:r>
          </w:p>
          <w:p w14:paraId="2527F11A">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备注：价格分计算保留小数点后二位。</w:t>
            </w:r>
          </w:p>
          <w:p w14:paraId="3A8CF655">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根据财政部、工信部关于印发《政府采购促进中小企业发展管理办法》的通知（财库〔2020〕46号）文件规定：</w:t>
            </w:r>
          </w:p>
          <w:p w14:paraId="1B25EBDA">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（1）对小微企业报价给予</w:t>
            </w:r>
            <w:r>
              <w:rPr>
                <w:rFonts w:hint="eastAsia" w:ascii="宋体" w:hAnsi="宋体" w:eastAsia="宋体" w:cs="宋体"/>
                <w:bCs/>
                <w:color w:val="auto"/>
                <w:kern w:val="2"/>
                <w:sz w:val="21"/>
                <w:szCs w:val="21"/>
                <w:highlight w:val="none"/>
                <w:lang w:val="en-US" w:eastAsia="zh-CN"/>
              </w:rPr>
              <w:t>20</w:t>
            </w:r>
            <w:r>
              <w:rPr>
                <w:rFonts w:hint="eastAsia" w:ascii="宋体" w:hAnsi="宋体" w:eastAsia="宋体" w:cs="宋体"/>
                <w:bCs/>
                <w:color w:val="auto"/>
                <w:kern w:val="2"/>
                <w:sz w:val="21"/>
                <w:szCs w:val="21"/>
                <w:highlight w:val="none"/>
              </w:rPr>
              <w:t>%扣除，请按照《政府采购促进中小企业发展管理办法》要求提供中小企业声明函。</w:t>
            </w:r>
          </w:p>
          <w:p w14:paraId="53532BE4">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（2）关于监狱企业：视同小微企业。须提供由省级以上监狱管理局、戒毒管理局（含新疆生产建设兵团）出具的属于监狱企业的证明文件，否则不考虑价格扣除。</w:t>
            </w:r>
          </w:p>
          <w:p w14:paraId="60923480">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（3）关于残疾人福利性单位：视同小微企业。须提供完整的“残疾人福利性单位声明函”，否则在价格评审时不予考虑价格扣除。残疾人福利性单位属于小型、微型企业的，不重复享受政策。</w:t>
            </w:r>
          </w:p>
          <w:p w14:paraId="7CD1302F">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（4）没有提供有效证明材料的供应商将被视为不接受投标总价的扣除，用原投标总价参与评审。</w:t>
            </w:r>
          </w:p>
        </w:tc>
        <w:tc>
          <w:tcPr>
            <w:tcW w:w="1177" w:type="dxa"/>
            <w:noWrap w:val="0"/>
            <w:vAlign w:val="center"/>
          </w:tcPr>
          <w:p w14:paraId="1A5CBE64">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30分</w:t>
            </w:r>
          </w:p>
        </w:tc>
      </w:tr>
      <w:tr w14:paraId="1E72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914" w:type="dxa"/>
            <w:vMerge w:val="restart"/>
            <w:noWrap w:val="0"/>
            <w:vAlign w:val="center"/>
          </w:tcPr>
          <w:p w14:paraId="5CC92B7F">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（2）</w:t>
            </w:r>
          </w:p>
        </w:tc>
        <w:tc>
          <w:tcPr>
            <w:tcW w:w="1377" w:type="dxa"/>
            <w:vMerge w:val="restart"/>
            <w:noWrap w:val="0"/>
            <w:vAlign w:val="center"/>
          </w:tcPr>
          <w:p w14:paraId="133F409E">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技术部分</w:t>
            </w:r>
          </w:p>
          <w:p w14:paraId="2F1C416E">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w:t>
            </w:r>
            <w:r>
              <w:rPr>
                <w:rFonts w:hint="eastAsia" w:ascii="宋体" w:hAnsi="宋体" w:eastAsia="宋体" w:cs="宋体"/>
                <w:bCs/>
                <w:color w:val="auto"/>
                <w:kern w:val="2"/>
                <w:sz w:val="21"/>
                <w:szCs w:val="21"/>
                <w:highlight w:val="none"/>
                <w:lang w:val="en-US" w:eastAsia="zh-CN"/>
              </w:rPr>
              <w:t>40</w:t>
            </w:r>
            <w:r>
              <w:rPr>
                <w:rFonts w:hint="eastAsia" w:ascii="宋体" w:hAnsi="宋体" w:eastAsia="宋体" w:cs="宋体"/>
                <w:bCs/>
                <w:color w:val="auto"/>
                <w:kern w:val="2"/>
                <w:sz w:val="21"/>
                <w:szCs w:val="21"/>
                <w:highlight w:val="none"/>
              </w:rPr>
              <w:t>分）</w:t>
            </w:r>
          </w:p>
        </w:tc>
        <w:tc>
          <w:tcPr>
            <w:tcW w:w="1789" w:type="dxa"/>
            <w:noWrap w:val="0"/>
            <w:vAlign w:val="center"/>
          </w:tcPr>
          <w:p w14:paraId="4577F477">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rPr>
              <w:t>所投货物技术参数</w:t>
            </w:r>
            <w:r>
              <w:rPr>
                <w:rFonts w:hint="eastAsia" w:ascii="宋体" w:hAnsi="宋体" w:eastAsia="宋体" w:cs="宋体"/>
                <w:bCs/>
                <w:color w:val="auto"/>
                <w:kern w:val="2"/>
                <w:sz w:val="21"/>
                <w:szCs w:val="21"/>
                <w:highlight w:val="none"/>
                <w:lang w:val="en-US" w:eastAsia="zh-CN"/>
              </w:rPr>
              <w:t>20</w:t>
            </w:r>
            <w:r>
              <w:rPr>
                <w:rFonts w:hint="eastAsia" w:ascii="宋体" w:hAnsi="宋体" w:eastAsia="宋体" w:cs="宋体"/>
                <w:bCs/>
                <w:color w:val="auto"/>
                <w:kern w:val="2"/>
                <w:sz w:val="21"/>
                <w:szCs w:val="21"/>
                <w:highlight w:val="none"/>
              </w:rPr>
              <w:t>分</w:t>
            </w:r>
          </w:p>
        </w:tc>
        <w:tc>
          <w:tcPr>
            <w:tcW w:w="4935" w:type="dxa"/>
            <w:noWrap w:val="0"/>
            <w:vAlign w:val="center"/>
          </w:tcPr>
          <w:p w14:paraId="3F988B3E">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default" w:ascii="宋体" w:hAnsi="宋体" w:eastAsia="宋体" w:cs="宋体"/>
                <w:bCs/>
                <w:color w:val="auto"/>
                <w:kern w:val="2"/>
                <w:sz w:val="21"/>
                <w:szCs w:val="21"/>
                <w:highlight w:val="none"/>
                <w:lang w:val="en-US" w:eastAsia="zh-CN"/>
              </w:rPr>
            </w:pPr>
            <w:r>
              <w:rPr>
                <w:rFonts w:hint="default" w:ascii="宋体" w:hAnsi="宋体" w:eastAsia="宋体" w:cs="宋体"/>
                <w:bCs/>
                <w:color w:val="auto"/>
                <w:kern w:val="2"/>
                <w:sz w:val="21"/>
                <w:szCs w:val="21"/>
                <w:highlight w:val="none"/>
                <w:lang w:val="en-US" w:eastAsia="zh-CN"/>
              </w:rPr>
              <w:t>根据</w:t>
            </w:r>
            <w:r>
              <w:rPr>
                <w:rFonts w:hint="eastAsia" w:ascii="宋体" w:hAnsi="宋体" w:eastAsia="宋体" w:cs="宋体"/>
                <w:bCs/>
                <w:color w:val="auto"/>
                <w:kern w:val="2"/>
                <w:sz w:val="21"/>
                <w:szCs w:val="21"/>
                <w:highlight w:val="none"/>
                <w:lang w:val="en-US" w:eastAsia="zh-CN"/>
              </w:rPr>
              <w:t>供应商</w:t>
            </w:r>
            <w:r>
              <w:rPr>
                <w:rFonts w:hint="default" w:ascii="宋体" w:hAnsi="宋体" w:eastAsia="宋体" w:cs="宋体"/>
                <w:bCs/>
                <w:color w:val="auto"/>
                <w:kern w:val="2"/>
                <w:sz w:val="21"/>
                <w:szCs w:val="21"/>
                <w:highlight w:val="none"/>
                <w:lang w:val="en-US" w:eastAsia="zh-CN"/>
              </w:rPr>
              <w:t>对招标文件“货物需求及技术规格参数</w:t>
            </w:r>
          </w:p>
          <w:p w14:paraId="3F9E04D3">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default" w:ascii="宋体" w:hAnsi="宋体" w:eastAsia="宋体" w:cs="宋体"/>
                <w:bCs/>
                <w:color w:val="auto"/>
                <w:kern w:val="2"/>
                <w:sz w:val="21"/>
                <w:szCs w:val="21"/>
                <w:highlight w:val="none"/>
                <w:lang w:val="en-US" w:eastAsia="zh-CN"/>
              </w:rPr>
            </w:pPr>
            <w:r>
              <w:rPr>
                <w:rFonts w:hint="default" w:ascii="宋体" w:hAnsi="宋体" w:eastAsia="宋体" w:cs="宋体"/>
                <w:bCs/>
                <w:color w:val="auto"/>
                <w:kern w:val="2"/>
                <w:sz w:val="21"/>
                <w:szCs w:val="21"/>
                <w:highlight w:val="none"/>
                <w:lang w:val="en-US" w:eastAsia="zh-CN"/>
              </w:rPr>
              <w:t>”的响应情况进行评分,所有条款全部满足或优于招标文件技术规格要求的得基本分</w:t>
            </w:r>
            <w:r>
              <w:rPr>
                <w:rFonts w:hint="eastAsia" w:ascii="宋体" w:hAnsi="宋体" w:eastAsia="宋体" w:cs="宋体"/>
                <w:bCs/>
                <w:color w:val="auto"/>
                <w:kern w:val="2"/>
                <w:sz w:val="21"/>
                <w:szCs w:val="21"/>
                <w:highlight w:val="none"/>
                <w:lang w:val="en-US" w:eastAsia="zh-CN"/>
              </w:rPr>
              <w:t>20</w:t>
            </w:r>
            <w:r>
              <w:rPr>
                <w:rFonts w:hint="default" w:ascii="宋体" w:hAnsi="宋体" w:eastAsia="宋体" w:cs="宋体"/>
                <w:bCs/>
                <w:color w:val="auto"/>
                <w:kern w:val="2"/>
                <w:sz w:val="21"/>
                <w:szCs w:val="21"/>
                <w:highlight w:val="none"/>
                <w:lang w:val="en-US" w:eastAsia="zh-CN"/>
              </w:rPr>
              <w:t>分；</w:t>
            </w:r>
          </w:p>
        </w:tc>
        <w:tc>
          <w:tcPr>
            <w:tcW w:w="1177" w:type="dxa"/>
            <w:noWrap w:val="0"/>
            <w:vAlign w:val="center"/>
          </w:tcPr>
          <w:p w14:paraId="34B2A34F">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rPr>
              <w:t>20</w:t>
            </w:r>
            <w:r>
              <w:rPr>
                <w:rFonts w:hint="eastAsia" w:ascii="宋体" w:hAnsi="宋体" w:eastAsia="宋体" w:cs="宋体"/>
                <w:bCs/>
                <w:color w:val="auto"/>
                <w:kern w:val="2"/>
                <w:sz w:val="21"/>
                <w:szCs w:val="21"/>
                <w:highlight w:val="none"/>
              </w:rPr>
              <w:t>分</w:t>
            </w:r>
          </w:p>
        </w:tc>
      </w:tr>
      <w:tr w14:paraId="66C00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4" w:type="dxa"/>
            <w:vMerge w:val="continue"/>
            <w:noWrap w:val="0"/>
            <w:vAlign w:val="center"/>
          </w:tcPr>
          <w:p w14:paraId="1FAD2546">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p>
        </w:tc>
        <w:tc>
          <w:tcPr>
            <w:tcW w:w="1377" w:type="dxa"/>
            <w:vMerge w:val="continue"/>
            <w:noWrap w:val="0"/>
            <w:vAlign w:val="center"/>
          </w:tcPr>
          <w:p w14:paraId="3B29AAB8">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p>
        </w:tc>
        <w:tc>
          <w:tcPr>
            <w:tcW w:w="1789" w:type="dxa"/>
            <w:noWrap w:val="0"/>
            <w:vAlign w:val="center"/>
          </w:tcPr>
          <w:p w14:paraId="0C60486A">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项目实施方案</w:t>
            </w:r>
          </w:p>
          <w:p w14:paraId="31B1A4C2">
            <w:pPr>
              <w:jc w:val="center"/>
              <w:rPr>
                <w:rFonts w:hint="eastAsia" w:ascii="宋体" w:hAnsi="宋体" w:eastAsia="宋体" w:cs="宋体"/>
                <w:bCs/>
                <w:color w:val="auto"/>
                <w:kern w:val="2"/>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4935" w:type="dxa"/>
            <w:noWrap w:val="0"/>
            <w:vAlign w:val="center"/>
          </w:tcPr>
          <w:p w14:paraId="2B960E79">
            <w:pPr>
              <w:autoSpaceDE w:val="0"/>
              <w:autoSpaceDN w:val="0"/>
              <w:adjustRightInd w:val="0"/>
              <w:ind w:right="210"/>
              <w:rPr>
                <w:rFonts w:hint="eastAsia" w:ascii="宋体" w:hAnsi="宋体" w:cs="宋体"/>
                <w:color w:val="auto"/>
                <w:sz w:val="21"/>
                <w:szCs w:val="21"/>
                <w:highlight w:val="none"/>
              </w:rPr>
            </w:pPr>
            <w:r>
              <w:rPr>
                <w:rFonts w:hint="eastAsia" w:ascii="宋体" w:hAnsi="宋体" w:cs="宋体"/>
                <w:color w:val="auto"/>
                <w:sz w:val="21"/>
                <w:szCs w:val="21"/>
                <w:highlight w:val="none"/>
              </w:rPr>
              <w:t>（1）根据供应商针对本项目生产计划、材料及产品质量控制、工艺控制</w:t>
            </w:r>
            <w:r>
              <w:rPr>
                <w:rFonts w:hint="eastAsia" w:ascii="宋体" w:hAnsi="宋体" w:cs="宋体"/>
                <w:color w:val="auto"/>
                <w:sz w:val="21"/>
                <w:szCs w:val="21"/>
                <w:highlight w:val="none"/>
                <w:lang w:eastAsia="zh-CN"/>
              </w:rPr>
              <w:t>的实施</w:t>
            </w:r>
            <w:r>
              <w:rPr>
                <w:rFonts w:hint="eastAsia" w:ascii="宋体" w:hAnsi="宋体" w:cs="宋体"/>
                <w:color w:val="auto"/>
                <w:sz w:val="21"/>
                <w:szCs w:val="21"/>
                <w:highlight w:val="none"/>
              </w:rPr>
              <w:t>方案，得</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分</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缺一项扣1分，扣完为止</w:t>
            </w:r>
            <w:r>
              <w:rPr>
                <w:rFonts w:hint="eastAsia" w:ascii="宋体" w:hAnsi="宋体" w:cs="宋体"/>
                <w:color w:val="auto"/>
                <w:sz w:val="21"/>
                <w:szCs w:val="21"/>
                <w:highlight w:val="none"/>
              </w:rPr>
              <w:t>。</w:t>
            </w:r>
          </w:p>
          <w:p w14:paraId="65B6590D">
            <w:pPr>
              <w:autoSpaceDE w:val="0"/>
              <w:autoSpaceDN w:val="0"/>
              <w:adjustRightInd w:val="0"/>
              <w:ind w:right="210" w:rightChars="0"/>
              <w:rPr>
                <w:rFonts w:hint="eastAsia" w:ascii="宋体" w:hAnsi="宋体" w:eastAsia="宋体" w:cs="宋体"/>
                <w:bCs/>
                <w:color w:val="auto"/>
                <w:kern w:val="2"/>
                <w:sz w:val="21"/>
                <w:szCs w:val="21"/>
                <w:highlight w:val="none"/>
                <w:lang w:val="en-US" w:eastAsia="zh-CN"/>
              </w:rPr>
            </w:pPr>
            <w:r>
              <w:rPr>
                <w:rFonts w:hint="eastAsia" w:ascii="宋体" w:hAnsi="宋体" w:cs="宋体"/>
                <w:color w:val="auto"/>
                <w:sz w:val="21"/>
                <w:szCs w:val="21"/>
                <w:highlight w:val="none"/>
              </w:rPr>
              <w:t>（2）根据供应商供货服务方案的可操作性：包括物品供货、以及确保按时交付、正常运行的措施，得</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分</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不提供不得分</w:t>
            </w:r>
            <w:r>
              <w:rPr>
                <w:rFonts w:hint="eastAsia" w:ascii="宋体" w:hAnsi="宋体" w:cs="宋体"/>
                <w:color w:val="auto"/>
                <w:sz w:val="21"/>
                <w:szCs w:val="21"/>
                <w:highlight w:val="none"/>
              </w:rPr>
              <w:t>。</w:t>
            </w:r>
          </w:p>
        </w:tc>
        <w:tc>
          <w:tcPr>
            <w:tcW w:w="1177" w:type="dxa"/>
            <w:noWrap w:val="0"/>
            <w:vAlign w:val="center"/>
          </w:tcPr>
          <w:p w14:paraId="3B6345AD">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default"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5分</w:t>
            </w:r>
          </w:p>
        </w:tc>
      </w:tr>
      <w:tr w14:paraId="683FF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4" w:type="dxa"/>
            <w:vMerge w:val="continue"/>
            <w:noWrap w:val="0"/>
            <w:vAlign w:val="center"/>
          </w:tcPr>
          <w:p w14:paraId="7E092C06">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p>
        </w:tc>
        <w:tc>
          <w:tcPr>
            <w:tcW w:w="1377" w:type="dxa"/>
            <w:vMerge w:val="continue"/>
            <w:noWrap w:val="0"/>
            <w:vAlign w:val="center"/>
          </w:tcPr>
          <w:p w14:paraId="2DDAD4B0">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p>
        </w:tc>
        <w:tc>
          <w:tcPr>
            <w:tcW w:w="1789" w:type="dxa"/>
            <w:noWrap w:val="0"/>
            <w:vAlign w:val="center"/>
          </w:tcPr>
          <w:p w14:paraId="07485AD5">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安装方案</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4935" w:type="dxa"/>
            <w:noWrap w:val="0"/>
            <w:vAlign w:val="center"/>
          </w:tcPr>
          <w:p w14:paraId="51B1776B">
            <w:pPr>
              <w:autoSpaceDE w:val="0"/>
              <w:autoSpaceDN w:val="0"/>
              <w:adjustRightInd w:val="0"/>
              <w:ind w:right="210" w:rightChars="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供应商根据产品提供安装方案得5分，不提供不得分。</w:t>
            </w:r>
          </w:p>
        </w:tc>
        <w:tc>
          <w:tcPr>
            <w:tcW w:w="1177" w:type="dxa"/>
            <w:noWrap w:val="0"/>
            <w:vAlign w:val="center"/>
          </w:tcPr>
          <w:p w14:paraId="3471D88E">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default"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5分</w:t>
            </w:r>
          </w:p>
        </w:tc>
      </w:tr>
      <w:tr w14:paraId="77AAA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0" w:hRule="atLeast"/>
          <w:jc w:val="center"/>
        </w:trPr>
        <w:tc>
          <w:tcPr>
            <w:tcW w:w="914" w:type="dxa"/>
            <w:vMerge w:val="continue"/>
            <w:noWrap w:val="0"/>
            <w:vAlign w:val="center"/>
          </w:tcPr>
          <w:p w14:paraId="3D08F469">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p>
        </w:tc>
        <w:tc>
          <w:tcPr>
            <w:tcW w:w="1377" w:type="dxa"/>
            <w:vMerge w:val="continue"/>
            <w:noWrap w:val="0"/>
            <w:vAlign w:val="center"/>
          </w:tcPr>
          <w:p w14:paraId="34CBB56D">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p>
        </w:tc>
        <w:tc>
          <w:tcPr>
            <w:tcW w:w="1789" w:type="dxa"/>
            <w:noWrap w:val="0"/>
            <w:vAlign w:val="center"/>
          </w:tcPr>
          <w:p w14:paraId="522D228E">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rPr>
              <w:t>货物质量保证措施（</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分）</w:t>
            </w:r>
          </w:p>
        </w:tc>
        <w:tc>
          <w:tcPr>
            <w:tcW w:w="4935" w:type="dxa"/>
            <w:noWrap w:val="0"/>
            <w:vAlign w:val="center"/>
          </w:tcPr>
          <w:p w14:paraId="58A51CF2">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供应商提供货物质量保证措施，包括货物选定、包装、运输、装卸全过程的整体质量控制措施，能完全保证货物不变质和配送过程中包装及产品无损坏的得</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分，不提供货物质量保证措施的不得分。（供应商需要对货物的选定、包装、运输、装卸全过程的整体质量控制措施进行说明）</w:t>
            </w:r>
          </w:p>
        </w:tc>
        <w:tc>
          <w:tcPr>
            <w:tcW w:w="1177" w:type="dxa"/>
            <w:noWrap w:val="0"/>
            <w:vAlign w:val="center"/>
          </w:tcPr>
          <w:p w14:paraId="372B06FD">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分</w:t>
            </w:r>
          </w:p>
        </w:tc>
      </w:tr>
      <w:tr w14:paraId="16826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0" w:hRule="atLeast"/>
          <w:jc w:val="center"/>
        </w:trPr>
        <w:tc>
          <w:tcPr>
            <w:tcW w:w="914" w:type="dxa"/>
            <w:vMerge w:val="continue"/>
            <w:noWrap w:val="0"/>
            <w:vAlign w:val="center"/>
          </w:tcPr>
          <w:p w14:paraId="6EB5526C">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p>
        </w:tc>
        <w:tc>
          <w:tcPr>
            <w:tcW w:w="1377" w:type="dxa"/>
            <w:vMerge w:val="continue"/>
            <w:noWrap w:val="0"/>
            <w:vAlign w:val="center"/>
          </w:tcPr>
          <w:p w14:paraId="1ABDDF46">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p>
        </w:tc>
        <w:tc>
          <w:tcPr>
            <w:tcW w:w="1789" w:type="dxa"/>
            <w:noWrap w:val="0"/>
            <w:vAlign w:val="center"/>
          </w:tcPr>
          <w:p w14:paraId="382D0CF3">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rPr>
              <w:t>应急方案（</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分</w:t>
            </w:r>
            <w:r>
              <w:rPr>
                <w:rFonts w:hint="eastAsia" w:ascii="宋体" w:hAnsi="宋体" w:eastAsia="宋体" w:cs="宋体"/>
                <w:bCs/>
                <w:color w:val="auto"/>
                <w:kern w:val="2"/>
                <w:sz w:val="21"/>
                <w:szCs w:val="21"/>
                <w:highlight w:val="none"/>
                <w:lang w:eastAsia="zh-CN"/>
              </w:rPr>
              <w:t>）</w:t>
            </w:r>
          </w:p>
        </w:tc>
        <w:tc>
          <w:tcPr>
            <w:tcW w:w="4935" w:type="dxa"/>
            <w:noWrap w:val="0"/>
            <w:vAlign w:val="center"/>
          </w:tcPr>
          <w:p w14:paraId="0EF8E868">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供应商对货物配送到后能够配合采购人的验收、能够完全应对突发情况（如产品质量事故处理、重大节假日及采购人紧急情况需求的配送、缺货补货、车辆故障等）的情况做出应急方案；供应商需对以上逐条进行承诺并有相应的措施得</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分，若有一项不响应</w:t>
            </w:r>
            <w:r>
              <w:rPr>
                <w:rFonts w:hint="eastAsia" w:ascii="宋体" w:hAnsi="宋体" w:eastAsia="宋体" w:cs="宋体"/>
                <w:bCs/>
                <w:color w:val="auto"/>
                <w:kern w:val="2"/>
                <w:sz w:val="21"/>
                <w:szCs w:val="21"/>
                <w:highlight w:val="none"/>
                <w:lang w:eastAsia="zh-CN"/>
              </w:rPr>
              <w:t>的</w:t>
            </w:r>
            <w:r>
              <w:rPr>
                <w:rFonts w:hint="eastAsia" w:ascii="宋体" w:hAnsi="宋体" w:eastAsia="宋体" w:cs="宋体"/>
                <w:bCs/>
                <w:color w:val="auto"/>
                <w:kern w:val="2"/>
                <w:sz w:val="21"/>
                <w:szCs w:val="21"/>
                <w:highlight w:val="none"/>
              </w:rPr>
              <w:t>扣</w:t>
            </w:r>
            <w:r>
              <w:rPr>
                <w:rFonts w:hint="eastAsia" w:ascii="宋体" w:hAnsi="宋体" w:eastAsia="宋体" w:cs="宋体"/>
                <w:bCs/>
                <w:color w:val="auto"/>
                <w:kern w:val="2"/>
                <w:sz w:val="21"/>
                <w:szCs w:val="21"/>
                <w:highlight w:val="none"/>
                <w:lang w:val="en-US" w:eastAsia="zh-CN"/>
              </w:rPr>
              <w:t>1</w:t>
            </w:r>
            <w:r>
              <w:rPr>
                <w:rFonts w:hint="eastAsia" w:ascii="宋体" w:hAnsi="宋体" w:eastAsia="宋体" w:cs="宋体"/>
                <w:bCs/>
                <w:color w:val="auto"/>
                <w:kern w:val="2"/>
                <w:sz w:val="21"/>
                <w:szCs w:val="21"/>
                <w:highlight w:val="none"/>
              </w:rPr>
              <w:t>分，扣完为止。</w:t>
            </w:r>
          </w:p>
        </w:tc>
        <w:tc>
          <w:tcPr>
            <w:tcW w:w="1177" w:type="dxa"/>
            <w:noWrap w:val="0"/>
            <w:vAlign w:val="center"/>
          </w:tcPr>
          <w:p w14:paraId="2917A6B8">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default"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分</w:t>
            </w:r>
          </w:p>
        </w:tc>
      </w:tr>
      <w:tr w14:paraId="6D80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914" w:type="dxa"/>
            <w:vMerge w:val="restart"/>
            <w:noWrap w:val="0"/>
            <w:vAlign w:val="center"/>
          </w:tcPr>
          <w:p w14:paraId="72EF2BB0">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（3）</w:t>
            </w:r>
          </w:p>
        </w:tc>
        <w:tc>
          <w:tcPr>
            <w:tcW w:w="1377" w:type="dxa"/>
            <w:vMerge w:val="restart"/>
            <w:noWrap w:val="0"/>
            <w:vAlign w:val="center"/>
          </w:tcPr>
          <w:p w14:paraId="3A00EAF7">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rPr>
              <w:t>商务部分</w:t>
            </w:r>
          </w:p>
          <w:p w14:paraId="3B42068A">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w:t>
            </w:r>
            <w:r>
              <w:rPr>
                <w:rFonts w:hint="eastAsia" w:ascii="宋体" w:hAnsi="宋体" w:eastAsia="宋体" w:cs="宋体"/>
                <w:bCs/>
                <w:color w:val="auto"/>
                <w:kern w:val="2"/>
                <w:sz w:val="21"/>
                <w:szCs w:val="21"/>
                <w:highlight w:val="none"/>
                <w:lang w:val="en-US" w:eastAsia="zh-CN"/>
              </w:rPr>
              <w:t>30</w:t>
            </w:r>
            <w:r>
              <w:rPr>
                <w:rFonts w:hint="eastAsia" w:ascii="宋体" w:hAnsi="宋体" w:eastAsia="宋体" w:cs="宋体"/>
                <w:bCs/>
                <w:color w:val="auto"/>
                <w:kern w:val="2"/>
                <w:sz w:val="21"/>
                <w:szCs w:val="21"/>
                <w:highlight w:val="none"/>
              </w:rPr>
              <w:t>分）</w:t>
            </w:r>
          </w:p>
        </w:tc>
        <w:tc>
          <w:tcPr>
            <w:tcW w:w="1789" w:type="dxa"/>
            <w:noWrap w:val="0"/>
            <w:vAlign w:val="center"/>
          </w:tcPr>
          <w:p w14:paraId="5961CDA0">
            <w:pPr>
              <w:keepNext w:val="0"/>
              <w:keepLines w:val="0"/>
              <w:pageBreakBefore w:val="0"/>
              <w:kinsoku/>
              <w:wordWrap/>
              <w:overflowPunct/>
              <w:topLinePunct w:val="0"/>
              <w:bidi w:val="0"/>
              <w:adjustRightInd w:val="0"/>
              <w:snapToGrid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color w:val="auto"/>
                <w:sz w:val="21"/>
                <w:szCs w:val="21"/>
                <w:highlight w:val="none"/>
                <w:lang w:val="zh-CN" w:eastAsia="zh-CN"/>
              </w:rPr>
              <w:t>业绩（</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zh-CN" w:eastAsia="zh-CN"/>
              </w:rPr>
              <w:t>分）</w:t>
            </w:r>
          </w:p>
        </w:tc>
        <w:tc>
          <w:tcPr>
            <w:tcW w:w="4935" w:type="dxa"/>
            <w:noWrap w:val="0"/>
            <w:vAlign w:val="center"/>
          </w:tcPr>
          <w:p w14:paraId="136874F6">
            <w:pPr>
              <w:keepNext w:val="0"/>
              <w:keepLines w:val="0"/>
              <w:pageBreakBefore w:val="0"/>
              <w:kinsoku/>
              <w:wordWrap/>
              <w:overflowPunct/>
              <w:topLinePunct w:val="0"/>
              <w:bidi w:val="0"/>
              <w:adjustRightInd w:val="0"/>
              <w:snapToGrid w:val="0"/>
              <w:spacing w:line="240" w:lineRule="auto"/>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所投产品的投标人或制造商提供</w:t>
            </w:r>
            <w:r>
              <w:rPr>
                <w:rFonts w:hint="eastAsia" w:ascii="宋体" w:hAnsi="宋体" w:eastAsia="宋体" w:cs="宋体"/>
                <w:color w:val="auto"/>
                <w:sz w:val="21"/>
                <w:szCs w:val="21"/>
                <w:highlight w:val="none"/>
                <w:lang w:val="en-US" w:eastAsia="zh-CN"/>
              </w:rPr>
              <w:t>2020年01月01日以来</w:t>
            </w:r>
            <w:r>
              <w:rPr>
                <w:rFonts w:hint="eastAsia" w:ascii="宋体" w:hAnsi="宋体" w:eastAsia="宋体" w:cs="宋体"/>
                <w:color w:val="auto"/>
                <w:sz w:val="21"/>
                <w:szCs w:val="21"/>
                <w:highlight w:val="none"/>
                <w:lang w:val="zh-CN" w:eastAsia="zh-CN"/>
              </w:rPr>
              <w:t>完成的</w:t>
            </w:r>
            <w:r>
              <w:rPr>
                <w:rFonts w:hint="eastAsia" w:ascii="宋体" w:hAnsi="宋体" w:cs="宋体"/>
                <w:color w:val="auto"/>
                <w:sz w:val="21"/>
                <w:szCs w:val="21"/>
                <w:highlight w:val="none"/>
                <w:lang w:val="en-US" w:eastAsia="zh-CN"/>
              </w:rPr>
              <w:t>采购类</w:t>
            </w:r>
            <w:r>
              <w:rPr>
                <w:rFonts w:hint="eastAsia" w:ascii="宋体" w:hAnsi="宋体" w:eastAsia="宋体" w:cs="宋体"/>
                <w:color w:val="auto"/>
                <w:sz w:val="21"/>
                <w:szCs w:val="21"/>
                <w:highlight w:val="none"/>
                <w:lang w:val="zh-CN" w:eastAsia="zh-CN"/>
              </w:rPr>
              <w:t>业绩），每项</w:t>
            </w:r>
            <w:r>
              <w:rPr>
                <w:rFonts w:hint="eastAsia" w:ascii="宋体" w:hAnsi="宋体" w:eastAsia="宋体" w:cs="宋体"/>
                <w:color w:val="auto"/>
                <w:sz w:val="21"/>
                <w:szCs w:val="21"/>
                <w:highlight w:val="none"/>
                <w:lang w:val="en-US" w:eastAsia="zh-CN"/>
              </w:rPr>
              <w:t>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分</w:t>
            </w: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最多</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分</w:t>
            </w:r>
            <w:r>
              <w:rPr>
                <w:rFonts w:hint="eastAsia" w:ascii="宋体" w:hAnsi="宋体" w:eastAsia="宋体" w:cs="宋体"/>
                <w:color w:val="auto"/>
                <w:sz w:val="21"/>
                <w:szCs w:val="21"/>
                <w:highlight w:val="none"/>
                <w:lang w:val="zh-CN" w:eastAsia="zh-CN"/>
              </w:rPr>
              <w:t>；</w:t>
            </w:r>
          </w:p>
          <w:p w14:paraId="4F96E5AE">
            <w:pPr>
              <w:keepNext w:val="0"/>
              <w:keepLines w:val="0"/>
              <w:pageBreakBefore w:val="0"/>
              <w:kinsoku/>
              <w:wordWrap/>
              <w:overflowPunct/>
              <w:topLinePunct w:val="0"/>
              <w:bidi w:val="0"/>
              <w:adjustRightInd w:val="0"/>
              <w:snapToGrid w:val="0"/>
              <w:spacing w:line="240" w:lineRule="auto"/>
              <w:jc w:val="left"/>
              <w:rPr>
                <w:rFonts w:hint="default" w:ascii="宋体" w:hAnsi="宋体" w:eastAsia="宋体" w:cs="宋体"/>
                <w:bCs/>
                <w:color w:val="auto"/>
                <w:kern w:val="2"/>
                <w:sz w:val="21"/>
                <w:szCs w:val="21"/>
                <w:highlight w:val="none"/>
                <w:lang w:val="en-US" w:eastAsia="zh-CN" w:bidi="ar-SA"/>
              </w:rPr>
            </w:pPr>
            <w:r>
              <w:rPr>
                <w:rFonts w:hint="eastAsia" w:ascii="宋体" w:hAnsi="宋体" w:eastAsia="宋体" w:cs="宋体"/>
                <w:color w:val="auto"/>
                <w:sz w:val="21"/>
                <w:szCs w:val="21"/>
                <w:highlight w:val="none"/>
                <w:lang w:val="zh-CN" w:eastAsia="zh-CN"/>
              </w:rPr>
              <w:t>注：每份有效业绩需提供合同且不得遮挡涂黑，</w:t>
            </w:r>
            <w:r>
              <w:rPr>
                <w:rFonts w:hint="eastAsia" w:ascii="宋体" w:hAnsi="宋体" w:eastAsia="宋体" w:cs="宋体"/>
                <w:color w:val="auto"/>
                <w:sz w:val="21"/>
                <w:szCs w:val="21"/>
                <w:highlight w:val="none"/>
                <w:lang w:val="en-US" w:eastAsia="zh-CN"/>
              </w:rPr>
              <w:t>缺项不得分。</w:t>
            </w:r>
          </w:p>
        </w:tc>
        <w:tc>
          <w:tcPr>
            <w:tcW w:w="1177" w:type="dxa"/>
            <w:noWrap w:val="0"/>
            <w:vAlign w:val="center"/>
          </w:tcPr>
          <w:p w14:paraId="099BDAF3">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4分</w:t>
            </w:r>
          </w:p>
        </w:tc>
      </w:tr>
      <w:tr w14:paraId="362BB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 w:hRule="atLeast"/>
          <w:jc w:val="center"/>
        </w:trPr>
        <w:tc>
          <w:tcPr>
            <w:tcW w:w="914" w:type="dxa"/>
            <w:vMerge w:val="continue"/>
            <w:noWrap w:val="0"/>
            <w:vAlign w:val="center"/>
          </w:tcPr>
          <w:p w14:paraId="775EF3B7">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p>
        </w:tc>
        <w:tc>
          <w:tcPr>
            <w:tcW w:w="1377" w:type="dxa"/>
            <w:vMerge w:val="continue"/>
            <w:noWrap w:val="0"/>
            <w:vAlign w:val="center"/>
          </w:tcPr>
          <w:p w14:paraId="07CF0A93">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p>
        </w:tc>
        <w:tc>
          <w:tcPr>
            <w:tcW w:w="1789" w:type="dxa"/>
            <w:noWrap w:val="0"/>
            <w:vAlign w:val="center"/>
          </w:tcPr>
          <w:p w14:paraId="146B0253">
            <w:pPr>
              <w:keepNext w:val="0"/>
              <w:keepLines w:val="0"/>
              <w:pageBreakBefore w:val="0"/>
              <w:kinsoku/>
              <w:wordWrap/>
              <w:overflowPunct/>
              <w:topLinePunct w:val="0"/>
              <w:bidi w:val="0"/>
              <w:adjustRightInd w:val="0"/>
              <w:snapToGrid w:val="0"/>
              <w:spacing w:line="240" w:lineRule="auto"/>
              <w:jc w:val="left"/>
              <w:rPr>
                <w:rFonts w:hint="eastAsia" w:ascii="宋体" w:hAnsi="宋体" w:eastAsia="宋体" w:cs="宋体"/>
                <w:bCs/>
                <w:color w:val="auto"/>
                <w:kern w:val="2"/>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企业能力（</w:t>
            </w:r>
            <w:r>
              <w:rPr>
                <w:rFonts w:hint="eastAsia" w:asciiTheme="minorEastAsia" w:hAnsiTheme="minorEastAsia" w:cstheme="minorEastAsia"/>
                <w:color w:val="auto"/>
                <w:sz w:val="21"/>
                <w:szCs w:val="21"/>
                <w:highlight w:val="none"/>
                <w:lang w:val="en-US" w:eastAsia="zh-CN"/>
              </w:rPr>
              <w:t>12</w:t>
            </w:r>
            <w:r>
              <w:rPr>
                <w:rFonts w:hint="eastAsia" w:asciiTheme="minorEastAsia" w:hAnsiTheme="minorEastAsia" w:eastAsiaTheme="minorEastAsia" w:cstheme="minorEastAsia"/>
                <w:color w:val="auto"/>
                <w:sz w:val="21"/>
                <w:szCs w:val="21"/>
                <w:highlight w:val="none"/>
                <w:lang w:val="en-US" w:eastAsia="zh-CN"/>
              </w:rPr>
              <w:t>分</w:t>
            </w:r>
            <w:r>
              <w:rPr>
                <w:rFonts w:hint="eastAsia" w:asciiTheme="minorEastAsia" w:hAnsiTheme="minorEastAsia" w:eastAsiaTheme="minorEastAsia" w:cstheme="minorEastAsia"/>
                <w:color w:val="auto"/>
                <w:sz w:val="21"/>
                <w:szCs w:val="21"/>
                <w:highlight w:val="none"/>
                <w:lang w:eastAsia="zh-CN"/>
              </w:rPr>
              <w:t>）</w:t>
            </w:r>
          </w:p>
        </w:tc>
        <w:tc>
          <w:tcPr>
            <w:tcW w:w="4935" w:type="dxa"/>
            <w:noWrap w:val="0"/>
            <w:vAlign w:val="center"/>
          </w:tcPr>
          <w:p w14:paraId="3EACFCCA">
            <w:pPr>
              <w:pStyle w:val="42"/>
              <w:numPr>
                <w:ilvl w:val="0"/>
                <w:numId w:val="0"/>
              </w:numP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zh-CN" w:eastAsia="zh-CN"/>
              </w:rPr>
              <w:t>所投产品的投标人或制造商提供</w:t>
            </w:r>
            <w:r>
              <w:rPr>
                <w:rFonts w:hint="eastAsia" w:ascii="宋体" w:hAnsi="宋体" w:cs="宋体"/>
                <w:color w:val="auto"/>
                <w:sz w:val="21"/>
                <w:szCs w:val="21"/>
                <w:highlight w:val="none"/>
                <w:lang w:val="en-US" w:eastAsia="zh-CN"/>
              </w:rPr>
              <w:t>产品合格的检测报告和商标注册证的6分，最多得12分。缺项或者不提供不得分。</w:t>
            </w:r>
          </w:p>
        </w:tc>
        <w:tc>
          <w:tcPr>
            <w:tcW w:w="1177" w:type="dxa"/>
            <w:noWrap w:val="0"/>
            <w:vAlign w:val="center"/>
          </w:tcPr>
          <w:p w14:paraId="5B953CED">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default"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12分</w:t>
            </w:r>
          </w:p>
        </w:tc>
      </w:tr>
      <w:tr w14:paraId="13A98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jc w:val="center"/>
        </w:trPr>
        <w:tc>
          <w:tcPr>
            <w:tcW w:w="914" w:type="dxa"/>
            <w:vMerge w:val="continue"/>
            <w:noWrap w:val="0"/>
            <w:vAlign w:val="center"/>
          </w:tcPr>
          <w:p w14:paraId="1B1536E7">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p>
        </w:tc>
        <w:tc>
          <w:tcPr>
            <w:tcW w:w="1377" w:type="dxa"/>
            <w:vMerge w:val="continue"/>
            <w:noWrap w:val="0"/>
            <w:vAlign w:val="center"/>
          </w:tcPr>
          <w:p w14:paraId="597ED182">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p>
        </w:tc>
        <w:tc>
          <w:tcPr>
            <w:tcW w:w="1789" w:type="dxa"/>
            <w:noWrap w:val="0"/>
            <w:vAlign w:val="center"/>
          </w:tcPr>
          <w:p w14:paraId="3D5B0D59">
            <w:pPr>
              <w:pStyle w:val="22"/>
              <w:keepNext w:val="0"/>
              <w:keepLines w:val="0"/>
              <w:pageBreakBefore w:val="0"/>
              <w:widowControl w:val="0"/>
              <w:kinsoku/>
              <w:wordWrap/>
              <w:overflowPunct/>
              <w:topLinePunct w:val="0"/>
              <w:bidi w:val="0"/>
              <w:adjustRightInd w:val="0"/>
              <w:snapToGrid w:val="0"/>
              <w:spacing w:line="240" w:lineRule="auto"/>
              <w:ind w:right="-21" w:rightChars="-10" w:firstLine="0" w:firstLineChars="0"/>
              <w:textAlignment w:val="auto"/>
              <w:rPr>
                <w:rFonts w:hint="eastAsia" w:ascii="宋体" w:hAnsi="宋体" w:eastAsia="宋体" w:cs="宋体"/>
                <w:color w:val="auto"/>
                <w:kern w:val="2"/>
                <w:sz w:val="21"/>
                <w:szCs w:val="21"/>
                <w:highlight w:val="none"/>
                <w:lang w:val="zh-CN" w:eastAsia="zh-CN" w:bidi="ar-SA"/>
              </w:rPr>
            </w:pPr>
            <w:r>
              <w:rPr>
                <w:rFonts w:hint="eastAsia" w:ascii="宋体" w:hAnsi="宋体" w:eastAsia="宋体" w:cs="宋体"/>
                <w:color w:val="auto"/>
                <w:kern w:val="2"/>
                <w:sz w:val="21"/>
                <w:szCs w:val="21"/>
                <w:highlight w:val="none"/>
                <w:lang w:val="zh-CN" w:eastAsia="zh-CN" w:bidi="ar-SA"/>
              </w:rPr>
              <w:t>售后服务（</w:t>
            </w:r>
            <w:r>
              <w:rPr>
                <w:rFonts w:hint="eastAsia" w:ascii="宋体" w:hAnsi="宋体" w:eastAsia="宋体" w:cs="宋体"/>
                <w:color w:val="auto"/>
                <w:kern w:val="2"/>
                <w:sz w:val="21"/>
                <w:szCs w:val="21"/>
                <w:highlight w:val="none"/>
                <w:lang w:val="en-US" w:eastAsia="zh-CN" w:bidi="ar-SA"/>
              </w:rPr>
              <w:t>14</w:t>
            </w:r>
            <w:r>
              <w:rPr>
                <w:rFonts w:hint="eastAsia" w:ascii="宋体" w:hAnsi="宋体" w:eastAsia="宋体" w:cs="宋体"/>
                <w:color w:val="auto"/>
                <w:kern w:val="2"/>
                <w:sz w:val="21"/>
                <w:szCs w:val="21"/>
                <w:highlight w:val="none"/>
                <w:lang w:val="zh-CN" w:eastAsia="zh-CN" w:bidi="ar-SA"/>
              </w:rPr>
              <w:t>分）</w:t>
            </w:r>
          </w:p>
        </w:tc>
        <w:tc>
          <w:tcPr>
            <w:tcW w:w="4935" w:type="dxa"/>
            <w:noWrap w:val="0"/>
            <w:vAlign w:val="center"/>
          </w:tcPr>
          <w:p w14:paraId="2B8621CA">
            <w:pPr>
              <w:bidi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1、售后服务保证措施（包含成立售后服务小组、质量跟踪、问题受理、解决方案、返修制作等）得5分。</w:t>
            </w:r>
          </w:p>
          <w:p w14:paraId="75CBC8B3">
            <w:pPr>
              <w:bidi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2、应急维修时间及响应（根据时间）得2分。</w:t>
            </w:r>
          </w:p>
          <w:p w14:paraId="39CAFCDE">
            <w:pPr>
              <w:bidi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3、质保期内维护保养（保养方法、保养次数）得2分。</w:t>
            </w:r>
          </w:p>
          <w:p w14:paraId="61B7A38C">
            <w:pPr>
              <w:bidi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4、质保期外免费维修（增值服务）得2分。</w:t>
            </w:r>
          </w:p>
          <w:p w14:paraId="61A1FB0F">
            <w:pPr>
              <w:bidi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（以上不提供不得分，提供不全的不得分）</w:t>
            </w:r>
          </w:p>
          <w:p w14:paraId="48F8F2FC">
            <w:pPr>
              <w:bidi w:val="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5、投标人提供其他实质性优惠承诺得3分。</w:t>
            </w:r>
          </w:p>
        </w:tc>
        <w:tc>
          <w:tcPr>
            <w:tcW w:w="1177" w:type="dxa"/>
            <w:noWrap w:val="0"/>
            <w:vAlign w:val="center"/>
          </w:tcPr>
          <w:p w14:paraId="483343C0">
            <w:pPr>
              <w:pStyle w:val="22"/>
              <w:keepNext w:val="0"/>
              <w:keepLines w:val="0"/>
              <w:pageBreakBefore w:val="0"/>
              <w:widowControl w:val="0"/>
              <w:kinsoku/>
              <w:wordWrap/>
              <w:overflowPunct/>
              <w:topLinePunct w:val="0"/>
              <w:bidi w:val="0"/>
              <w:adjustRightInd w:val="0"/>
              <w:snapToGrid w:val="0"/>
              <w:spacing w:line="240" w:lineRule="auto"/>
              <w:ind w:right="-21" w:rightChars="-10" w:firstLine="0" w:firstLineChars="0"/>
              <w:jc w:val="center"/>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14分</w:t>
            </w:r>
          </w:p>
        </w:tc>
      </w:tr>
    </w:tbl>
    <w:p w14:paraId="5FA68029">
      <w:pPr>
        <w:pBdr>
          <w:bottom w:val="dotted" w:color="auto" w:sz="24" w:space="1"/>
        </w:pBdr>
        <w:spacing w:line="240" w:lineRule="auto"/>
        <w:jc w:val="both"/>
        <w:rPr>
          <w:rFonts w:hint="eastAsia"/>
          <w:color w:val="auto"/>
          <w:sz w:val="32"/>
          <w:szCs w:val="32"/>
          <w:highlight w:val="none"/>
        </w:rPr>
      </w:pPr>
    </w:p>
    <w:p w14:paraId="5A280CDE">
      <w:pPr>
        <w:pBdr>
          <w:bottom w:val="dotted" w:color="auto" w:sz="24" w:space="1"/>
        </w:pBdr>
        <w:spacing w:line="240" w:lineRule="auto"/>
        <w:jc w:val="both"/>
        <w:rPr>
          <w:rFonts w:hint="default"/>
          <w:color w:val="auto"/>
          <w:sz w:val="32"/>
          <w:szCs w:val="32"/>
          <w:highlight w:val="none"/>
          <w:lang w:val="en-US" w:eastAsia="zh-CN"/>
        </w:rPr>
        <w:sectPr>
          <w:pgSz w:w="11906" w:h="16838"/>
          <w:pgMar w:top="1389" w:right="1304" w:bottom="1440" w:left="1304" w:header="851" w:footer="992" w:gutter="0"/>
          <w:cols w:space="720" w:num="1"/>
          <w:rtlGutter w:val="0"/>
          <w:docGrid w:linePitch="312" w:charSpace="0"/>
        </w:sectPr>
      </w:pPr>
      <w:r>
        <w:rPr>
          <w:rFonts w:hint="eastAsia"/>
          <w:color w:val="auto"/>
          <w:sz w:val="32"/>
          <w:szCs w:val="32"/>
          <w:highlight w:val="none"/>
        </w:rPr>
        <w:br w:type="page"/>
      </w:r>
      <w:bookmarkStart w:id="56" w:name="_Toc14806_WPSOffice_Level2"/>
    </w:p>
    <w:bookmarkEnd w:id="56"/>
    <w:p w14:paraId="16D318D4">
      <w:pPr>
        <w:pStyle w:val="10"/>
        <w:spacing w:line="360" w:lineRule="auto"/>
        <w:ind w:left="0" w:leftChars="0" w:right="-10" w:firstLine="0" w:firstLineChars="0"/>
        <w:rPr>
          <w:rFonts w:hint="eastAsia"/>
          <w:b/>
          <w:bCs/>
          <w:color w:val="auto"/>
          <w:sz w:val="32"/>
          <w:szCs w:val="32"/>
          <w:highlight w:val="none"/>
          <w:lang w:val="en-US" w:eastAsia="zh-CN"/>
        </w:rPr>
      </w:pPr>
      <w:r>
        <w:rPr>
          <w:rFonts w:hint="eastAsia"/>
          <w:b/>
          <w:bCs/>
          <w:color w:val="auto"/>
          <w:sz w:val="32"/>
          <w:szCs w:val="32"/>
          <w:highlight w:val="none"/>
          <w:lang w:val="en-US" w:eastAsia="zh-CN"/>
        </w:rPr>
        <w:t>2标评标办法：</w:t>
      </w:r>
    </w:p>
    <w:tbl>
      <w:tblPr>
        <w:tblStyle w:val="25"/>
        <w:tblW w:w="10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377"/>
        <w:gridCol w:w="1789"/>
        <w:gridCol w:w="4935"/>
        <w:gridCol w:w="1177"/>
      </w:tblGrid>
      <w:tr w14:paraId="5DD6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91" w:type="dxa"/>
            <w:gridSpan w:val="2"/>
            <w:noWrap w:val="0"/>
            <w:vAlign w:val="center"/>
          </w:tcPr>
          <w:p w14:paraId="289DA28C">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条款号</w:t>
            </w:r>
          </w:p>
        </w:tc>
        <w:tc>
          <w:tcPr>
            <w:tcW w:w="6724" w:type="dxa"/>
            <w:gridSpan w:val="2"/>
            <w:noWrap w:val="0"/>
            <w:vAlign w:val="center"/>
          </w:tcPr>
          <w:p w14:paraId="177F6358">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评分因素</w:t>
            </w:r>
          </w:p>
        </w:tc>
        <w:tc>
          <w:tcPr>
            <w:tcW w:w="1177" w:type="dxa"/>
            <w:noWrap w:val="0"/>
            <w:vAlign w:val="center"/>
          </w:tcPr>
          <w:p w14:paraId="24AC4606">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评分标准</w:t>
            </w:r>
          </w:p>
        </w:tc>
      </w:tr>
      <w:tr w14:paraId="0566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4" w:type="dxa"/>
            <w:noWrap w:val="0"/>
            <w:vAlign w:val="center"/>
          </w:tcPr>
          <w:p w14:paraId="1DC7BB36">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1377" w:type="dxa"/>
            <w:noWrap w:val="0"/>
            <w:vAlign w:val="center"/>
          </w:tcPr>
          <w:p w14:paraId="68127336">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投标报价</w:t>
            </w:r>
          </w:p>
          <w:p w14:paraId="278D6256">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（满分30分）</w:t>
            </w:r>
          </w:p>
        </w:tc>
        <w:tc>
          <w:tcPr>
            <w:tcW w:w="6724" w:type="dxa"/>
            <w:gridSpan w:val="2"/>
            <w:noWrap w:val="0"/>
            <w:vAlign w:val="center"/>
          </w:tcPr>
          <w:p w14:paraId="0A28ED31">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1）价格分采用低价优先法计算，即通过资格性和符合性审查且投标价格最低的投标报价为评标基准价，其价格得分为满分30分。</w:t>
            </w:r>
          </w:p>
          <w:p w14:paraId="08A6FC11">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2）其他投标人的价格分统一按照下列</w:t>
            </w:r>
            <w:r>
              <w:rPr>
                <w:rFonts w:hint="eastAsia" w:ascii="宋体" w:hAnsi="宋体" w:eastAsia="宋体" w:cs="宋体"/>
                <w:bCs/>
                <w:color w:val="auto"/>
                <w:kern w:val="2"/>
                <w:sz w:val="21"/>
                <w:szCs w:val="21"/>
                <w:highlight w:val="none"/>
                <w:lang w:val="en-US" w:eastAsia="zh-CN"/>
              </w:rPr>
              <w:t>公式</w:t>
            </w:r>
            <w:r>
              <w:rPr>
                <w:rFonts w:hint="eastAsia" w:ascii="宋体" w:hAnsi="宋体" w:eastAsia="宋体" w:cs="宋体"/>
                <w:bCs/>
                <w:color w:val="auto"/>
                <w:kern w:val="2"/>
                <w:sz w:val="21"/>
                <w:szCs w:val="21"/>
                <w:highlight w:val="none"/>
              </w:rPr>
              <w:t>计算：</w:t>
            </w:r>
          </w:p>
          <w:p w14:paraId="55387045">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投标报价得分=(评标基准价／投标报价)×30</w:t>
            </w:r>
          </w:p>
          <w:p w14:paraId="25828098">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备注：价格分计算保留小数点后二位。</w:t>
            </w:r>
          </w:p>
          <w:p w14:paraId="79B759A1">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根据财政部、工信部关于印发《政府采购促进中小企业发展管理办法》的通知（财库〔2020〕46号）文件规定：</w:t>
            </w:r>
          </w:p>
          <w:p w14:paraId="641A8E57">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（1）对小微企业报价给予</w:t>
            </w:r>
            <w:r>
              <w:rPr>
                <w:rFonts w:hint="eastAsia" w:ascii="宋体" w:hAnsi="宋体" w:eastAsia="宋体" w:cs="宋体"/>
                <w:bCs/>
                <w:color w:val="auto"/>
                <w:kern w:val="2"/>
                <w:sz w:val="21"/>
                <w:szCs w:val="21"/>
                <w:highlight w:val="none"/>
                <w:lang w:val="en-US" w:eastAsia="zh-CN"/>
              </w:rPr>
              <w:t>20</w:t>
            </w:r>
            <w:r>
              <w:rPr>
                <w:rFonts w:hint="eastAsia" w:ascii="宋体" w:hAnsi="宋体" w:eastAsia="宋体" w:cs="宋体"/>
                <w:bCs/>
                <w:color w:val="auto"/>
                <w:kern w:val="2"/>
                <w:sz w:val="21"/>
                <w:szCs w:val="21"/>
                <w:highlight w:val="none"/>
              </w:rPr>
              <w:t>%扣除，请按照《政府采购促进中小企业发展管理办法》要求提供中小企业声明函。</w:t>
            </w:r>
          </w:p>
          <w:p w14:paraId="45A383A7">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（2）关于监狱企业：视同小微企业。须提供由省级以上监狱管理局、戒毒管理局（含新疆生产建设兵团）出具的属于监狱企业的证明文件，否则不考虑价格扣除。</w:t>
            </w:r>
          </w:p>
          <w:p w14:paraId="1ADFBB2E">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（3）关于残疾人福利性单位：视同小微企业。须提供完整的“残疾人福利性单位声明函”，否则在价格评审时不予考虑价格扣除。残疾人福利性单位属于小型、微型企业的，不重复享受政策。</w:t>
            </w:r>
          </w:p>
          <w:p w14:paraId="0EF1FD51">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（4）没有提供有效证明材料的供应商将被视为不接受投标总价的扣除，用原投标总价参与评审。</w:t>
            </w:r>
          </w:p>
        </w:tc>
        <w:tc>
          <w:tcPr>
            <w:tcW w:w="1177" w:type="dxa"/>
            <w:noWrap w:val="0"/>
            <w:vAlign w:val="center"/>
          </w:tcPr>
          <w:p w14:paraId="522254AE">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30分</w:t>
            </w:r>
          </w:p>
        </w:tc>
      </w:tr>
      <w:tr w14:paraId="47537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914" w:type="dxa"/>
            <w:vMerge w:val="restart"/>
            <w:noWrap w:val="0"/>
            <w:vAlign w:val="center"/>
          </w:tcPr>
          <w:p w14:paraId="49FB63FE">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（2）</w:t>
            </w:r>
          </w:p>
        </w:tc>
        <w:tc>
          <w:tcPr>
            <w:tcW w:w="1377" w:type="dxa"/>
            <w:vMerge w:val="restart"/>
            <w:noWrap w:val="0"/>
            <w:vAlign w:val="center"/>
          </w:tcPr>
          <w:p w14:paraId="046F2E6F">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技术部分</w:t>
            </w:r>
          </w:p>
          <w:p w14:paraId="5E8D9C1B">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w:t>
            </w:r>
            <w:r>
              <w:rPr>
                <w:rFonts w:hint="eastAsia" w:ascii="宋体" w:hAnsi="宋体" w:eastAsia="宋体" w:cs="宋体"/>
                <w:bCs/>
                <w:color w:val="auto"/>
                <w:kern w:val="2"/>
                <w:sz w:val="21"/>
                <w:szCs w:val="21"/>
                <w:highlight w:val="none"/>
                <w:lang w:val="en-US" w:eastAsia="zh-CN"/>
              </w:rPr>
              <w:t>40</w:t>
            </w:r>
            <w:r>
              <w:rPr>
                <w:rFonts w:hint="eastAsia" w:ascii="宋体" w:hAnsi="宋体" w:eastAsia="宋体" w:cs="宋体"/>
                <w:bCs/>
                <w:color w:val="auto"/>
                <w:kern w:val="2"/>
                <w:sz w:val="21"/>
                <w:szCs w:val="21"/>
                <w:highlight w:val="none"/>
              </w:rPr>
              <w:t>分）</w:t>
            </w:r>
          </w:p>
        </w:tc>
        <w:tc>
          <w:tcPr>
            <w:tcW w:w="1789" w:type="dxa"/>
            <w:noWrap w:val="0"/>
            <w:vAlign w:val="center"/>
          </w:tcPr>
          <w:p w14:paraId="2928A65D">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rPr>
              <w:t>所投货物技术参数</w:t>
            </w:r>
            <w:r>
              <w:rPr>
                <w:rFonts w:hint="eastAsia" w:ascii="宋体" w:hAnsi="宋体" w:eastAsia="宋体" w:cs="宋体"/>
                <w:bCs/>
                <w:color w:val="auto"/>
                <w:kern w:val="2"/>
                <w:sz w:val="21"/>
                <w:szCs w:val="21"/>
                <w:highlight w:val="none"/>
                <w:lang w:val="en-US" w:eastAsia="zh-CN"/>
              </w:rPr>
              <w:t>20</w:t>
            </w:r>
            <w:r>
              <w:rPr>
                <w:rFonts w:hint="eastAsia" w:ascii="宋体" w:hAnsi="宋体" w:eastAsia="宋体" w:cs="宋体"/>
                <w:bCs/>
                <w:color w:val="auto"/>
                <w:kern w:val="2"/>
                <w:sz w:val="21"/>
                <w:szCs w:val="21"/>
                <w:highlight w:val="none"/>
              </w:rPr>
              <w:t>分</w:t>
            </w:r>
          </w:p>
        </w:tc>
        <w:tc>
          <w:tcPr>
            <w:tcW w:w="4935" w:type="dxa"/>
            <w:noWrap w:val="0"/>
            <w:vAlign w:val="center"/>
          </w:tcPr>
          <w:p w14:paraId="5015C2CB">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default" w:ascii="宋体" w:hAnsi="宋体" w:eastAsia="宋体" w:cs="宋体"/>
                <w:bCs/>
                <w:color w:val="auto"/>
                <w:kern w:val="2"/>
                <w:sz w:val="21"/>
                <w:szCs w:val="21"/>
                <w:highlight w:val="none"/>
                <w:lang w:val="en-US" w:eastAsia="zh-CN"/>
              </w:rPr>
            </w:pPr>
            <w:r>
              <w:rPr>
                <w:rFonts w:hint="default" w:ascii="宋体" w:hAnsi="宋体" w:eastAsia="宋体" w:cs="宋体"/>
                <w:bCs/>
                <w:color w:val="auto"/>
                <w:kern w:val="2"/>
                <w:sz w:val="21"/>
                <w:szCs w:val="21"/>
                <w:highlight w:val="none"/>
                <w:lang w:val="en-US" w:eastAsia="zh-CN"/>
              </w:rPr>
              <w:t>根据</w:t>
            </w:r>
            <w:r>
              <w:rPr>
                <w:rFonts w:hint="eastAsia" w:ascii="宋体" w:hAnsi="宋体" w:eastAsia="宋体" w:cs="宋体"/>
                <w:bCs/>
                <w:color w:val="auto"/>
                <w:kern w:val="2"/>
                <w:sz w:val="21"/>
                <w:szCs w:val="21"/>
                <w:highlight w:val="none"/>
                <w:lang w:val="en-US" w:eastAsia="zh-CN"/>
              </w:rPr>
              <w:t>供应商</w:t>
            </w:r>
            <w:r>
              <w:rPr>
                <w:rFonts w:hint="default" w:ascii="宋体" w:hAnsi="宋体" w:eastAsia="宋体" w:cs="宋体"/>
                <w:bCs/>
                <w:color w:val="auto"/>
                <w:kern w:val="2"/>
                <w:sz w:val="21"/>
                <w:szCs w:val="21"/>
                <w:highlight w:val="none"/>
                <w:lang w:val="en-US" w:eastAsia="zh-CN"/>
              </w:rPr>
              <w:t>对招标文件“货物需求及技术规格参数</w:t>
            </w:r>
          </w:p>
          <w:p w14:paraId="13E7047C">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default" w:ascii="宋体" w:hAnsi="宋体" w:eastAsia="宋体" w:cs="宋体"/>
                <w:bCs/>
                <w:color w:val="auto"/>
                <w:kern w:val="2"/>
                <w:sz w:val="21"/>
                <w:szCs w:val="21"/>
                <w:highlight w:val="none"/>
                <w:lang w:val="en-US" w:eastAsia="zh-CN"/>
              </w:rPr>
            </w:pPr>
            <w:r>
              <w:rPr>
                <w:rFonts w:hint="default" w:ascii="宋体" w:hAnsi="宋体" w:eastAsia="宋体" w:cs="宋体"/>
                <w:bCs/>
                <w:color w:val="auto"/>
                <w:kern w:val="2"/>
                <w:sz w:val="21"/>
                <w:szCs w:val="21"/>
                <w:highlight w:val="none"/>
                <w:lang w:val="en-US" w:eastAsia="zh-CN"/>
              </w:rPr>
              <w:t>”的响应情况进行评分,所有条款全部满足或优于招标文件技术规格要求的得基本分</w:t>
            </w:r>
            <w:r>
              <w:rPr>
                <w:rFonts w:hint="eastAsia" w:ascii="宋体" w:hAnsi="宋体" w:eastAsia="宋体" w:cs="宋体"/>
                <w:bCs/>
                <w:color w:val="auto"/>
                <w:kern w:val="2"/>
                <w:sz w:val="21"/>
                <w:szCs w:val="21"/>
                <w:highlight w:val="none"/>
                <w:lang w:val="en-US" w:eastAsia="zh-CN"/>
              </w:rPr>
              <w:t>20</w:t>
            </w:r>
            <w:r>
              <w:rPr>
                <w:rFonts w:hint="default" w:ascii="宋体" w:hAnsi="宋体" w:eastAsia="宋体" w:cs="宋体"/>
                <w:bCs/>
                <w:color w:val="auto"/>
                <w:kern w:val="2"/>
                <w:sz w:val="21"/>
                <w:szCs w:val="21"/>
                <w:highlight w:val="none"/>
                <w:lang w:val="en-US" w:eastAsia="zh-CN"/>
              </w:rPr>
              <w:t>分；</w:t>
            </w:r>
          </w:p>
        </w:tc>
        <w:tc>
          <w:tcPr>
            <w:tcW w:w="1177" w:type="dxa"/>
            <w:noWrap w:val="0"/>
            <w:vAlign w:val="center"/>
          </w:tcPr>
          <w:p w14:paraId="4307987F">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rPr>
              <w:t>20</w:t>
            </w:r>
            <w:r>
              <w:rPr>
                <w:rFonts w:hint="eastAsia" w:ascii="宋体" w:hAnsi="宋体" w:eastAsia="宋体" w:cs="宋体"/>
                <w:bCs/>
                <w:color w:val="auto"/>
                <w:kern w:val="2"/>
                <w:sz w:val="21"/>
                <w:szCs w:val="21"/>
                <w:highlight w:val="none"/>
              </w:rPr>
              <w:t>分</w:t>
            </w:r>
          </w:p>
        </w:tc>
      </w:tr>
      <w:tr w14:paraId="00008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4" w:type="dxa"/>
            <w:vMerge w:val="continue"/>
            <w:noWrap w:val="0"/>
            <w:vAlign w:val="center"/>
          </w:tcPr>
          <w:p w14:paraId="5D15C622">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p>
        </w:tc>
        <w:tc>
          <w:tcPr>
            <w:tcW w:w="1377" w:type="dxa"/>
            <w:vMerge w:val="continue"/>
            <w:noWrap w:val="0"/>
            <w:vAlign w:val="center"/>
          </w:tcPr>
          <w:p w14:paraId="6C1BAAFB">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p>
        </w:tc>
        <w:tc>
          <w:tcPr>
            <w:tcW w:w="1789" w:type="dxa"/>
            <w:noWrap w:val="0"/>
            <w:vAlign w:val="center"/>
          </w:tcPr>
          <w:p w14:paraId="4E01FAF0">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项目实施方案</w:t>
            </w:r>
          </w:p>
          <w:p w14:paraId="2671AB20">
            <w:pPr>
              <w:jc w:val="center"/>
              <w:rPr>
                <w:rFonts w:hint="eastAsia" w:ascii="宋体" w:hAnsi="宋体" w:eastAsia="宋体" w:cs="宋体"/>
                <w:bCs/>
                <w:color w:val="auto"/>
                <w:kern w:val="2"/>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10</w:t>
            </w:r>
            <w:r>
              <w:rPr>
                <w:rFonts w:hint="eastAsia" w:ascii="宋体" w:hAnsi="宋体" w:cs="宋体"/>
                <w:color w:val="auto"/>
                <w:sz w:val="21"/>
                <w:szCs w:val="21"/>
                <w:highlight w:val="none"/>
              </w:rPr>
              <w:t>分）</w:t>
            </w:r>
          </w:p>
        </w:tc>
        <w:tc>
          <w:tcPr>
            <w:tcW w:w="4935" w:type="dxa"/>
            <w:noWrap w:val="0"/>
            <w:vAlign w:val="center"/>
          </w:tcPr>
          <w:p w14:paraId="7DD3F8A5">
            <w:pPr>
              <w:autoSpaceDE w:val="0"/>
              <w:autoSpaceDN w:val="0"/>
              <w:adjustRightInd w:val="0"/>
              <w:ind w:right="210"/>
              <w:rPr>
                <w:rFonts w:hint="eastAsia" w:ascii="宋体" w:hAnsi="宋体" w:cs="宋体"/>
                <w:color w:val="auto"/>
                <w:sz w:val="21"/>
                <w:szCs w:val="21"/>
                <w:highlight w:val="none"/>
              </w:rPr>
            </w:pPr>
            <w:r>
              <w:rPr>
                <w:rFonts w:hint="eastAsia" w:ascii="宋体" w:hAnsi="宋体" w:cs="宋体"/>
                <w:color w:val="auto"/>
                <w:sz w:val="21"/>
                <w:szCs w:val="21"/>
                <w:highlight w:val="none"/>
              </w:rPr>
              <w:t>（1）根据供应商针对本项目生产计划、材料及产品质量控制、工艺控制</w:t>
            </w:r>
            <w:r>
              <w:rPr>
                <w:rFonts w:hint="eastAsia" w:ascii="宋体" w:hAnsi="宋体" w:cs="宋体"/>
                <w:color w:val="auto"/>
                <w:sz w:val="21"/>
                <w:szCs w:val="21"/>
                <w:highlight w:val="none"/>
                <w:lang w:eastAsia="zh-CN"/>
              </w:rPr>
              <w:t>的实施</w:t>
            </w:r>
            <w:r>
              <w:rPr>
                <w:rFonts w:hint="eastAsia" w:ascii="宋体" w:hAnsi="宋体" w:cs="宋体"/>
                <w:color w:val="auto"/>
                <w:sz w:val="21"/>
                <w:szCs w:val="21"/>
                <w:highlight w:val="none"/>
              </w:rPr>
              <w:t>方案，得</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分</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缺一项扣2分，扣完为止</w:t>
            </w:r>
            <w:r>
              <w:rPr>
                <w:rFonts w:hint="eastAsia" w:ascii="宋体" w:hAnsi="宋体" w:cs="宋体"/>
                <w:color w:val="auto"/>
                <w:sz w:val="21"/>
                <w:szCs w:val="21"/>
                <w:highlight w:val="none"/>
              </w:rPr>
              <w:t>。</w:t>
            </w:r>
          </w:p>
          <w:p w14:paraId="00957C2F">
            <w:pPr>
              <w:autoSpaceDE w:val="0"/>
              <w:autoSpaceDN w:val="0"/>
              <w:adjustRightInd w:val="0"/>
              <w:ind w:right="210" w:rightChars="0"/>
              <w:rPr>
                <w:rFonts w:hint="eastAsia" w:ascii="宋体" w:hAnsi="宋体" w:eastAsia="宋体" w:cs="宋体"/>
                <w:bCs/>
                <w:color w:val="auto"/>
                <w:kern w:val="2"/>
                <w:sz w:val="21"/>
                <w:szCs w:val="21"/>
                <w:highlight w:val="none"/>
                <w:lang w:val="en-US" w:eastAsia="zh-CN"/>
              </w:rPr>
            </w:pPr>
            <w:r>
              <w:rPr>
                <w:rFonts w:hint="eastAsia" w:ascii="宋体" w:hAnsi="宋体" w:cs="宋体"/>
                <w:color w:val="auto"/>
                <w:sz w:val="21"/>
                <w:szCs w:val="21"/>
                <w:highlight w:val="none"/>
              </w:rPr>
              <w:t>（2）根据供应商供货服务方案的可操作性：包括物品供货、以及确保按时交付、正常运行的措施，得</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分</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不提供不得分</w:t>
            </w:r>
            <w:r>
              <w:rPr>
                <w:rFonts w:hint="eastAsia" w:ascii="宋体" w:hAnsi="宋体" w:cs="宋体"/>
                <w:color w:val="auto"/>
                <w:sz w:val="21"/>
                <w:szCs w:val="21"/>
                <w:highlight w:val="none"/>
              </w:rPr>
              <w:t>。</w:t>
            </w:r>
          </w:p>
        </w:tc>
        <w:tc>
          <w:tcPr>
            <w:tcW w:w="1177" w:type="dxa"/>
            <w:noWrap w:val="0"/>
            <w:vAlign w:val="center"/>
          </w:tcPr>
          <w:p w14:paraId="2B829A97">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default"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10分</w:t>
            </w:r>
          </w:p>
        </w:tc>
      </w:tr>
      <w:tr w14:paraId="520AE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0" w:hRule="atLeast"/>
          <w:jc w:val="center"/>
        </w:trPr>
        <w:tc>
          <w:tcPr>
            <w:tcW w:w="914" w:type="dxa"/>
            <w:vMerge w:val="continue"/>
            <w:noWrap w:val="0"/>
            <w:vAlign w:val="center"/>
          </w:tcPr>
          <w:p w14:paraId="3D617C07">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p>
        </w:tc>
        <w:tc>
          <w:tcPr>
            <w:tcW w:w="1377" w:type="dxa"/>
            <w:vMerge w:val="continue"/>
            <w:noWrap w:val="0"/>
            <w:vAlign w:val="center"/>
          </w:tcPr>
          <w:p w14:paraId="745B2B79">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p>
        </w:tc>
        <w:tc>
          <w:tcPr>
            <w:tcW w:w="1789" w:type="dxa"/>
            <w:noWrap w:val="0"/>
            <w:vAlign w:val="center"/>
          </w:tcPr>
          <w:p w14:paraId="3A2B2EC9">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rPr>
              <w:t>货物质量保证措施（</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分）</w:t>
            </w:r>
          </w:p>
        </w:tc>
        <w:tc>
          <w:tcPr>
            <w:tcW w:w="4935" w:type="dxa"/>
            <w:noWrap w:val="0"/>
            <w:vAlign w:val="center"/>
          </w:tcPr>
          <w:p w14:paraId="6DC04526">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供应商提供货物质量保证措施，包括货物选定、包装、运输、装卸全过程的整体质量控制措施，能完全保证货物不变质和配送过程中包装及产品无损坏的得</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分，不提供货物质量保证措施的不得分。（供应商需要对货物的选定、包装、运输、装卸全过程的整体质量控制措施进行说明）</w:t>
            </w:r>
          </w:p>
        </w:tc>
        <w:tc>
          <w:tcPr>
            <w:tcW w:w="1177" w:type="dxa"/>
            <w:noWrap w:val="0"/>
            <w:vAlign w:val="center"/>
          </w:tcPr>
          <w:p w14:paraId="286A41D5">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分</w:t>
            </w:r>
          </w:p>
        </w:tc>
      </w:tr>
      <w:tr w14:paraId="56F0E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0" w:hRule="atLeast"/>
          <w:jc w:val="center"/>
        </w:trPr>
        <w:tc>
          <w:tcPr>
            <w:tcW w:w="914" w:type="dxa"/>
            <w:vMerge w:val="continue"/>
            <w:noWrap w:val="0"/>
            <w:vAlign w:val="center"/>
          </w:tcPr>
          <w:p w14:paraId="768E04C2">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p>
        </w:tc>
        <w:tc>
          <w:tcPr>
            <w:tcW w:w="1377" w:type="dxa"/>
            <w:vMerge w:val="continue"/>
            <w:noWrap w:val="0"/>
            <w:vAlign w:val="center"/>
          </w:tcPr>
          <w:p w14:paraId="2DB15398">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p>
        </w:tc>
        <w:tc>
          <w:tcPr>
            <w:tcW w:w="1789" w:type="dxa"/>
            <w:noWrap w:val="0"/>
            <w:vAlign w:val="center"/>
          </w:tcPr>
          <w:p w14:paraId="154C322C">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rPr>
              <w:t>应急方案（</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分</w:t>
            </w:r>
            <w:r>
              <w:rPr>
                <w:rFonts w:hint="eastAsia" w:ascii="宋体" w:hAnsi="宋体" w:eastAsia="宋体" w:cs="宋体"/>
                <w:bCs/>
                <w:color w:val="auto"/>
                <w:kern w:val="2"/>
                <w:sz w:val="21"/>
                <w:szCs w:val="21"/>
                <w:highlight w:val="none"/>
                <w:lang w:eastAsia="zh-CN"/>
              </w:rPr>
              <w:t>）</w:t>
            </w:r>
          </w:p>
        </w:tc>
        <w:tc>
          <w:tcPr>
            <w:tcW w:w="4935" w:type="dxa"/>
            <w:noWrap w:val="0"/>
            <w:vAlign w:val="center"/>
          </w:tcPr>
          <w:p w14:paraId="0FA177E2">
            <w:pPr>
              <w:pStyle w:val="22"/>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供应商对货物配送到后能够配合采购人的验收、能够完全应对突发情况（如产品质量事故处理、重大节假日及采购人紧急情况需求的配送、缺货补货、车辆故障等）的情况做出应急方案；供应商需对以上逐条进行承诺并有相应的措施得</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分，若有一项不响应</w:t>
            </w:r>
            <w:r>
              <w:rPr>
                <w:rFonts w:hint="eastAsia" w:ascii="宋体" w:hAnsi="宋体" w:eastAsia="宋体" w:cs="宋体"/>
                <w:bCs/>
                <w:color w:val="auto"/>
                <w:kern w:val="2"/>
                <w:sz w:val="21"/>
                <w:szCs w:val="21"/>
                <w:highlight w:val="none"/>
                <w:lang w:eastAsia="zh-CN"/>
              </w:rPr>
              <w:t>的</w:t>
            </w:r>
            <w:r>
              <w:rPr>
                <w:rFonts w:hint="eastAsia" w:ascii="宋体" w:hAnsi="宋体" w:eastAsia="宋体" w:cs="宋体"/>
                <w:bCs/>
                <w:color w:val="auto"/>
                <w:kern w:val="2"/>
                <w:sz w:val="21"/>
                <w:szCs w:val="21"/>
                <w:highlight w:val="none"/>
              </w:rPr>
              <w:t>扣</w:t>
            </w:r>
            <w:r>
              <w:rPr>
                <w:rFonts w:hint="eastAsia" w:ascii="宋体" w:hAnsi="宋体" w:eastAsia="宋体" w:cs="宋体"/>
                <w:bCs/>
                <w:color w:val="auto"/>
                <w:kern w:val="2"/>
                <w:sz w:val="21"/>
                <w:szCs w:val="21"/>
                <w:highlight w:val="none"/>
                <w:lang w:val="en-US" w:eastAsia="zh-CN"/>
              </w:rPr>
              <w:t>1</w:t>
            </w:r>
            <w:r>
              <w:rPr>
                <w:rFonts w:hint="eastAsia" w:ascii="宋体" w:hAnsi="宋体" w:eastAsia="宋体" w:cs="宋体"/>
                <w:bCs/>
                <w:color w:val="auto"/>
                <w:kern w:val="2"/>
                <w:sz w:val="21"/>
                <w:szCs w:val="21"/>
                <w:highlight w:val="none"/>
              </w:rPr>
              <w:t>分，扣完为止。</w:t>
            </w:r>
          </w:p>
        </w:tc>
        <w:tc>
          <w:tcPr>
            <w:tcW w:w="1177" w:type="dxa"/>
            <w:noWrap w:val="0"/>
            <w:vAlign w:val="center"/>
          </w:tcPr>
          <w:p w14:paraId="69533157">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default"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分</w:t>
            </w:r>
          </w:p>
        </w:tc>
      </w:tr>
      <w:tr w14:paraId="7A563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914" w:type="dxa"/>
            <w:vMerge w:val="restart"/>
            <w:noWrap w:val="0"/>
            <w:vAlign w:val="center"/>
          </w:tcPr>
          <w:p w14:paraId="6B0441BC">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（3）</w:t>
            </w:r>
          </w:p>
        </w:tc>
        <w:tc>
          <w:tcPr>
            <w:tcW w:w="1377" w:type="dxa"/>
            <w:vMerge w:val="restart"/>
            <w:noWrap w:val="0"/>
            <w:vAlign w:val="center"/>
          </w:tcPr>
          <w:p w14:paraId="420CA17A">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rPr>
              <w:t>商务部分</w:t>
            </w:r>
          </w:p>
          <w:p w14:paraId="337F61C6">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w:t>
            </w:r>
            <w:r>
              <w:rPr>
                <w:rFonts w:hint="eastAsia" w:ascii="宋体" w:hAnsi="宋体" w:eastAsia="宋体" w:cs="宋体"/>
                <w:bCs/>
                <w:color w:val="auto"/>
                <w:kern w:val="2"/>
                <w:sz w:val="21"/>
                <w:szCs w:val="21"/>
                <w:highlight w:val="none"/>
                <w:lang w:val="en-US" w:eastAsia="zh-CN"/>
              </w:rPr>
              <w:t>30</w:t>
            </w:r>
            <w:r>
              <w:rPr>
                <w:rFonts w:hint="eastAsia" w:ascii="宋体" w:hAnsi="宋体" w:eastAsia="宋体" w:cs="宋体"/>
                <w:bCs/>
                <w:color w:val="auto"/>
                <w:kern w:val="2"/>
                <w:sz w:val="21"/>
                <w:szCs w:val="21"/>
                <w:highlight w:val="none"/>
              </w:rPr>
              <w:t>分）</w:t>
            </w:r>
          </w:p>
        </w:tc>
        <w:tc>
          <w:tcPr>
            <w:tcW w:w="1789" w:type="dxa"/>
            <w:noWrap w:val="0"/>
            <w:vAlign w:val="center"/>
          </w:tcPr>
          <w:p w14:paraId="6A17BAD4">
            <w:pPr>
              <w:keepNext w:val="0"/>
              <w:keepLines w:val="0"/>
              <w:pageBreakBefore w:val="0"/>
              <w:kinsoku/>
              <w:wordWrap/>
              <w:overflowPunct/>
              <w:topLinePunct w:val="0"/>
              <w:bidi w:val="0"/>
              <w:adjustRightInd w:val="0"/>
              <w:snapToGrid w:val="0"/>
              <w:spacing w:line="240" w:lineRule="auto"/>
              <w:jc w:val="left"/>
              <w:rPr>
                <w:rFonts w:hint="eastAsia"/>
                <w:color w:val="auto"/>
                <w:highlight w:val="none"/>
                <w:lang w:val="en-US" w:eastAsia="zh-CN"/>
              </w:rPr>
            </w:pPr>
            <w:r>
              <w:rPr>
                <w:rFonts w:hint="eastAsia" w:asciiTheme="minorEastAsia" w:hAnsiTheme="minorEastAsia" w:eastAsiaTheme="minorEastAsia" w:cstheme="minorEastAsia"/>
                <w:color w:val="auto"/>
                <w:sz w:val="21"/>
                <w:szCs w:val="21"/>
                <w:highlight w:val="none"/>
                <w:lang w:eastAsia="zh-CN"/>
              </w:rPr>
              <w:t>企业能力（</w:t>
            </w:r>
            <w:r>
              <w:rPr>
                <w:rFonts w:hint="eastAsia" w:asciiTheme="minorEastAsia" w:hAnsiTheme="minorEastAsia" w:cstheme="minorEastAsia"/>
                <w:color w:val="auto"/>
                <w:sz w:val="21"/>
                <w:szCs w:val="21"/>
                <w:highlight w:val="none"/>
                <w:lang w:val="en-US" w:eastAsia="zh-CN"/>
              </w:rPr>
              <w:t>12</w:t>
            </w:r>
            <w:r>
              <w:rPr>
                <w:rFonts w:hint="eastAsia" w:asciiTheme="minorEastAsia" w:hAnsiTheme="minorEastAsia" w:eastAsiaTheme="minorEastAsia" w:cstheme="minorEastAsia"/>
                <w:color w:val="auto"/>
                <w:sz w:val="21"/>
                <w:szCs w:val="21"/>
                <w:highlight w:val="none"/>
                <w:lang w:val="en-US" w:eastAsia="zh-CN"/>
              </w:rPr>
              <w:t>分</w:t>
            </w:r>
            <w:r>
              <w:rPr>
                <w:rFonts w:hint="eastAsia" w:asciiTheme="minorEastAsia" w:hAnsiTheme="minorEastAsia" w:eastAsiaTheme="minorEastAsia" w:cstheme="minorEastAsia"/>
                <w:color w:val="auto"/>
                <w:sz w:val="21"/>
                <w:szCs w:val="21"/>
                <w:highlight w:val="none"/>
                <w:lang w:eastAsia="zh-CN"/>
              </w:rPr>
              <w:t>）</w:t>
            </w:r>
          </w:p>
        </w:tc>
        <w:tc>
          <w:tcPr>
            <w:tcW w:w="4935" w:type="dxa"/>
            <w:noWrap w:val="0"/>
            <w:vAlign w:val="center"/>
          </w:tcPr>
          <w:p w14:paraId="29ADCCAB">
            <w:pPr>
              <w:keepNext w:val="0"/>
              <w:keepLines w:val="0"/>
              <w:pageBreakBefore w:val="0"/>
              <w:numPr>
                <w:ilvl w:val="0"/>
                <w:numId w:val="0"/>
              </w:numPr>
              <w:suppressLineNumbers w:val="0"/>
              <w:kinsoku/>
              <w:wordWrap/>
              <w:overflowPunct/>
              <w:topLinePunct w:val="0"/>
              <w:bidi w:val="0"/>
              <w:adjustRightInd w:val="0"/>
              <w:snapToGrid w:val="0"/>
              <w:spacing w:before="0" w:beforeAutospacing="0" w:after="0" w:afterAutospacing="0" w:line="240" w:lineRule="auto"/>
              <w:ind w:right="0" w:rightChars="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供应商或生产厂家</w:t>
            </w:r>
            <w:r>
              <w:rPr>
                <w:rFonts w:hint="eastAsia" w:ascii="宋体" w:hAnsi="宋体" w:cs="宋体"/>
                <w:color w:val="auto"/>
                <w:sz w:val="21"/>
                <w:szCs w:val="21"/>
                <w:highlight w:val="none"/>
                <w:lang w:val="en-US" w:eastAsia="zh-CN"/>
              </w:rPr>
              <w:t>提供</w:t>
            </w:r>
            <w:r>
              <w:rPr>
                <w:rFonts w:hint="eastAsia" w:ascii="宋体" w:hAnsi="宋体" w:cs="宋体"/>
                <w:color w:val="auto"/>
                <w:sz w:val="21"/>
                <w:szCs w:val="21"/>
                <w:highlight w:val="none"/>
              </w:rPr>
              <w:t>衣柜</w:t>
            </w:r>
            <w:r>
              <w:rPr>
                <w:rFonts w:hint="eastAsia" w:ascii="宋体" w:hAnsi="宋体" w:cs="宋体"/>
                <w:color w:val="auto"/>
                <w:sz w:val="21"/>
                <w:szCs w:val="21"/>
                <w:highlight w:val="none"/>
                <w:lang w:val="en-US" w:eastAsia="zh-CN"/>
              </w:rPr>
              <w:t>的商标注册证和检测报告得6</w:t>
            </w:r>
            <w:r>
              <w:rPr>
                <w:rFonts w:hint="eastAsia" w:ascii="宋体" w:hAnsi="宋体" w:cs="宋体"/>
                <w:color w:val="auto"/>
                <w:sz w:val="21"/>
                <w:szCs w:val="21"/>
                <w:highlight w:val="none"/>
              </w:rPr>
              <w:t>分</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缺项或不提供不得分</w:t>
            </w:r>
            <w:r>
              <w:rPr>
                <w:rFonts w:hint="eastAsia" w:ascii="宋体" w:hAnsi="宋体" w:cs="宋体"/>
                <w:color w:val="auto"/>
                <w:sz w:val="21"/>
                <w:szCs w:val="21"/>
                <w:highlight w:val="none"/>
                <w:lang w:eastAsia="zh-CN"/>
              </w:rPr>
              <w:t>。</w:t>
            </w:r>
          </w:p>
          <w:p w14:paraId="39820D4C">
            <w:pPr>
              <w:pStyle w:val="42"/>
              <w:numPr>
                <w:ilvl w:val="0"/>
                <w:numId w:val="0"/>
              </w:num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r>
              <w:rPr>
                <w:rFonts w:hint="eastAsia" w:ascii="宋体" w:hAnsi="宋体" w:cs="宋体"/>
                <w:color w:val="auto"/>
                <w:sz w:val="21"/>
                <w:szCs w:val="21"/>
                <w:highlight w:val="none"/>
              </w:rPr>
              <w:t>供应商或生产厂家</w:t>
            </w:r>
            <w:r>
              <w:rPr>
                <w:rFonts w:hint="eastAsia" w:ascii="宋体" w:hAnsi="宋体" w:cs="宋体"/>
                <w:color w:val="auto"/>
                <w:sz w:val="21"/>
                <w:szCs w:val="21"/>
                <w:highlight w:val="none"/>
                <w:lang w:val="en-US" w:eastAsia="zh-CN"/>
              </w:rPr>
              <w:t>提供排椅的商标注册证和检测报告得6</w:t>
            </w:r>
            <w:r>
              <w:rPr>
                <w:rFonts w:hint="eastAsia" w:ascii="宋体" w:hAnsi="宋体" w:cs="宋体"/>
                <w:color w:val="auto"/>
                <w:sz w:val="21"/>
                <w:szCs w:val="21"/>
                <w:highlight w:val="none"/>
              </w:rPr>
              <w:t>分</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缺项或不提供不得分</w:t>
            </w:r>
            <w:r>
              <w:rPr>
                <w:rFonts w:hint="eastAsia" w:ascii="宋体" w:hAnsi="宋体" w:cs="宋体"/>
                <w:color w:val="auto"/>
                <w:sz w:val="21"/>
                <w:szCs w:val="21"/>
                <w:highlight w:val="none"/>
                <w:lang w:eastAsia="zh-CN"/>
              </w:rPr>
              <w:t>。</w:t>
            </w:r>
          </w:p>
          <w:p w14:paraId="53B8DC49">
            <w:pPr>
              <w:pStyle w:val="42"/>
              <w:numPr>
                <w:ilvl w:val="0"/>
                <w:numId w:val="0"/>
              </w:numPr>
              <w:ind w:left="0" w:leftChars="0" w:firstLine="0" w:firstLineChars="0"/>
              <w:rPr>
                <w:rFonts w:hint="default" w:ascii="宋体" w:hAnsi="宋体" w:eastAsia="宋体" w:cs="宋体"/>
                <w:bCs/>
                <w:color w:val="auto"/>
                <w:kern w:val="2"/>
                <w:sz w:val="21"/>
                <w:szCs w:val="21"/>
                <w:highlight w:val="none"/>
                <w:lang w:val="en-US" w:eastAsia="zh-CN" w:bidi="ar-SA"/>
              </w:rPr>
            </w:pPr>
          </w:p>
        </w:tc>
        <w:tc>
          <w:tcPr>
            <w:tcW w:w="1177" w:type="dxa"/>
            <w:noWrap w:val="0"/>
            <w:vAlign w:val="center"/>
          </w:tcPr>
          <w:p w14:paraId="2C6A09B0">
            <w:pPr>
              <w:pStyle w:val="22"/>
              <w:keepNext w:val="0"/>
              <w:keepLines w:val="0"/>
              <w:pageBreakBefore w:val="0"/>
              <w:widowControl w:val="0"/>
              <w:kinsoku/>
              <w:wordWrap/>
              <w:overflowPunct/>
              <w:topLinePunct w:val="0"/>
              <w:bidi w:val="0"/>
              <w:adjustRightInd w:val="0"/>
              <w:snapToGrid w:val="0"/>
              <w:spacing w:line="240" w:lineRule="auto"/>
              <w:ind w:right="-21" w:rightChars="-10" w:firstLine="0" w:firstLineChars="0"/>
              <w:jc w:val="center"/>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12分</w:t>
            </w:r>
          </w:p>
        </w:tc>
      </w:tr>
      <w:tr w14:paraId="351D9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jc w:val="center"/>
        </w:trPr>
        <w:tc>
          <w:tcPr>
            <w:tcW w:w="914" w:type="dxa"/>
            <w:vMerge w:val="continue"/>
            <w:noWrap w:val="0"/>
            <w:vAlign w:val="center"/>
          </w:tcPr>
          <w:p w14:paraId="06AD67A1">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p>
        </w:tc>
        <w:tc>
          <w:tcPr>
            <w:tcW w:w="1377" w:type="dxa"/>
            <w:vMerge w:val="continue"/>
            <w:noWrap w:val="0"/>
            <w:vAlign w:val="center"/>
          </w:tcPr>
          <w:p w14:paraId="71274161">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p>
        </w:tc>
        <w:tc>
          <w:tcPr>
            <w:tcW w:w="1789" w:type="dxa"/>
            <w:noWrap w:val="0"/>
            <w:vAlign w:val="center"/>
          </w:tcPr>
          <w:p w14:paraId="4FE63C34">
            <w:pPr>
              <w:keepNext w:val="0"/>
              <w:keepLines w:val="0"/>
              <w:pageBreakBefore w:val="0"/>
              <w:kinsoku/>
              <w:wordWrap/>
              <w:overflowPunct/>
              <w:topLinePunct w:val="0"/>
              <w:bidi w:val="0"/>
              <w:adjustRightInd w:val="0"/>
              <w:snapToGrid w:val="0"/>
              <w:spacing w:line="240" w:lineRule="auto"/>
              <w:jc w:val="left"/>
              <w:rPr>
                <w:rFonts w:hint="default" w:ascii="宋体" w:hAnsi="宋体" w:eastAsia="宋体" w:cs="宋体"/>
                <w:bCs/>
                <w:color w:val="auto"/>
                <w:kern w:val="2"/>
                <w:sz w:val="21"/>
                <w:szCs w:val="21"/>
                <w:highlight w:val="none"/>
                <w:lang w:val="en-US" w:eastAsia="zh-CN"/>
              </w:rPr>
            </w:pPr>
            <w:r>
              <w:rPr>
                <w:rFonts w:hint="eastAsia" w:ascii="宋体" w:hAnsi="宋体" w:cs="宋体"/>
                <w:bCs/>
                <w:color w:val="auto"/>
                <w:kern w:val="2"/>
                <w:sz w:val="21"/>
                <w:szCs w:val="21"/>
                <w:highlight w:val="none"/>
                <w:lang w:val="en-US" w:eastAsia="zh-CN"/>
              </w:rPr>
              <w:t>业绩（4分）</w:t>
            </w:r>
          </w:p>
        </w:tc>
        <w:tc>
          <w:tcPr>
            <w:tcW w:w="4935" w:type="dxa"/>
            <w:noWrap w:val="0"/>
            <w:vAlign w:val="center"/>
          </w:tcPr>
          <w:p w14:paraId="026F35AC">
            <w:pPr>
              <w:keepNext w:val="0"/>
              <w:keepLines w:val="0"/>
              <w:pageBreakBefore w:val="0"/>
              <w:kinsoku/>
              <w:wordWrap/>
              <w:overflowPunct/>
              <w:topLinePunct w:val="0"/>
              <w:bidi w:val="0"/>
              <w:adjustRightInd w:val="0"/>
              <w:snapToGrid w:val="0"/>
              <w:spacing w:line="240" w:lineRule="auto"/>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所投产品的投标人或制造商提供</w:t>
            </w:r>
            <w:r>
              <w:rPr>
                <w:rFonts w:hint="eastAsia" w:ascii="宋体" w:hAnsi="宋体" w:eastAsia="宋体" w:cs="宋体"/>
                <w:color w:val="auto"/>
                <w:sz w:val="21"/>
                <w:szCs w:val="21"/>
                <w:highlight w:val="none"/>
                <w:lang w:val="en-US" w:eastAsia="zh-CN"/>
              </w:rPr>
              <w:t>2020年01月01日以来</w:t>
            </w:r>
            <w:r>
              <w:rPr>
                <w:rFonts w:hint="eastAsia" w:ascii="宋体" w:hAnsi="宋体" w:eastAsia="宋体" w:cs="宋体"/>
                <w:color w:val="auto"/>
                <w:sz w:val="21"/>
                <w:szCs w:val="21"/>
                <w:highlight w:val="none"/>
                <w:lang w:val="zh-CN" w:eastAsia="zh-CN"/>
              </w:rPr>
              <w:t>完成的</w:t>
            </w:r>
            <w:r>
              <w:rPr>
                <w:rFonts w:hint="eastAsia" w:ascii="宋体" w:hAnsi="宋体" w:cs="宋体"/>
                <w:color w:val="auto"/>
                <w:sz w:val="21"/>
                <w:szCs w:val="21"/>
                <w:highlight w:val="none"/>
                <w:lang w:val="en-US" w:eastAsia="zh-CN"/>
              </w:rPr>
              <w:t>采购类</w:t>
            </w:r>
            <w:r>
              <w:rPr>
                <w:rFonts w:hint="eastAsia" w:ascii="宋体" w:hAnsi="宋体" w:eastAsia="宋体" w:cs="宋体"/>
                <w:color w:val="auto"/>
                <w:sz w:val="21"/>
                <w:szCs w:val="21"/>
                <w:highlight w:val="none"/>
                <w:lang w:val="zh-CN" w:eastAsia="zh-CN"/>
              </w:rPr>
              <w:t>业绩），每项</w:t>
            </w:r>
            <w:r>
              <w:rPr>
                <w:rFonts w:hint="eastAsia" w:ascii="宋体" w:hAnsi="宋体" w:eastAsia="宋体" w:cs="宋体"/>
                <w:color w:val="auto"/>
                <w:sz w:val="21"/>
                <w:szCs w:val="21"/>
                <w:highlight w:val="none"/>
                <w:lang w:val="en-US" w:eastAsia="zh-CN"/>
              </w:rPr>
              <w:t>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分</w:t>
            </w: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最多</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分</w:t>
            </w:r>
            <w:r>
              <w:rPr>
                <w:rFonts w:hint="eastAsia" w:ascii="宋体" w:hAnsi="宋体" w:eastAsia="宋体" w:cs="宋体"/>
                <w:color w:val="auto"/>
                <w:sz w:val="21"/>
                <w:szCs w:val="21"/>
                <w:highlight w:val="none"/>
                <w:lang w:val="zh-CN" w:eastAsia="zh-CN"/>
              </w:rPr>
              <w:t>；</w:t>
            </w:r>
          </w:p>
          <w:p w14:paraId="1FFC2C70">
            <w:pPr>
              <w:keepNext w:val="0"/>
              <w:keepLines w:val="0"/>
              <w:pageBreakBefore w:val="0"/>
              <w:kinsoku/>
              <w:wordWrap/>
              <w:overflowPunct/>
              <w:topLinePunct w:val="0"/>
              <w:bidi w:val="0"/>
              <w:adjustRightInd w:val="0"/>
              <w:snapToGrid w:val="0"/>
              <w:spacing w:line="240" w:lineRule="auto"/>
              <w:jc w:val="left"/>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zh-CN" w:eastAsia="zh-CN"/>
              </w:rPr>
              <w:t>注：每份有效业绩需提供合同且不得遮挡涂黑，</w:t>
            </w:r>
            <w:r>
              <w:rPr>
                <w:rFonts w:hint="eastAsia" w:ascii="宋体" w:hAnsi="宋体" w:eastAsia="宋体" w:cs="宋体"/>
                <w:color w:val="auto"/>
                <w:sz w:val="21"/>
                <w:szCs w:val="21"/>
                <w:highlight w:val="none"/>
                <w:lang w:val="en-US" w:eastAsia="zh-CN"/>
              </w:rPr>
              <w:t>缺项不得分。</w:t>
            </w:r>
          </w:p>
        </w:tc>
        <w:tc>
          <w:tcPr>
            <w:tcW w:w="1177" w:type="dxa"/>
            <w:noWrap w:val="0"/>
            <w:vAlign w:val="center"/>
          </w:tcPr>
          <w:p w14:paraId="165E999A">
            <w:pPr>
              <w:pStyle w:val="22"/>
              <w:keepNext w:val="0"/>
              <w:keepLines w:val="0"/>
              <w:pageBreakBefore w:val="0"/>
              <w:widowControl w:val="0"/>
              <w:kinsoku/>
              <w:wordWrap/>
              <w:overflowPunct/>
              <w:topLinePunct w:val="0"/>
              <w:bidi w:val="0"/>
              <w:adjustRightInd w:val="0"/>
              <w:snapToGrid w:val="0"/>
              <w:spacing w:line="240" w:lineRule="auto"/>
              <w:ind w:right="-21" w:rightChars="-10" w:firstLine="0" w:firstLineChars="0"/>
              <w:jc w:val="center"/>
              <w:textAlignment w:val="auto"/>
              <w:rPr>
                <w:rFonts w:hint="default"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4分</w:t>
            </w:r>
          </w:p>
        </w:tc>
      </w:tr>
      <w:tr w14:paraId="7FD98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jc w:val="center"/>
        </w:trPr>
        <w:tc>
          <w:tcPr>
            <w:tcW w:w="914" w:type="dxa"/>
            <w:noWrap w:val="0"/>
            <w:vAlign w:val="center"/>
          </w:tcPr>
          <w:p w14:paraId="1C509ED6">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p>
        </w:tc>
        <w:tc>
          <w:tcPr>
            <w:tcW w:w="1377" w:type="dxa"/>
            <w:noWrap w:val="0"/>
            <w:vAlign w:val="center"/>
          </w:tcPr>
          <w:p w14:paraId="1D1A9AF9">
            <w:pPr>
              <w:pStyle w:val="22"/>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1"/>
                <w:szCs w:val="21"/>
                <w:highlight w:val="none"/>
              </w:rPr>
            </w:pPr>
          </w:p>
        </w:tc>
        <w:tc>
          <w:tcPr>
            <w:tcW w:w="1789" w:type="dxa"/>
            <w:noWrap w:val="0"/>
            <w:vAlign w:val="center"/>
          </w:tcPr>
          <w:p w14:paraId="102FFE97">
            <w:pPr>
              <w:pStyle w:val="22"/>
              <w:keepNext w:val="0"/>
              <w:keepLines w:val="0"/>
              <w:pageBreakBefore w:val="0"/>
              <w:widowControl w:val="0"/>
              <w:kinsoku/>
              <w:wordWrap/>
              <w:overflowPunct/>
              <w:topLinePunct w:val="0"/>
              <w:bidi w:val="0"/>
              <w:adjustRightInd w:val="0"/>
              <w:snapToGrid w:val="0"/>
              <w:spacing w:line="240" w:lineRule="auto"/>
              <w:ind w:right="-21" w:rightChars="-10" w:firstLine="0" w:firstLineChars="0"/>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售后服务（</w:t>
            </w:r>
            <w:r>
              <w:rPr>
                <w:rFonts w:hint="eastAsia" w:ascii="宋体" w:hAnsi="宋体" w:eastAsia="宋体" w:cs="宋体"/>
                <w:bCs/>
                <w:color w:val="auto"/>
                <w:kern w:val="2"/>
                <w:sz w:val="21"/>
                <w:szCs w:val="21"/>
                <w:highlight w:val="none"/>
                <w:lang w:val="en-US" w:eastAsia="zh-CN"/>
              </w:rPr>
              <w:t>14</w:t>
            </w:r>
            <w:r>
              <w:rPr>
                <w:rFonts w:hint="eastAsia" w:ascii="宋体" w:hAnsi="宋体" w:eastAsia="宋体" w:cs="宋体"/>
                <w:bCs/>
                <w:color w:val="auto"/>
                <w:kern w:val="2"/>
                <w:sz w:val="21"/>
                <w:szCs w:val="21"/>
                <w:highlight w:val="none"/>
              </w:rPr>
              <w:t>分）</w:t>
            </w:r>
          </w:p>
        </w:tc>
        <w:tc>
          <w:tcPr>
            <w:tcW w:w="4935" w:type="dxa"/>
            <w:noWrap w:val="0"/>
            <w:vAlign w:val="center"/>
          </w:tcPr>
          <w:p w14:paraId="3D55E122">
            <w:pPr>
              <w:bidi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1、售后服务保证措施（包含成立售后服务小组、质量跟踪、问题受理、解决方案、返修制作等）得5分。</w:t>
            </w:r>
          </w:p>
          <w:p w14:paraId="32E7E091">
            <w:pPr>
              <w:bidi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2、应急维修时间及响应（根据时间）得</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分。</w:t>
            </w:r>
          </w:p>
          <w:p w14:paraId="17984739">
            <w:pPr>
              <w:bidi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3、质保期内维护保养（保养方法、保养次数）得</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分。</w:t>
            </w:r>
          </w:p>
          <w:p w14:paraId="520D645B">
            <w:pPr>
              <w:bidi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4、质保期外免费维修（增值服务）得</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分。</w:t>
            </w:r>
          </w:p>
          <w:p w14:paraId="07B3EF2D">
            <w:pPr>
              <w:bidi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（以上不提供不得分，提供不全的不得分）</w:t>
            </w:r>
          </w:p>
          <w:p w14:paraId="3A2E8BEF">
            <w:pPr>
              <w:bidi w:val="0"/>
              <w:rPr>
                <w:rFonts w:hint="default" w:ascii="宋体" w:hAnsi="宋体" w:eastAsia="宋体" w:cs="宋体"/>
                <w:bCs/>
                <w:color w:val="auto"/>
                <w:kern w:val="2"/>
                <w:sz w:val="21"/>
                <w:szCs w:val="21"/>
                <w:highlight w:val="none"/>
                <w:lang w:val="en-US" w:eastAsia="zh-CN"/>
              </w:rPr>
            </w:pPr>
            <w:r>
              <w:rPr>
                <w:rFonts w:hint="eastAsia" w:ascii="宋体" w:hAnsi="宋体" w:eastAsia="宋体" w:cs="宋体"/>
                <w:color w:val="auto"/>
                <w:sz w:val="24"/>
                <w:szCs w:val="24"/>
                <w:highlight w:val="none"/>
                <w:lang w:val="en-US" w:eastAsia="zh-CN"/>
              </w:rPr>
              <w:t>5、投标人提供其他实质性优惠承诺得</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分。</w:t>
            </w:r>
          </w:p>
        </w:tc>
        <w:tc>
          <w:tcPr>
            <w:tcW w:w="1177" w:type="dxa"/>
            <w:noWrap w:val="0"/>
            <w:vAlign w:val="center"/>
          </w:tcPr>
          <w:p w14:paraId="61D38F2A">
            <w:pPr>
              <w:pStyle w:val="22"/>
              <w:keepNext w:val="0"/>
              <w:keepLines w:val="0"/>
              <w:pageBreakBefore w:val="0"/>
              <w:widowControl w:val="0"/>
              <w:kinsoku/>
              <w:wordWrap/>
              <w:overflowPunct/>
              <w:topLinePunct w:val="0"/>
              <w:bidi w:val="0"/>
              <w:adjustRightInd w:val="0"/>
              <w:snapToGrid w:val="0"/>
              <w:spacing w:line="240" w:lineRule="auto"/>
              <w:ind w:right="-21" w:rightChars="-10" w:firstLine="0" w:firstLineChars="0"/>
              <w:jc w:val="center"/>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14分</w:t>
            </w:r>
          </w:p>
        </w:tc>
      </w:tr>
    </w:tbl>
    <w:p w14:paraId="35A0FB32">
      <w:pPr>
        <w:pStyle w:val="11"/>
        <w:rPr>
          <w:rFonts w:hint="eastAsia" w:ascii="宋体" w:hAnsi="宋体" w:eastAsia="宋体" w:cs="宋体"/>
          <w:b/>
          <w:color w:val="auto"/>
          <w:kern w:val="1"/>
          <w:sz w:val="24"/>
          <w:highlight w:val="none"/>
        </w:rPr>
      </w:pPr>
    </w:p>
    <w:p w14:paraId="2B8016EC">
      <w:pPr>
        <w:pStyle w:val="10"/>
        <w:spacing w:line="360" w:lineRule="auto"/>
        <w:ind w:right="-10" w:firstLine="482" w:firstLineChars="200"/>
        <w:rPr>
          <w:rFonts w:hint="eastAsia" w:ascii="宋体" w:hAnsi="宋体" w:eastAsia="宋体" w:cs="宋体"/>
          <w:b/>
          <w:color w:val="auto"/>
          <w:kern w:val="1"/>
          <w:sz w:val="24"/>
          <w:highlight w:val="none"/>
        </w:rPr>
      </w:pPr>
      <w:r>
        <w:rPr>
          <w:rFonts w:hint="eastAsia" w:ascii="宋体" w:hAnsi="宋体" w:eastAsia="宋体" w:cs="宋体"/>
          <w:b/>
          <w:color w:val="auto"/>
          <w:kern w:val="1"/>
          <w:sz w:val="24"/>
          <w:highlight w:val="none"/>
        </w:rPr>
        <w:t>注：评标结束后，由采购人对评审结果及响应文件等进行复核，并在法定的时间内确定中标人。</w:t>
      </w:r>
    </w:p>
    <w:p w14:paraId="7F8F8980">
      <w:pPr>
        <w:adjustRightInd w:val="0"/>
        <w:snapToGrid w:val="0"/>
        <w:spacing w:line="360" w:lineRule="auto"/>
        <w:ind w:right="-10" w:firstLine="480" w:firstLineChars="200"/>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color w:val="auto"/>
          <w:sz w:val="24"/>
          <w:highlight w:val="none"/>
          <w:lang w:eastAsia="zh-CN"/>
        </w:rPr>
        <w:t>。</w:t>
      </w:r>
    </w:p>
    <w:p w14:paraId="760CF43F">
      <w:pPr>
        <w:adjustRightInd w:val="0"/>
        <w:snapToGrid w:val="0"/>
        <w:spacing w:line="360" w:lineRule="auto"/>
        <w:ind w:right="-1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2、按照周口市交易中心规定，本项目投标人所需提供原件在评标时无需提供，仅作为采购单位核实时使用，评审委员会评审时仅以投标人投标文件中扫描件为准。</w:t>
      </w:r>
    </w:p>
    <w:p w14:paraId="3D5433DB">
      <w:pPr>
        <w:pStyle w:val="8"/>
        <w:spacing w:line="360" w:lineRule="auto"/>
        <w:ind w:firstLine="480" w:firstLineChars="200"/>
        <w:rPr>
          <w:rFonts w:hint="default"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3、采购单位有权要求供应商提供原件备查。</w:t>
      </w:r>
    </w:p>
    <w:p w14:paraId="3AB29BC5">
      <w:pPr>
        <w:pStyle w:val="10"/>
        <w:spacing w:line="360" w:lineRule="auto"/>
        <w:ind w:right="-10"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第十条</w:t>
      </w:r>
      <w:r>
        <w:rPr>
          <w:rFonts w:hint="eastAsia" w:ascii="宋体" w:hAnsi="宋体" w:eastAsia="宋体" w:cs="宋体"/>
          <w:bCs/>
          <w:color w:val="auto"/>
          <w:sz w:val="24"/>
          <w:highlight w:val="none"/>
        </w:rPr>
        <w:t xml:space="preserve"> 评委独立评审后，评委会对投标人某项指标如有不同意见，按照少数服从多数的原则，确定该项指标是否通过。</w:t>
      </w:r>
    </w:p>
    <w:p w14:paraId="4FF28ED8">
      <w:pPr>
        <w:spacing w:line="360" w:lineRule="auto"/>
        <w:ind w:firstLine="482" w:firstLineChars="200"/>
        <w:rPr>
          <w:rFonts w:hint="eastAsia" w:ascii="宋体" w:hAnsi="宋体" w:cs="宋体"/>
          <w:bCs/>
          <w:color w:val="auto"/>
          <w:sz w:val="24"/>
          <w:highlight w:val="none"/>
        </w:rPr>
      </w:pPr>
      <w:r>
        <w:rPr>
          <w:rFonts w:hint="eastAsia" w:ascii="宋体" w:hAnsi="宋体" w:cs="宋体"/>
          <w:b/>
          <w:bCs/>
          <w:color w:val="auto"/>
          <w:sz w:val="24"/>
          <w:highlight w:val="none"/>
        </w:rPr>
        <w:t>第十一条</w:t>
      </w:r>
      <w:r>
        <w:rPr>
          <w:rFonts w:hint="eastAsia" w:ascii="宋体" w:hAnsi="宋体" w:cs="宋体"/>
          <w:bCs/>
          <w:color w:val="auto"/>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2FB9D3FD">
      <w:pPr>
        <w:pStyle w:val="10"/>
        <w:spacing w:line="360" w:lineRule="auto"/>
        <w:ind w:right="-10" w:firstLine="482"/>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第十二条</w:t>
      </w:r>
      <w:r>
        <w:rPr>
          <w:rFonts w:hint="eastAsia" w:ascii="宋体" w:hAnsi="宋体" w:eastAsia="宋体" w:cs="宋体"/>
          <w:bCs/>
          <w:color w:val="auto"/>
          <w:sz w:val="24"/>
          <w:highlight w:val="none"/>
        </w:rPr>
        <w:t xml:space="preserve"> 评委会在评标过程中发现的问题，应当及时作出处理或者向采购人提出处理建议，并作书面记录。</w:t>
      </w:r>
    </w:p>
    <w:p w14:paraId="050F28E2">
      <w:pPr>
        <w:adjustRightInd w:val="0"/>
        <w:snapToGrid w:val="0"/>
        <w:spacing w:line="360" w:lineRule="auto"/>
        <w:ind w:right="-10" w:firstLine="482" w:firstLineChars="200"/>
        <w:rPr>
          <w:rFonts w:hint="eastAsia" w:ascii="宋体" w:hAnsi="宋体" w:cs="宋体"/>
          <w:bCs/>
          <w:color w:val="auto"/>
          <w:sz w:val="24"/>
          <w:highlight w:val="none"/>
        </w:rPr>
      </w:pPr>
      <w:r>
        <w:rPr>
          <w:rFonts w:hint="eastAsia" w:ascii="宋体" w:hAnsi="宋体" w:cs="宋体"/>
          <w:b/>
          <w:bCs/>
          <w:color w:val="auto"/>
          <w:sz w:val="24"/>
          <w:highlight w:val="none"/>
        </w:rPr>
        <w:t>第十三条</w:t>
      </w:r>
      <w:r>
        <w:rPr>
          <w:rFonts w:hint="eastAsia" w:ascii="宋体" w:hAnsi="宋体" w:cs="宋体"/>
          <w:bCs/>
          <w:color w:val="auto"/>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5EC46308">
      <w:pPr>
        <w:rPr>
          <w:rFonts w:hint="eastAsia" w:ascii="宋体" w:hAnsi="宋体" w:cs="宋体"/>
          <w:color w:val="auto"/>
          <w:highlight w:val="none"/>
        </w:rPr>
      </w:pPr>
    </w:p>
    <w:p w14:paraId="7B9DF50E">
      <w:pPr>
        <w:adjustRightInd w:val="0"/>
        <w:snapToGrid w:val="0"/>
        <w:spacing w:line="360" w:lineRule="auto"/>
        <w:jc w:val="center"/>
        <w:rPr>
          <w:rFonts w:hint="eastAsia" w:ascii="宋体" w:hAnsi="宋体" w:cs="宋体"/>
          <w:b/>
          <w:bCs/>
          <w:color w:val="auto"/>
          <w:sz w:val="24"/>
          <w:highlight w:val="none"/>
        </w:rPr>
      </w:pPr>
      <w:bookmarkStart w:id="57" w:name="_Toc40_WPSOffice_Level2"/>
      <w:r>
        <w:rPr>
          <w:rFonts w:hint="eastAsia" w:ascii="宋体" w:hAnsi="宋体" w:cs="宋体"/>
          <w:b/>
          <w:bCs/>
          <w:color w:val="auto"/>
          <w:sz w:val="24"/>
          <w:highlight w:val="none"/>
        </w:rPr>
        <w:t>三．评标纪律</w:t>
      </w:r>
      <w:bookmarkEnd w:id="57"/>
    </w:p>
    <w:p w14:paraId="229DC497">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第十四条</w:t>
      </w:r>
      <w:r>
        <w:rPr>
          <w:rFonts w:hint="eastAsia" w:ascii="宋体" w:hAnsi="宋体" w:cs="宋体"/>
          <w:bCs/>
          <w:color w:val="auto"/>
          <w:sz w:val="24"/>
          <w:highlight w:val="none"/>
        </w:rPr>
        <w:t xml:space="preserve"> 评委会和评标工作人员应严格遵守国家的法律、法规和规章制度；</w:t>
      </w:r>
      <w:r>
        <w:rPr>
          <w:rFonts w:hint="eastAsia" w:ascii="宋体" w:hAnsi="宋体" w:cs="宋体"/>
          <w:color w:val="auto"/>
          <w:sz w:val="24"/>
          <w:highlight w:val="none"/>
        </w:rPr>
        <w:t>严格按照本次招标文件进行评标；公正廉洁、不徇私情，不得损害国家利益；保护招、投标人的合法权益。</w:t>
      </w:r>
    </w:p>
    <w:p w14:paraId="2F9A826A">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 xml:space="preserve">第十五条 </w:t>
      </w:r>
      <w:r>
        <w:rPr>
          <w:rFonts w:hint="eastAsia" w:ascii="宋体" w:hAnsi="宋体" w:cs="宋体"/>
          <w:color w:val="auto"/>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4A0C0985">
      <w:pPr>
        <w:spacing w:line="360" w:lineRule="auto"/>
        <w:ind w:firstLine="482" w:firstLineChars="200"/>
        <w:jc w:val="left"/>
        <w:rPr>
          <w:rFonts w:hint="eastAsia" w:ascii="宋体" w:hAnsi="宋体" w:cs="宋体"/>
          <w:color w:val="auto"/>
          <w:sz w:val="24"/>
          <w:highlight w:val="none"/>
        </w:rPr>
      </w:pPr>
      <w:r>
        <w:rPr>
          <w:rFonts w:hint="eastAsia" w:ascii="宋体" w:hAnsi="宋体" w:cs="宋体"/>
          <w:b/>
          <w:color w:val="auto"/>
          <w:sz w:val="24"/>
          <w:highlight w:val="none"/>
        </w:rPr>
        <w:t>第十六条</w:t>
      </w:r>
      <w:r>
        <w:rPr>
          <w:rFonts w:hint="eastAsia" w:ascii="宋体" w:hAnsi="宋体" w:cs="宋体"/>
          <w:color w:val="auto"/>
          <w:sz w:val="24"/>
          <w:highlight w:val="none"/>
        </w:rPr>
        <w:t xml:space="preserve"> 在招标采购中，出现下列情形之一的，应予废标：</w:t>
      </w:r>
    </w:p>
    <w:p w14:paraId="509D75C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1.出现影响采购公正的违法、违规行为的。</w:t>
      </w:r>
    </w:p>
    <w:p w14:paraId="0EB9FE4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2.投标时有弄虚作假的行为。</w:t>
      </w:r>
    </w:p>
    <w:p w14:paraId="5CEFA435">
      <w:pPr>
        <w:spacing w:line="360" w:lineRule="auto"/>
        <w:ind w:firstLine="475" w:firstLineChars="197"/>
        <w:rPr>
          <w:rFonts w:hint="eastAsia" w:ascii="宋体" w:hAnsi="宋体" w:cs="宋体"/>
          <w:color w:val="auto"/>
          <w:sz w:val="24"/>
          <w:highlight w:val="none"/>
        </w:rPr>
      </w:pPr>
      <w:r>
        <w:rPr>
          <w:rFonts w:hint="eastAsia" w:ascii="宋体" w:hAnsi="宋体" w:cs="宋体"/>
          <w:b/>
          <w:color w:val="auto"/>
          <w:sz w:val="24"/>
          <w:highlight w:val="none"/>
        </w:rPr>
        <w:t xml:space="preserve">第十七条 </w:t>
      </w:r>
      <w:r>
        <w:rPr>
          <w:rFonts w:hint="eastAsia" w:ascii="宋体" w:hAnsi="宋体" w:cs="宋体"/>
          <w:color w:val="auto"/>
          <w:sz w:val="24"/>
          <w:highlight w:val="none"/>
        </w:rPr>
        <w:t>在投标过程中，出现下列情况之一的，按照无效投标处理：</w:t>
      </w:r>
    </w:p>
    <w:p w14:paraId="0F77CE7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1.未按照招标文件规定要求签署、签章的</w:t>
      </w:r>
      <w:r>
        <w:rPr>
          <w:rFonts w:hint="eastAsia" w:ascii="宋体" w:hAnsi="宋体" w:cs="宋体"/>
          <w:b/>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323DA1A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2.不具备招标文件中规定资格要求的；</w:t>
      </w:r>
    </w:p>
    <w:p w14:paraId="2559A4E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3.不符合法律、法规和招标文件中规定的其他实质性要求的。</w:t>
      </w:r>
    </w:p>
    <w:p w14:paraId="1A6083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4.投标人的报价超过了采购预算，采购人不能支付的；</w:t>
      </w:r>
    </w:p>
    <w:p w14:paraId="070ABA5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5.投标文件附有招标人不能接受的条件；</w:t>
      </w:r>
    </w:p>
    <w:p w14:paraId="0EDF185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6.投标文件中对同一货物或标段提供选择性报价的；</w:t>
      </w:r>
    </w:p>
    <w:p w14:paraId="241C19F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7.商务偏差表或技术偏差表存在弄虚作假的；</w:t>
      </w:r>
    </w:p>
    <w:p w14:paraId="2610F94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8.不同供应商的电子投标（响应）文件上传计算机的网卡 MAC 地址、CPU 序列号和硬盘序列号等硬件信息相同的;</w:t>
      </w:r>
    </w:p>
    <w:p w14:paraId="163B440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778BEFE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28840C5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不同供应商的投标（响应）文件的内容存在两处以上细节错误</w:t>
      </w:r>
      <w:r>
        <w:rPr>
          <w:rFonts w:hint="eastAsia" w:ascii="宋体" w:hAnsi="宋体" w:cs="宋体"/>
          <w:color w:val="auto"/>
          <w:sz w:val="24"/>
          <w:highlight w:val="none"/>
          <w:lang w:eastAsia="zh-CN"/>
        </w:rPr>
        <w:t>的</w:t>
      </w:r>
      <w:r>
        <w:rPr>
          <w:rFonts w:hint="eastAsia" w:ascii="宋体" w:hAnsi="宋体" w:eastAsia="宋体" w:cs="宋体"/>
          <w:color w:val="auto"/>
          <w:sz w:val="24"/>
          <w:highlight w:val="none"/>
        </w:rPr>
        <w:t>；</w:t>
      </w:r>
    </w:p>
    <w:p w14:paraId="2656D4D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1F6DC6D">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13.</w:t>
      </w:r>
      <w:r>
        <w:rPr>
          <w:rFonts w:hint="eastAsia" w:ascii="宋体" w:hAnsi="宋体" w:cs="宋体"/>
          <w:b w:val="0"/>
          <w:bCs w:val="0"/>
          <w:color w:val="auto"/>
          <w:sz w:val="24"/>
          <w:highlight w:val="none"/>
        </w:rPr>
        <w:t>法定代表人和委托代理人未提供养老保险证明和劳动合同的；</w:t>
      </w:r>
    </w:p>
    <w:p w14:paraId="179A7291">
      <w:pPr>
        <w:spacing w:line="360" w:lineRule="auto"/>
        <w:ind w:firstLine="480" w:firstLineChars="200"/>
        <w:rPr>
          <w:rFonts w:hint="eastAsia" w:eastAsia="宋体"/>
          <w:color w:val="auto"/>
          <w:highlight w:val="none"/>
          <w:lang w:eastAsia="zh-CN"/>
        </w:rPr>
      </w:pP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4F024D2">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第十</w:t>
      </w:r>
      <w:r>
        <w:rPr>
          <w:rFonts w:hint="eastAsia" w:ascii="宋体" w:hAnsi="宋体" w:cs="宋体"/>
          <w:b/>
          <w:bCs/>
          <w:color w:val="auto"/>
          <w:sz w:val="24"/>
          <w:highlight w:val="none"/>
        </w:rPr>
        <w:t>八</w:t>
      </w:r>
      <w:r>
        <w:rPr>
          <w:rFonts w:hint="eastAsia" w:ascii="宋体" w:hAnsi="宋体" w:cs="宋体"/>
          <w:b/>
          <w:color w:val="auto"/>
          <w:sz w:val="24"/>
          <w:highlight w:val="none"/>
        </w:rPr>
        <w:t xml:space="preserve">条 </w:t>
      </w:r>
      <w:r>
        <w:rPr>
          <w:rFonts w:hint="eastAsia" w:ascii="宋体" w:hAnsi="宋体" w:cs="宋体"/>
          <w:color w:val="auto"/>
          <w:sz w:val="24"/>
          <w:highlight w:val="none"/>
        </w:rPr>
        <w:t>在投标文件中，出现下列情形之一的，其投标有可能被拒绝：</w:t>
      </w:r>
    </w:p>
    <w:p w14:paraId="600D231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1.交货完工期不确切、不肯定的投标；供应商的投标质量无承诺的；</w:t>
      </w:r>
    </w:p>
    <w:p w14:paraId="0CE603C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eastAsia="宋体" w:cs="宋体"/>
          <w:color w:val="auto"/>
          <w:spacing w:val="0"/>
          <w:position w:val="0"/>
          <w:sz w:val="24"/>
          <w:highlight w:val="none"/>
          <w:shd w:val="clear" w:color="auto" w:fill="auto"/>
        </w:rPr>
        <w:t>对投标质量、付款方式无承诺的；</w:t>
      </w:r>
      <w:r>
        <w:rPr>
          <w:rFonts w:hint="eastAsia" w:ascii="宋体" w:hAnsi="宋体" w:eastAsia="宋体" w:cs="宋体"/>
          <w:color w:val="auto"/>
          <w:sz w:val="24"/>
          <w:highlight w:val="none"/>
        </w:rPr>
        <w:t>售后服务不满足招标文件要求的</w:t>
      </w:r>
      <w:r>
        <w:rPr>
          <w:rFonts w:hint="eastAsia" w:ascii="宋体" w:hAnsi="宋体" w:cs="宋体"/>
          <w:color w:val="auto"/>
          <w:sz w:val="24"/>
          <w:highlight w:val="none"/>
        </w:rPr>
        <w:t xml:space="preserve">； </w:t>
      </w:r>
    </w:p>
    <w:p w14:paraId="42286F5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3.投标人没有实质性响应招标文件的要求和条件的；</w:t>
      </w:r>
    </w:p>
    <w:p w14:paraId="0CB7D52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eastAsia="宋体" w:cs="宋体"/>
          <w:color w:val="auto"/>
          <w:sz w:val="24"/>
          <w:highlight w:val="none"/>
        </w:rPr>
        <w:t>评标委员会认为投标人的报价明显低于其他通过符合性审查投标人的报价，有可能影响产品质量或者不能诚信履约的；</w:t>
      </w:r>
      <w:r>
        <w:rPr>
          <w:rFonts w:hint="eastAsia" w:ascii="宋体" w:hAnsi="宋体" w:eastAsia="宋体" w:cs="宋体"/>
          <w:color w:val="auto"/>
          <w:sz w:val="24"/>
          <w:highlight w:val="none"/>
          <w:lang w:val="en-US" w:eastAsia="zh-CN"/>
        </w:rPr>
        <w:t>且</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书面说明</w:t>
      </w:r>
      <w:r>
        <w:rPr>
          <w:rFonts w:hint="eastAsia" w:ascii="宋体" w:hAnsi="宋体" w:eastAsia="宋体" w:cs="宋体"/>
          <w:color w:val="auto"/>
          <w:sz w:val="24"/>
          <w:highlight w:val="none"/>
          <w:lang w:val="en-US" w:eastAsia="zh-CN"/>
        </w:rPr>
        <w:t>和</w:t>
      </w:r>
      <w:r>
        <w:rPr>
          <w:rFonts w:hint="eastAsia" w:ascii="宋体" w:hAnsi="宋体" w:eastAsia="宋体" w:cs="宋体"/>
          <w:color w:val="auto"/>
          <w:sz w:val="24"/>
          <w:highlight w:val="none"/>
        </w:rPr>
        <w:t>相关证明材料；投标人不能证明其报价合理性的，评标委员会应当将其作为无效投标处理</w:t>
      </w:r>
      <w:r>
        <w:rPr>
          <w:rFonts w:hint="eastAsia" w:ascii="宋体" w:hAnsi="宋体" w:eastAsia="宋体" w:cs="宋体"/>
          <w:color w:val="auto"/>
          <w:sz w:val="24"/>
          <w:highlight w:val="none"/>
          <w:lang w:eastAsia="zh-CN"/>
        </w:rPr>
        <w:t>。</w:t>
      </w:r>
    </w:p>
    <w:p w14:paraId="690CF265">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第十九条</w:t>
      </w:r>
      <w:r>
        <w:rPr>
          <w:rFonts w:hint="eastAsia" w:ascii="宋体" w:hAnsi="宋体" w:cs="宋体"/>
          <w:color w:val="auto"/>
          <w:sz w:val="24"/>
          <w:highlight w:val="none"/>
        </w:rPr>
        <w:t xml:space="preserve"> 本评标办法的解释权属于采购人。</w:t>
      </w:r>
    </w:p>
    <w:p w14:paraId="73173B02">
      <w:pPr>
        <w:pStyle w:val="3"/>
        <w:spacing w:before="0" w:after="0" w:line="400" w:lineRule="exact"/>
        <w:jc w:val="both"/>
        <w:rPr>
          <w:rFonts w:hint="eastAsia" w:ascii="宋体" w:hAnsi="宋体" w:eastAsia="宋体" w:cs="宋体"/>
          <w:color w:val="auto"/>
          <w:highlight w:val="none"/>
        </w:rPr>
      </w:pPr>
      <w:bookmarkStart w:id="58" w:name="_Toc527725920"/>
      <w:r>
        <w:rPr>
          <w:rFonts w:ascii="宋体" w:hAnsi="宋体" w:cs="宋体"/>
          <w:color w:val="auto"/>
          <w:sz w:val="32"/>
          <w:highlight w:val="none"/>
        </w:rPr>
        <w:br w:type="page"/>
      </w:r>
      <w:bookmarkStart w:id="59" w:name="_Toc40975440"/>
      <w:bookmarkStart w:id="60" w:name="_Toc5365"/>
      <w:r>
        <w:rPr>
          <w:rFonts w:hint="eastAsia" w:ascii="宋体" w:hAnsi="宋体" w:cs="宋体"/>
          <w:color w:val="auto"/>
          <w:sz w:val="32"/>
          <w:highlight w:val="none"/>
        </w:rPr>
        <w:t>招标文件第二部分</w:t>
      </w:r>
      <w:bookmarkEnd w:id="58"/>
      <w:bookmarkEnd w:id="59"/>
      <w:bookmarkEnd w:id="60"/>
      <w:bookmarkStart w:id="61" w:name="_Toc40975441"/>
      <w:bookmarkStart w:id="62" w:name="_Toc527725921"/>
    </w:p>
    <w:p w14:paraId="0A469A83">
      <w:pPr>
        <w:pStyle w:val="3"/>
        <w:bidi w:val="0"/>
        <w:spacing w:line="240" w:lineRule="auto"/>
        <w:jc w:val="center"/>
        <w:rPr>
          <w:rFonts w:hint="eastAsia"/>
          <w:color w:val="auto"/>
          <w:highlight w:val="none"/>
        </w:rPr>
      </w:pPr>
      <w:bookmarkStart w:id="63" w:name="_Toc26370"/>
      <w:r>
        <w:rPr>
          <w:rFonts w:hint="eastAsia"/>
          <w:color w:val="auto"/>
          <w:highlight w:val="none"/>
        </w:rPr>
        <w:t>第五章 投标人须知</w:t>
      </w:r>
      <w:bookmarkEnd w:id="61"/>
      <w:bookmarkEnd w:id="62"/>
      <w:bookmarkEnd w:id="63"/>
    </w:p>
    <w:p w14:paraId="0AE65EC6">
      <w:pPr>
        <w:pStyle w:val="4"/>
        <w:spacing w:line="500" w:lineRule="exact"/>
        <w:rPr>
          <w:rFonts w:hint="eastAsia" w:hAnsi="宋体" w:cs="宋体"/>
          <w:color w:val="auto"/>
          <w:sz w:val="28"/>
          <w:highlight w:val="none"/>
        </w:rPr>
      </w:pPr>
      <w:bookmarkStart w:id="64" w:name="_Hlt509650126"/>
      <w:bookmarkEnd w:id="64"/>
      <w:bookmarkStart w:id="65" w:name="_Hlt509650686"/>
      <w:bookmarkEnd w:id="65"/>
      <w:bookmarkStart w:id="66" w:name="_Hlt526418143"/>
      <w:bookmarkEnd w:id="66"/>
      <w:bookmarkStart w:id="67" w:name="_Hlt509649998"/>
      <w:bookmarkEnd w:id="67"/>
      <w:bookmarkStart w:id="68" w:name="_Hlt509649722"/>
      <w:bookmarkEnd w:id="68"/>
      <w:bookmarkStart w:id="69" w:name="_Hlt509650955"/>
      <w:bookmarkEnd w:id="69"/>
      <w:bookmarkStart w:id="70" w:name="_Toc527725922"/>
      <w:bookmarkStart w:id="71" w:name="_Toc23361"/>
      <w:bookmarkStart w:id="72" w:name="_Toc40975442"/>
      <w:r>
        <w:rPr>
          <w:rFonts w:hint="eastAsia" w:hAnsi="宋体" w:cs="宋体"/>
          <w:color w:val="auto"/>
          <w:sz w:val="28"/>
          <w:highlight w:val="none"/>
        </w:rPr>
        <w:t>一．总    则</w:t>
      </w:r>
      <w:bookmarkEnd w:id="70"/>
      <w:bookmarkEnd w:id="71"/>
      <w:bookmarkEnd w:id="72"/>
    </w:p>
    <w:p w14:paraId="640027F9">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1.适用范围</w:t>
      </w:r>
    </w:p>
    <w:p w14:paraId="5450EE7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1.1本招标文件仅适用于本次公开招标所述的货物项目采购。</w:t>
      </w:r>
    </w:p>
    <w:p w14:paraId="1AF9AA00">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2.有关定义</w:t>
      </w:r>
    </w:p>
    <w:p w14:paraId="146A2D1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2.1招标人（采购人）：</w:t>
      </w:r>
      <w:r>
        <w:rPr>
          <w:rFonts w:hint="eastAsia" w:ascii="宋体" w:hAnsi="宋体" w:cs="宋体"/>
          <w:i w:val="0"/>
          <w:iCs w:val="0"/>
          <w:color w:val="auto"/>
          <w:sz w:val="24"/>
          <w:szCs w:val="24"/>
          <w:highlight w:val="none"/>
          <w:lang w:eastAsia="zh-CN"/>
        </w:rPr>
        <w:t>郸城县民政局</w:t>
      </w:r>
      <w:r>
        <w:rPr>
          <w:rFonts w:hint="eastAsia" w:ascii="宋体" w:hAnsi="宋体" w:cs="宋体"/>
          <w:color w:val="auto"/>
          <w:sz w:val="24"/>
          <w:highlight w:val="none"/>
        </w:rPr>
        <w:t>。</w:t>
      </w:r>
    </w:p>
    <w:p w14:paraId="7758BA68">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2.2招标代理机构（集中采购机构）：系指周口市公共资源交易中心政府采购中心，以下简称“采购中心”。</w:t>
      </w:r>
    </w:p>
    <w:p w14:paraId="6A178B6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2.3政府采购监督管理部门：系指</w:t>
      </w:r>
      <w:r>
        <w:rPr>
          <w:rFonts w:hint="eastAsia" w:ascii="宋体" w:hAnsi="宋体" w:cs="宋体"/>
          <w:color w:val="auto"/>
          <w:sz w:val="24"/>
          <w:highlight w:val="none"/>
          <w:lang w:eastAsia="zh-CN"/>
        </w:rPr>
        <w:t>郸城县</w:t>
      </w:r>
      <w:r>
        <w:rPr>
          <w:rFonts w:hint="eastAsia" w:ascii="宋体" w:hAnsi="宋体" w:cs="宋体"/>
          <w:color w:val="auto"/>
          <w:sz w:val="24"/>
          <w:highlight w:val="none"/>
          <w:lang w:val="en-US" w:eastAsia="zh-CN"/>
        </w:rPr>
        <w:t>财政局</w:t>
      </w:r>
      <w:r>
        <w:rPr>
          <w:rFonts w:hint="eastAsia" w:ascii="宋体" w:hAnsi="宋体" w:cs="宋体"/>
          <w:color w:val="auto"/>
          <w:sz w:val="24"/>
          <w:highlight w:val="none"/>
        </w:rPr>
        <w:t>。</w:t>
      </w:r>
    </w:p>
    <w:p w14:paraId="1683D96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2.4投标人：系指已经在周口市公共资源交易中心网上报名，且已经提交或准备提交本次投标文件的制造商、供应商或服务商。</w:t>
      </w:r>
    </w:p>
    <w:p w14:paraId="7F4DE60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2.5货物：系指各种形态和种类的物品，包括原材料、燃料、设备、产品等，包括与之相关的备品备件、工具、手册及安装、调试、技术协助、校准、培训、售后服务等。</w:t>
      </w:r>
    </w:p>
    <w:p w14:paraId="0A6C1D8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2.6业绩：系指符合本招标文件规定且已供货（安装）完毕的合同</w:t>
      </w:r>
      <w:r>
        <w:rPr>
          <w:rFonts w:hint="eastAsia" w:ascii="宋体" w:hAnsi="宋体" w:cs="宋体"/>
          <w:color w:val="auto"/>
          <w:sz w:val="24"/>
          <w:highlight w:val="none"/>
          <w:lang w:eastAsia="zh-CN"/>
        </w:rPr>
        <w:t>、中标通知书、验收报告</w:t>
      </w:r>
      <w:r>
        <w:rPr>
          <w:rFonts w:hint="eastAsia" w:ascii="宋体" w:hAnsi="宋体" w:cs="宋体"/>
          <w:color w:val="auto"/>
          <w:sz w:val="24"/>
          <w:highlight w:val="none"/>
        </w:rPr>
        <w:t>及相关证明。</w:t>
      </w:r>
    </w:p>
    <w:p w14:paraId="5F7FA5BB">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2.7投标人公章：在电子投标文件中系指投标人电子签章。</w:t>
      </w:r>
    </w:p>
    <w:p w14:paraId="654FC83A">
      <w:pPr>
        <w:pStyle w:val="39"/>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kern w:val="2"/>
          <w:sz w:val="24"/>
          <w:highlight w:val="none"/>
          <w:lang w:val="en-US" w:eastAsia="zh-CN" w:bidi="ar-SA"/>
        </w:rPr>
      </w:pPr>
      <w:r>
        <w:rPr>
          <w:rFonts w:hint="eastAsia" w:ascii="宋体" w:hAnsi="宋体" w:eastAsia="宋体" w:cs="宋体"/>
          <w:color w:val="auto"/>
          <w:kern w:val="2"/>
          <w:sz w:val="24"/>
          <w:highlight w:val="none"/>
          <w:lang w:val="en-US" w:eastAsia="zh-CN" w:bidi="ar-SA"/>
        </w:rPr>
        <w:t>2.8供应商应在响应文件中承诺未被纳入重大税收违法失信主体名单且未存在不诚信记录，如若实际情况与供应商承诺内容不一致，一经查实将取消其中标资格。</w:t>
      </w:r>
    </w:p>
    <w:p w14:paraId="57F36E31">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3.投标费用</w:t>
      </w:r>
    </w:p>
    <w:p w14:paraId="6835015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3.1无论投标结果如何，投标人应自行承担其编制与递交投标文件所涉及的一切费用。</w:t>
      </w:r>
      <w:r>
        <w:rPr>
          <w:rFonts w:hint="eastAsia" w:ascii="宋体" w:hAnsi="宋体" w:cs="宋体"/>
          <w:b/>
          <w:color w:val="auto"/>
          <w:sz w:val="24"/>
          <w:highlight w:val="none"/>
        </w:rPr>
        <w:t>评标费用由采购人自行解决。</w:t>
      </w:r>
    </w:p>
    <w:p w14:paraId="7F99F5DA">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4.合格的投标人</w:t>
      </w:r>
    </w:p>
    <w:p w14:paraId="705BFED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4.1合格的投标人应符合招标文件载明的投标资格。</w:t>
      </w:r>
    </w:p>
    <w:p w14:paraId="372D323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4.2投标人之间如果存在下列情形之一的，不得同时参加同一标段（包别）或者不分标段（包别）的同一项目投标：</w:t>
      </w:r>
    </w:p>
    <w:p w14:paraId="6C13356F">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4.2.1法定代表人为同一个人的两个及两个以上法人；</w:t>
      </w:r>
    </w:p>
    <w:p w14:paraId="37CF1409">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4.2.2母公司、全资子公司及其控股公司；</w:t>
      </w:r>
    </w:p>
    <w:p w14:paraId="1A6CD6BF">
      <w:pPr>
        <w:pStyle w:val="5"/>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4.2.3参加投标的其他组织之间存在特殊的利害关系的；</w:t>
      </w:r>
    </w:p>
    <w:p w14:paraId="45BDB89B">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4.2.4法律和行政法规规定的其他情形。</w:t>
      </w:r>
    </w:p>
    <w:p w14:paraId="02E02BA9">
      <w:pPr>
        <w:spacing w:line="360" w:lineRule="auto"/>
        <w:ind w:firstLine="550"/>
        <w:rPr>
          <w:rFonts w:hint="eastAsia"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4.2.5</w:t>
      </w:r>
      <w:r>
        <w:rPr>
          <w:rFonts w:hint="eastAsia" w:ascii="宋体" w:hAnsi="宋体" w:cs="宋体"/>
          <w:b w:val="0"/>
          <w:bCs/>
          <w:color w:val="auto"/>
          <w:sz w:val="24"/>
          <w:highlight w:val="none"/>
        </w:rPr>
        <w:t>投标人</w:t>
      </w:r>
      <w:r>
        <w:rPr>
          <w:rFonts w:hint="eastAsia" w:ascii="宋体" w:hAnsi="宋体" w:eastAsia="宋体" w:cs="宋体"/>
          <w:b w:val="0"/>
          <w:bCs/>
          <w:color w:val="auto"/>
          <w:sz w:val="24"/>
          <w:highlight w:val="none"/>
          <w:lang w:val="en-US" w:eastAsia="zh-CN"/>
        </w:rPr>
        <w:t>有依法缴纳税收和社会保障资金的良好记录（</w:t>
      </w:r>
      <w:r>
        <w:rPr>
          <w:rFonts w:hint="eastAsia" w:ascii="宋体" w:hAnsi="宋体" w:eastAsia="宋体" w:cs="宋体"/>
          <w:color w:val="auto"/>
          <w:sz w:val="24"/>
          <w:szCs w:val="24"/>
          <w:highlight w:val="none"/>
        </w:rPr>
        <w:t>缴纳的税收凭据、社会保险凭据，依法免税或不需要缴纳社会保障资金的供应商应提供相应的证明文件</w:t>
      </w:r>
      <w:r>
        <w:rPr>
          <w:rFonts w:hint="eastAsia" w:ascii="宋体" w:hAnsi="宋体" w:eastAsia="宋体" w:cs="宋体"/>
          <w:b w:val="0"/>
          <w:bCs/>
          <w:color w:val="auto"/>
          <w:sz w:val="24"/>
          <w:highlight w:val="none"/>
          <w:lang w:val="en-US" w:eastAsia="zh-CN"/>
        </w:rPr>
        <w:t>）；</w:t>
      </w:r>
    </w:p>
    <w:p w14:paraId="234A66B4">
      <w:pPr>
        <w:spacing w:line="360" w:lineRule="auto"/>
        <w:ind w:firstLine="480" w:firstLineChars="200"/>
        <w:rPr>
          <w:rFonts w:hint="default"/>
          <w:color w:val="auto"/>
          <w:highlight w:val="none"/>
          <w:lang w:val="en-US" w:eastAsia="zh-CN"/>
        </w:rPr>
      </w:pPr>
      <w:r>
        <w:rPr>
          <w:rFonts w:hint="eastAsia" w:ascii="宋体" w:hAnsi="宋体"/>
          <w:color w:val="auto"/>
          <w:sz w:val="24"/>
          <w:szCs w:val="24"/>
          <w:highlight w:val="none"/>
        </w:rPr>
        <w:t>4.</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 xml:space="preserve"> “近年财务状况表”应附经会计师事务所或审计机构审计的财务会计报表，包括资产负债表、现金流量表、利润表和财务情况说明书，具体年份要求见投标人须知前附表。</w:t>
      </w:r>
    </w:p>
    <w:p w14:paraId="77B448B3">
      <w:pPr>
        <w:spacing w:line="360" w:lineRule="auto"/>
        <w:ind w:firstLine="550"/>
        <w:rPr>
          <w:rFonts w:hint="eastAsia" w:ascii="宋体" w:hAnsi="宋体" w:cs="宋体"/>
          <w:b/>
          <w:color w:val="auto"/>
          <w:sz w:val="24"/>
          <w:highlight w:val="none"/>
          <w:lang w:val="en-US" w:eastAsia="zh-CN"/>
        </w:rPr>
      </w:pPr>
      <w:r>
        <w:rPr>
          <w:rFonts w:hint="eastAsia" w:ascii="宋体" w:hAnsi="宋体" w:cs="宋体"/>
          <w:b w:val="0"/>
          <w:bCs/>
          <w:color w:val="auto"/>
          <w:sz w:val="24"/>
          <w:highlight w:val="none"/>
          <w:lang w:val="en-US" w:eastAsia="zh-CN"/>
        </w:rPr>
        <w:t>4.2.7供应商或制造商需提供售后服务体系与承诺。</w:t>
      </w:r>
    </w:p>
    <w:p w14:paraId="2B91DC52">
      <w:pPr>
        <w:spacing w:line="360" w:lineRule="auto"/>
        <w:ind w:firstLine="550"/>
        <w:rPr>
          <w:rFonts w:hint="default" w:ascii="宋体" w:hAnsi="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4.2.8.合格供应商的声明函.</w:t>
      </w:r>
    </w:p>
    <w:p w14:paraId="26C4F608">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5.勘察现场</w:t>
      </w:r>
    </w:p>
    <w:p w14:paraId="225FFD7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5.1投标人应自行对供货现场和周围环境进行勘察，以获取编制投标文件和签署合同所需的资料。勘察现场的方式、地址及联系方式见投标人须知前附表。</w:t>
      </w:r>
    </w:p>
    <w:p w14:paraId="24B7AA77">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328D02CA">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5.3除非有特殊要求，招标文件不单独提供供货使用地的自然环境、气候条件、公用设施等情况，投标人被视为熟悉上述与履行合同有关的一切情况。</w:t>
      </w:r>
    </w:p>
    <w:p w14:paraId="759F06B3">
      <w:pPr>
        <w:spacing w:line="360" w:lineRule="auto"/>
        <w:ind w:firstLine="550"/>
        <w:rPr>
          <w:rFonts w:hint="eastAsia" w:ascii="宋体" w:hAnsi="宋体" w:cs="宋体"/>
          <w:bCs/>
          <w:color w:val="auto"/>
          <w:sz w:val="24"/>
          <w:highlight w:val="none"/>
        </w:rPr>
      </w:pPr>
      <w:r>
        <w:rPr>
          <w:rFonts w:hint="eastAsia" w:ascii="宋体" w:hAnsi="宋体" w:cs="宋体"/>
          <w:b/>
          <w:color w:val="auto"/>
          <w:sz w:val="24"/>
          <w:highlight w:val="none"/>
        </w:rPr>
        <w:t>6.知识产权</w:t>
      </w:r>
    </w:p>
    <w:p w14:paraId="3C38DDBF">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6.1</w:t>
      </w:r>
      <w:r>
        <w:rPr>
          <w:rFonts w:hint="eastAsia" w:ascii="宋体" w:hAnsi="宋体" w:cs="宋体"/>
          <w:bCs/>
          <w:color w:val="auto"/>
          <w:sz w:val="24"/>
          <w:highlight w:val="none"/>
        </w:rPr>
        <w:t>投标人另须书面承诺，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337D41D3">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6.2投标人如欲在项目实施过程中采用自有知识成果，须在投标文件中声明，并提供相关知识产权证明文件。使用该知识成果后，投标人须提供开发接口和开发手册等技术文档。投标人应书面保证所提供的服务或其任何一部分均不会侵犯任何第三方的专利权、商标枳或著作权。</w:t>
      </w:r>
    </w:p>
    <w:p w14:paraId="09C4E201">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7.纪律与保密</w:t>
      </w:r>
    </w:p>
    <w:p w14:paraId="1CA3795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7.1投标人的投标行为应遵守中国的有关法律、法规和规章。</w:t>
      </w:r>
    </w:p>
    <w:p w14:paraId="6AE851A4">
      <w:pPr>
        <w:spacing w:line="360" w:lineRule="auto"/>
        <w:ind w:firstLine="549"/>
        <w:rPr>
          <w:rFonts w:hint="default" w:ascii="宋体" w:hAnsi="宋体" w:cs="宋体"/>
          <w:color w:val="auto"/>
          <w:sz w:val="24"/>
          <w:highlight w:val="none"/>
          <w:lang w:val="en-US" w:eastAsia="zh-CN"/>
        </w:rPr>
      </w:pPr>
      <w:r>
        <w:rPr>
          <w:rFonts w:hint="eastAsia" w:ascii="宋体" w:hAnsi="宋体" w:cs="宋体"/>
          <w:color w:val="auto"/>
          <w:sz w:val="24"/>
          <w:highlight w:val="none"/>
        </w:rPr>
        <w:t>7.2投标人不得相互串通投标报价，不得妨碍其他投标人的公平竞争，不得损害采购人或其他投标人的合法权益，投标人不得以向采购人、评委会成员行贿或者采取其他不正当手段谋取中标</w:t>
      </w:r>
      <w:r>
        <w:rPr>
          <w:rFonts w:hint="eastAsia" w:ascii="宋体" w:hAnsi="宋体" w:cs="宋体"/>
          <w:color w:val="auto"/>
          <w:sz w:val="24"/>
          <w:highlight w:val="none"/>
          <w:lang w:eastAsia="zh-CN"/>
        </w:rPr>
        <w:t>，对上述作出保证并附投标文件中，否则视为不响应招标文件要求。</w:t>
      </w:r>
    </w:p>
    <w:p w14:paraId="5A98A94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7.2.1有下列情形之一的，属于投标人相互串通投标：</w:t>
      </w:r>
    </w:p>
    <w:p w14:paraId="3E04A79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7.2.1.1投标人之间协商投标报价等投标文件的实质性内容；</w:t>
      </w:r>
    </w:p>
    <w:p w14:paraId="645D600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7.2.1.2投标人之间约定中标人；</w:t>
      </w:r>
    </w:p>
    <w:p w14:paraId="418D280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7.2.1.3投标人之间约定部分投标人放弃投标或者中标；</w:t>
      </w:r>
    </w:p>
    <w:p w14:paraId="5445986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7.2.1.4属于同一集团、协会、商会等组织成员的投标人按照该组织要求协同投标；</w:t>
      </w:r>
    </w:p>
    <w:p w14:paraId="2CEB7A7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7.2.1.5投标人之间为谋取中标或者排斥特定投标人而采取的其他联合行动。</w:t>
      </w:r>
    </w:p>
    <w:p w14:paraId="52696C9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 有下列情形之一的，视为投标人相互串通投标：</w:t>
      </w:r>
    </w:p>
    <w:p w14:paraId="343CDDD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7.2.2.1不同投标人的投标文件由同一单位或者个人编制；</w:t>
      </w:r>
    </w:p>
    <w:p w14:paraId="7A9950D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7.2.2.2不同投标人委托同一单位或者个人办理投标事宜，或提交电子投标文件的网卡地址一致；</w:t>
      </w:r>
    </w:p>
    <w:p w14:paraId="4F921EE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7.2.2.3不同投标人的投标文件载明的项目管理成员为同一人；</w:t>
      </w:r>
    </w:p>
    <w:p w14:paraId="77DB033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7.2.2.4不同投标人的投标文件异常一致或者投标报价呈规律性差异；</w:t>
      </w:r>
    </w:p>
    <w:p w14:paraId="1A701CD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7.2.2.5不同投标人的投标文件相互混装；</w:t>
      </w:r>
    </w:p>
    <w:p w14:paraId="519571A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7.2.2.6不同投标人的投标保证金从同一单位或者个人的账户转出。</w:t>
      </w:r>
    </w:p>
    <w:p w14:paraId="37AFD5B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7.3在确定中标人之前，投标人不得与采购人就投标价格、投标方案等实质性内容进行谈判，也不得私下接触评委会成员。</w:t>
      </w:r>
    </w:p>
    <w:p w14:paraId="257A5EA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7.4在确定中标人之前，投标人试图在投标文件审查、澄清、比较和评价时对评委会、采购人和采购中心施加任何影响都可能导致其投标无效。</w:t>
      </w:r>
    </w:p>
    <w:p w14:paraId="3412063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24CEBA46">
      <w:pPr>
        <w:spacing w:line="360" w:lineRule="auto"/>
        <w:ind w:firstLine="549"/>
        <w:rPr>
          <w:rFonts w:hint="eastAsia" w:ascii="宋体" w:hAnsi="宋体" w:cs="宋体"/>
          <w:b/>
          <w:bCs/>
          <w:color w:val="auto"/>
          <w:sz w:val="24"/>
          <w:highlight w:val="none"/>
        </w:rPr>
      </w:pPr>
      <w:r>
        <w:rPr>
          <w:rFonts w:hint="eastAsia" w:ascii="宋体" w:hAnsi="宋体" w:cs="宋体"/>
          <w:color w:val="auto"/>
          <w:sz w:val="24"/>
          <w:highlight w:val="none"/>
          <w:lang w:val="en-US" w:eastAsia="zh-CN"/>
        </w:rPr>
        <w:t>7.6</w:t>
      </w:r>
      <w:r>
        <w:rPr>
          <w:rFonts w:hint="eastAsia" w:ascii="宋体" w:hAnsi="宋体" w:cs="宋体"/>
          <w:color w:val="auto"/>
          <w:sz w:val="24"/>
          <w:highlight w:val="none"/>
        </w:rPr>
        <w:t>参与采购竞标活动的各方应对投标文件的商业和技术等秘密保密，违者应对由此造成的后果承担法律责任。对上述作出书面保证并附投标文件中，否则视为不响应谈判文件要求。</w:t>
      </w:r>
    </w:p>
    <w:p w14:paraId="3B589E60">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8.联合体投标</w:t>
      </w:r>
    </w:p>
    <w:p w14:paraId="3D2BE08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不接受联合体投标</w:t>
      </w:r>
    </w:p>
    <w:p w14:paraId="3C2F621D">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9.投标品牌</w:t>
      </w:r>
    </w:p>
    <w:p w14:paraId="17467E0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5A4170F6">
      <w:pPr>
        <w:spacing w:line="360" w:lineRule="auto"/>
        <w:ind w:firstLine="525"/>
        <w:rPr>
          <w:rFonts w:hint="eastAsia" w:ascii="宋体" w:hAnsi="宋体" w:cs="宋体"/>
          <w:b/>
          <w:bCs/>
          <w:color w:val="auto"/>
          <w:sz w:val="24"/>
          <w:highlight w:val="none"/>
        </w:rPr>
      </w:pPr>
      <w:r>
        <w:rPr>
          <w:rFonts w:hint="eastAsia" w:ascii="宋体" w:hAnsi="宋体" w:cs="宋体"/>
          <w:b/>
          <w:bCs/>
          <w:color w:val="auto"/>
          <w:sz w:val="24"/>
          <w:highlight w:val="none"/>
        </w:rPr>
        <w:t>10.投标专用章的效力</w:t>
      </w:r>
    </w:p>
    <w:p w14:paraId="39750D6D">
      <w:pPr>
        <w:spacing w:line="360" w:lineRule="auto"/>
        <w:ind w:firstLine="525"/>
        <w:rPr>
          <w:rFonts w:hint="eastAsia" w:ascii="宋体" w:hAnsi="宋体" w:cs="宋体"/>
          <w:color w:val="auto"/>
          <w:sz w:val="24"/>
          <w:highlight w:val="none"/>
        </w:rPr>
      </w:pPr>
      <w:r>
        <w:rPr>
          <w:rFonts w:hint="eastAsia" w:ascii="宋体" w:hAnsi="宋体" w:cs="宋体"/>
          <w:color w:val="auto"/>
          <w:sz w:val="24"/>
          <w:highlight w:val="none"/>
        </w:rPr>
        <w:t>10.1招标文件中明确要求加盖电子签章的，投标人必须加盖投标人电子签章</w:t>
      </w:r>
      <w:r>
        <w:rPr>
          <w:rFonts w:hint="eastAsia" w:ascii="宋体" w:hAnsi="宋体" w:cs="宋体"/>
          <w:color w:val="auto"/>
          <w:sz w:val="24"/>
          <w:highlight w:val="none"/>
          <w:lang w:eastAsia="zh-CN"/>
        </w:rPr>
        <w:t>，并加盖供应商骑缝章</w:t>
      </w:r>
      <w:r>
        <w:rPr>
          <w:rFonts w:hint="eastAsia" w:ascii="宋体" w:hAnsi="宋体" w:cs="宋体"/>
          <w:color w:val="auto"/>
          <w:sz w:val="24"/>
          <w:highlight w:val="none"/>
        </w:rPr>
        <w:t>。</w:t>
      </w:r>
    </w:p>
    <w:p w14:paraId="5551F1AD">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11.合同标的转让</w:t>
      </w:r>
    </w:p>
    <w:p w14:paraId="68A1DF4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 xml:space="preserve">11.1合同未约定或者未经采购人同意，中标人书面承诺并附投标文件中不得向他人转让中标项目，也不得将中标项目肢解后分别向他人转让。 </w:t>
      </w:r>
    </w:p>
    <w:p w14:paraId="3347DA12">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509B7E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11.3中标人应当就分包项目向采购人负责，接受分包的人就分包项目承担连带责任。</w:t>
      </w:r>
    </w:p>
    <w:p w14:paraId="09CC4E90">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11.4未经政府采购管理部门批准，进口设备不得转包。</w:t>
      </w:r>
    </w:p>
    <w:p w14:paraId="11AD5965">
      <w:pPr>
        <w:spacing w:line="360" w:lineRule="auto"/>
        <w:ind w:firstLine="525" w:firstLineChars="218"/>
        <w:rPr>
          <w:rFonts w:hint="eastAsia" w:ascii="宋体" w:hAnsi="宋体" w:cs="宋体"/>
          <w:color w:val="auto"/>
          <w:sz w:val="24"/>
          <w:highlight w:val="none"/>
        </w:rPr>
      </w:pPr>
      <w:r>
        <w:rPr>
          <w:rFonts w:hint="eastAsia" w:ascii="宋体" w:hAnsi="宋体" w:cs="宋体"/>
          <w:b/>
          <w:bCs/>
          <w:color w:val="auto"/>
          <w:sz w:val="24"/>
          <w:highlight w:val="none"/>
        </w:rPr>
        <w:t>12.会员信息库</w:t>
      </w:r>
    </w:p>
    <w:p w14:paraId="665A5D8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6E324426">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58264C1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为确保投标文件通过评审，投标人应及时对入库资料进行补充、更新。</w:t>
      </w:r>
    </w:p>
    <w:p w14:paraId="4AB71A4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如因前款原因未通过本项目评委会评审，由投标人承担全部责任。</w:t>
      </w:r>
    </w:p>
    <w:p w14:paraId="6531BFF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12.3网上会员库中文字资料与扫描件资料不一致时，以扫描件资料为准。</w:t>
      </w:r>
    </w:p>
    <w:p w14:paraId="5551BB1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12.4有关会员库的更多信息，请登陆周口市公共资源交易中心网查询。</w:t>
      </w:r>
    </w:p>
    <w:p w14:paraId="114BDFA4">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13.采购信息的发布</w:t>
      </w:r>
    </w:p>
    <w:p w14:paraId="3D50D4B6">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13.1与本次采购活动相关的信息，将发布在周口市公共资源交易中心网(</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"http://jyzx.zhoukou.gov.cn"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http://jyzx.zhoukou.gov.cn</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)及河南省政府采购网（www.hngp.gov.cn），以下简称“网站”。</w:t>
      </w:r>
    </w:p>
    <w:p w14:paraId="5CE16A0A">
      <w:pPr>
        <w:pStyle w:val="4"/>
        <w:spacing w:line="360" w:lineRule="auto"/>
        <w:ind w:firstLine="3418" w:firstLineChars="1216"/>
        <w:jc w:val="both"/>
        <w:rPr>
          <w:rFonts w:hint="eastAsia" w:hAnsi="宋体" w:cs="宋体"/>
          <w:color w:val="auto"/>
          <w:sz w:val="28"/>
          <w:highlight w:val="none"/>
        </w:rPr>
      </w:pPr>
      <w:bookmarkStart w:id="73" w:name="_Hlt526418153"/>
      <w:bookmarkEnd w:id="73"/>
      <w:bookmarkStart w:id="74" w:name="_Hlt509649330"/>
      <w:bookmarkEnd w:id="74"/>
      <w:bookmarkStart w:id="75" w:name="_Hlt509650936"/>
      <w:bookmarkEnd w:id="75"/>
      <w:bookmarkStart w:id="76" w:name="_Hlt509650961"/>
      <w:bookmarkEnd w:id="76"/>
      <w:bookmarkStart w:id="77" w:name="_Hlt509650690"/>
      <w:bookmarkEnd w:id="77"/>
      <w:bookmarkStart w:id="78" w:name="_Hlt509650333"/>
      <w:bookmarkEnd w:id="78"/>
      <w:bookmarkStart w:id="79" w:name="_Hlt509650103"/>
      <w:bookmarkEnd w:id="79"/>
      <w:bookmarkStart w:id="80" w:name="_Hlt509649795"/>
      <w:bookmarkEnd w:id="80"/>
      <w:bookmarkStart w:id="81" w:name="_Hlt509650116"/>
      <w:bookmarkEnd w:id="81"/>
      <w:bookmarkStart w:id="82" w:name="_Hlt509650929"/>
      <w:bookmarkEnd w:id="82"/>
      <w:bookmarkStart w:id="83" w:name="_Hlt509649669"/>
      <w:bookmarkEnd w:id="83"/>
      <w:bookmarkStart w:id="84" w:name="_Hlt509649645"/>
      <w:bookmarkEnd w:id="84"/>
      <w:bookmarkStart w:id="85" w:name="_Hlt509650932"/>
      <w:bookmarkEnd w:id="85"/>
      <w:bookmarkStart w:id="86" w:name="_Hlt509649678"/>
      <w:bookmarkEnd w:id="86"/>
      <w:bookmarkStart w:id="87" w:name="_Toc40975443"/>
      <w:bookmarkStart w:id="88" w:name="_Toc527725923"/>
      <w:bookmarkStart w:id="89" w:name="_Toc7677"/>
      <w:r>
        <w:rPr>
          <w:rFonts w:hint="eastAsia" w:hAnsi="宋体" w:cs="宋体"/>
          <w:color w:val="auto"/>
          <w:sz w:val="28"/>
          <w:highlight w:val="none"/>
        </w:rPr>
        <w:t>二．招标文件</w:t>
      </w:r>
      <w:bookmarkEnd w:id="87"/>
      <w:bookmarkEnd w:id="88"/>
      <w:bookmarkEnd w:id="89"/>
      <w:bookmarkStart w:id="90" w:name="_Hlt509649791"/>
      <w:bookmarkEnd w:id="90"/>
      <w:bookmarkStart w:id="91" w:name="_Hlt509650361"/>
      <w:bookmarkEnd w:id="91"/>
      <w:bookmarkStart w:id="92" w:name="_Hlt509649930"/>
      <w:bookmarkEnd w:id="92"/>
    </w:p>
    <w:p w14:paraId="70AFE18B">
      <w:pPr>
        <w:spacing w:line="360" w:lineRule="auto"/>
        <w:ind w:firstLine="549"/>
        <w:rPr>
          <w:rFonts w:hint="eastAsia" w:ascii="宋体" w:hAnsi="宋体" w:cs="宋体"/>
          <w:b/>
          <w:color w:val="auto"/>
          <w:sz w:val="24"/>
          <w:highlight w:val="none"/>
        </w:rPr>
      </w:pPr>
      <w:bookmarkStart w:id="93" w:name="_Hlt509650734"/>
      <w:bookmarkEnd w:id="93"/>
      <w:r>
        <w:rPr>
          <w:rFonts w:hint="eastAsia" w:ascii="宋体" w:hAnsi="宋体" w:cs="宋体"/>
          <w:b/>
          <w:color w:val="auto"/>
          <w:sz w:val="24"/>
          <w:highlight w:val="none"/>
        </w:rPr>
        <w:t>14.招标文件构成</w:t>
      </w:r>
    </w:p>
    <w:p w14:paraId="50A6B0E5">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14.1招标文件包括以下部分：</w:t>
      </w:r>
    </w:p>
    <w:p w14:paraId="12526899">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14.1.1第一章：</w:t>
      </w:r>
      <w:r>
        <w:rPr>
          <w:rFonts w:hint="eastAsia" w:ascii="宋体" w:hAnsi="宋体" w:cs="宋体"/>
          <w:bCs/>
          <w:color w:val="auto"/>
          <w:sz w:val="24"/>
          <w:highlight w:val="none"/>
        </w:rPr>
        <w:t>投标邀请（招标公告）；</w:t>
      </w:r>
    </w:p>
    <w:p w14:paraId="4A6E08C8">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14.1.2第二章：</w:t>
      </w:r>
      <w:bookmarkStart w:id="94" w:name="_Hlt509650925"/>
      <w:bookmarkEnd w:id="94"/>
      <w:r>
        <w:rPr>
          <w:rFonts w:hint="eastAsia" w:ascii="宋体" w:hAnsi="宋体" w:cs="宋体"/>
          <w:bCs/>
          <w:color w:val="auto"/>
          <w:sz w:val="24"/>
          <w:highlight w:val="none"/>
        </w:rPr>
        <w:t>投标人须知前附表；</w:t>
      </w:r>
    </w:p>
    <w:p w14:paraId="5ACE33A1">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14.1.3第三章：</w:t>
      </w:r>
      <w:r>
        <w:rPr>
          <w:rFonts w:hint="eastAsia" w:ascii="宋体" w:hAnsi="宋体" w:cs="宋体"/>
          <w:bCs/>
          <w:color w:val="auto"/>
          <w:sz w:val="24"/>
          <w:highlight w:val="none"/>
        </w:rPr>
        <w:t>货物需求一览表；</w:t>
      </w:r>
    </w:p>
    <w:p w14:paraId="6633E847">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14.1.4第四章：</w:t>
      </w:r>
      <w:r>
        <w:rPr>
          <w:rFonts w:hint="eastAsia" w:ascii="宋体" w:hAnsi="宋体" w:cs="宋体"/>
          <w:bCs/>
          <w:color w:val="auto"/>
          <w:sz w:val="24"/>
          <w:highlight w:val="none"/>
        </w:rPr>
        <w:t>评标办法；</w:t>
      </w:r>
    </w:p>
    <w:p w14:paraId="3A7A281D">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14.1.5第五章：</w:t>
      </w:r>
      <w:r>
        <w:rPr>
          <w:rFonts w:hint="eastAsia" w:ascii="宋体" w:hAnsi="宋体" w:cs="宋体"/>
          <w:bCs/>
          <w:color w:val="auto"/>
          <w:sz w:val="24"/>
          <w:highlight w:val="none"/>
        </w:rPr>
        <w:t>投标人须知；</w:t>
      </w:r>
    </w:p>
    <w:p w14:paraId="6BB47134">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14.1.6第六章：</w:t>
      </w:r>
      <w:r>
        <w:rPr>
          <w:rFonts w:hint="eastAsia" w:ascii="宋体" w:hAnsi="宋体" w:cs="宋体"/>
          <w:bCs/>
          <w:color w:val="auto"/>
          <w:sz w:val="24"/>
          <w:highlight w:val="none"/>
        </w:rPr>
        <w:t>采购合同；</w:t>
      </w:r>
    </w:p>
    <w:p w14:paraId="145A7578">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14.1.7第七章：</w:t>
      </w:r>
      <w:r>
        <w:rPr>
          <w:rFonts w:hint="eastAsia" w:ascii="宋体" w:hAnsi="宋体" w:cs="宋体"/>
          <w:bCs/>
          <w:color w:val="auto"/>
          <w:sz w:val="24"/>
          <w:highlight w:val="none"/>
        </w:rPr>
        <w:t>投标文件格式；</w:t>
      </w:r>
    </w:p>
    <w:p w14:paraId="64861704">
      <w:pPr>
        <w:spacing w:line="360" w:lineRule="auto"/>
        <w:ind w:firstLine="523" w:firstLineChars="218"/>
        <w:rPr>
          <w:rFonts w:hint="eastAsia" w:ascii="宋体" w:hAnsi="宋体" w:cs="宋体"/>
          <w:color w:val="auto"/>
          <w:sz w:val="24"/>
          <w:highlight w:val="none"/>
        </w:rPr>
      </w:pPr>
      <w:r>
        <w:rPr>
          <w:rFonts w:hint="eastAsia" w:ascii="宋体" w:hAnsi="宋体" w:cs="宋体"/>
          <w:bCs/>
          <w:color w:val="auto"/>
          <w:sz w:val="24"/>
          <w:highlight w:val="none"/>
        </w:rPr>
        <w:t>14.1.8周口市公共资源交易中心政府采购中心发布的</w:t>
      </w:r>
      <w:r>
        <w:rPr>
          <w:rFonts w:hint="eastAsia" w:ascii="宋体" w:hAnsi="宋体" w:cs="宋体"/>
          <w:color w:val="auto"/>
          <w:sz w:val="24"/>
          <w:highlight w:val="none"/>
        </w:rPr>
        <w:t>图纸、答疑、补遗、补充通知等。</w:t>
      </w:r>
    </w:p>
    <w:p w14:paraId="5E5EA12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14.2 投标人应认真阅读招标文件中所有的事项、格式、条件、条款和规范等要求。</w:t>
      </w:r>
      <w:r>
        <w:rPr>
          <w:rFonts w:hint="eastAsia" w:ascii="宋体" w:hAnsi="宋体"/>
          <w:color w:val="auto"/>
          <w:sz w:val="24"/>
          <w:highlight w:val="none"/>
        </w:rPr>
        <w:t>如果有异议在规定的时间内提出，没有异议需做出“无异议”承诺书，承诺书作为响应文件的组织部分，否则为无效响应文件。</w:t>
      </w:r>
    </w:p>
    <w:p w14:paraId="015B4324">
      <w:pPr>
        <w:pStyle w:val="45"/>
        <w:keepNext w:val="0"/>
        <w:keepLines w:val="0"/>
        <w:pageBreakBefore w:val="0"/>
        <w:widowControl/>
        <w:tabs>
          <w:tab w:val="left" w:pos="819"/>
        </w:tabs>
        <w:kinsoku/>
        <w:wordWrap/>
        <w:overflowPunct/>
        <w:topLinePunct w:val="0"/>
        <w:autoSpaceDE/>
        <w:autoSpaceDN/>
        <w:bidi w:val="0"/>
        <w:adjustRightInd w:val="0"/>
        <w:snapToGrid w:val="0"/>
        <w:spacing w:after="0" w:line="360" w:lineRule="auto"/>
        <w:ind w:left="0" w:leftChars="0" w:firstLine="480" w:firstLineChars="200"/>
        <w:jc w:val="both"/>
        <w:textAlignment w:val="auto"/>
        <w:rPr>
          <w:rFonts w:hint="eastAsia" w:ascii="宋体" w:hAnsi="宋体" w:eastAsia="宋体" w:cs="宋体"/>
          <w:color w:val="auto"/>
          <w:kern w:val="2"/>
          <w:sz w:val="24"/>
          <w:szCs w:val="20"/>
          <w:highlight w:val="none"/>
          <w:lang w:val="en-US" w:eastAsia="zh-CN" w:bidi="ar-SA"/>
        </w:rPr>
      </w:pPr>
      <w:r>
        <w:rPr>
          <w:rFonts w:hint="eastAsia" w:ascii="宋体" w:hAnsi="宋体" w:cs="宋体"/>
          <w:color w:val="auto"/>
          <w:sz w:val="24"/>
          <w:highlight w:val="none"/>
        </w:rPr>
        <w:t>14.3投标人应当按照招标文件的要求编制投标文件。投标文件应对招标文件提出的要求和条件作出实质性响应。</w:t>
      </w:r>
      <w:r>
        <w:rPr>
          <w:rFonts w:hint="eastAsia" w:ascii="宋体" w:hAnsi="宋体" w:eastAsia="宋体" w:cs="宋体"/>
          <w:color w:val="auto"/>
          <w:sz w:val="24"/>
          <w:szCs w:val="22"/>
          <w:highlight w:val="none"/>
          <w:lang w:val="en-US" w:eastAsia="zh-CN" w:bidi="zh-CN"/>
        </w:rPr>
        <w:t>供应商应具备完善的管理制度，并根据制度制定合理可行的</w:t>
      </w:r>
      <w:r>
        <w:rPr>
          <w:rFonts w:hint="eastAsia" w:ascii="宋体" w:hAnsi="宋体" w:eastAsia="宋体" w:cs="宋体"/>
          <w:color w:val="auto"/>
          <w:kern w:val="2"/>
          <w:sz w:val="24"/>
          <w:szCs w:val="20"/>
          <w:highlight w:val="none"/>
          <w:lang w:val="en-US" w:eastAsia="zh-CN" w:bidi="ar-SA"/>
        </w:rPr>
        <w:t>服务方案。按文件要求和规定顺序编制投标文件，并保证所提供全部资料的真实性，并在投标文件中附承诺书,否则视为不响应招标文件。</w:t>
      </w:r>
    </w:p>
    <w:p w14:paraId="572A08C5">
      <w:pPr>
        <w:spacing w:line="360" w:lineRule="auto"/>
        <w:ind w:firstLine="550"/>
        <w:rPr>
          <w:rFonts w:hint="eastAsia" w:ascii="宋体" w:hAnsi="宋体" w:eastAsia="宋体" w:cs="宋体"/>
          <w:color w:val="auto"/>
          <w:sz w:val="24"/>
          <w:highlight w:val="none"/>
        </w:rPr>
      </w:pPr>
      <w:r>
        <w:rPr>
          <w:rFonts w:hint="eastAsia" w:ascii="宋体" w:hAnsi="宋体" w:cs="宋体"/>
          <w:color w:val="auto"/>
          <w:sz w:val="24"/>
          <w:highlight w:val="none"/>
        </w:rPr>
        <w:t>14.4投标人获取招标文件后，应仔细检查招标文件的所有内容，如有残缺等问题应在获得招标文件3日内向</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提出，否则，由</w:t>
      </w:r>
      <w:r>
        <w:rPr>
          <w:rFonts w:hint="eastAsia" w:ascii="宋体" w:hAnsi="宋体" w:eastAsia="宋体" w:cs="宋体"/>
          <w:color w:val="auto"/>
          <w:sz w:val="24"/>
          <w:highlight w:val="none"/>
        </w:rPr>
        <w:t>此引起的损失由投标人自行承担。</w:t>
      </w:r>
    </w:p>
    <w:p w14:paraId="60D0233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14.5资格审查资料 </w:t>
      </w:r>
    </w:p>
    <w:p w14:paraId="7625583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14.5.1 “投标人基本情况表”应附投标人营业执照副本、资质证书副本</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如有</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等材料。</w:t>
      </w:r>
    </w:p>
    <w:p w14:paraId="6560D0F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14.5.2 “近年财务状况表”应附经会计师事务所或审计机构审计的财务会计报表，包括资产负债表、现金流量表、利润表和财务情况说明书，具体年份要求见投标人须知前附表。</w:t>
      </w:r>
    </w:p>
    <w:p w14:paraId="7227FD43">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14.5.3 “近年完成的类似项目情况表”应附合同协议书等，具体年份要求见投标人须知前附表。每张表格只填写一个项目，并标明序号。</w:t>
      </w:r>
    </w:p>
    <w:p w14:paraId="5E14A8D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15.招标文件的澄清与修改</w:t>
      </w:r>
    </w:p>
    <w:p w14:paraId="6EFEA5EE">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15.1</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1A272F9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15.2在投标截止时间前，</w:t>
      </w:r>
      <w:r>
        <w:rPr>
          <w:rFonts w:hint="eastAsia" w:ascii="宋体" w:hAnsi="宋体" w:cs="宋体"/>
          <w:bCs/>
          <w:color w:val="auto"/>
          <w:sz w:val="24"/>
          <w:highlight w:val="none"/>
        </w:rPr>
        <w:t>采购人</w:t>
      </w:r>
      <w:r>
        <w:rPr>
          <w:rFonts w:hint="eastAsia" w:ascii="宋体" w:hAnsi="宋体" w:cs="宋体"/>
          <w:color w:val="auto"/>
          <w:sz w:val="24"/>
          <w:highlight w:val="none"/>
        </w:rPr>
        <w:t>可以视采购具体情况，延长投标截止时间和开标时间，在网站上发布变更公告。在上述情况下，</w:t>
      </w:r>
      <w:r>
        <w:rPr>
          <w:rFonts w:hint="eastAsia" w:ascii="宋体" w:hAnsi="宋体" w:cs="宋体"/>
          <w:bCs/>
          <w:color w:val="auto"/>
          <w:sz w:val="24"/>
          <w:highlight w:val="none"/>
        </w:rPr>
        <w:t>采购人</w:t>
      </w:r>
      <w:r>
        <w:rPr>
          <w:rFonts w:hint="eastAsia" w:ascii="宋体" w:hAnsi="宋体" w:cs="宋体"/>
          <w:color w:val="auto"/>
          <w:sz w:val="24"/>
          <w:highlight w:val="none"/>
        </w:rPr>
        <w:t>和投标人在投标截止期方面的全部权力、责任和义务，将适用于延长后新的投标截止期。</w:t>
      </w:r>
    </w:p>
    <w:p w14:paraId="753C175A">
      <w:pPr>
        <w:spacing w:line="360" w:lineRule="auto"/>
        <w:ind w:firstLine="550"/>
        <w:rPr>
          <w:rFonts w:hint="eastAsia" w:ascii="宋体" w:hAnsi="宋体" w:cs="宋体"/>
          <w:color w:val="auto"/>
          <w:sz w:val="28"/>
          <w:highlight w:val="none"/>
        </w:rPr>
      </w:pPr>
      <w:r>
        <w:rPr>
          <w:rFonts w:hint="eastAsia" w:ascii="宋体" w:hAnsi="宋体" w:cs="宋体"/>
          <w:color w:val="auto"/>
          <w:sz w:val="24"/>
          <w:highlight w:val="none"/>
        </w:rPr>
        <w:t>15.3特殊情况下，</w:t>
      </w:r>
      <w:r>
        <w:rPr>
          <w:rFonts w:hint="eastAsia" w:ascii="宋体" w:hAnsi="宋体" w:cs="宋体"/>
          <w:bCs/>
          <w:color w:val="auto"/>
          <w:sz w:val="24"/>
          <w:highlight w:val="none"/>
        </w:rPr>
        <w:t>采购人</w:t>
      </w:r>
      <w:r>
        <w:rPr>
          <w:rFonts w:hint="eastAsia" w:ascii="宋体" w:hAnsi="宋体" w:cs="宋体"/>
          <w:color w:val="auto"/>
          <w:sz w:val="24"/>
          <w:highlight w:val="none"/>
        </w:rPr>
        <w:t>发布澄清、更正或更改公告后，可不改变投标截止时间和开标时间。</w:t>
      </w:r>
    </w:p>
    <w:p w14:paraId="08E12757">
      <w:pPr>
        <w:pStyle w:val="4"/>
        <w:spacing w:line="360" w:lineRule="auto"/>
        <w:ind w:firstLine="2715" w:firstLineChars="966"/>
        <w:jc w:val="both"/>
        <w:rPr>
          <w:rFonts w:hint="eastAsia" w:hAnsi="宋体" w:cs="宋体"/>
          <w:color w:val="auto"/>
          <w:sz w:val="28"/>
          <w:highlight w:val="none"/>
        </w:rPr>
      </w:pPr>
      <w:bookmarkStart w:id="95" w:name="_Hlt509649724"/>
      <w:bookmarkEnd w:id="95"/>
      <w:bookmarkStart w:id="96" w:name="_Hlt510342861"/>
      <w:bookmarkEnd w:id="96"/>
      <w:bookmarkStart w:id="97" w:name="_Hlt509650697"/>
      <w:bookmarkEnd w:id="97"/>
      <w:bookmarkStart w:id="98" w:name="_Toc40975444"/>
      <w:bookmarkStart w:id="99" w:name="_Toc527725924"/>
      <w:bookmarkStart w:id="100" w:name="_Toc6992"/>
      <w:r>
        <w:rPr>
          <w:rFonts w:hint="eastAsia" w:hAnsi="宋体" w:cs="宋体"/>
          <w:color w:val="auto"/>
          <w:sz w:val="28"/>
          <w:highlight w:val="none"/>
        </w:rPr>
        <w:t>三．投标文件的编制</w:t>
      </w:r>
      <w:bookmarkEnd w:id="98"/>
      <w:bookmarkEnd w:id="99"/>
      <w:bookmarkEnd w:id="100"/>
    </w:p>
    <w:p w14:paraId="0AE76F8E">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16.投标文件构成与格式</w:t>
      </w:r>
    </w:p>
    <w:p w14:paraId="3B31D029">
      <w:pPr>
        <w:spacing w:line="360" w:lineRule="auto"/>
        <w:ind w:firstLine="550"/>
        <w:rPr>
          <w:rFonts w:hint="eastAsia" w:ascii="宋体" w:hAnsi="宋体" w:cs="宋体"/>
          <w:color w:val="auto"/>
          <w:sz w:val="24"/>
          <w:highlight w:val="none"/>
        </w:rPr>
      </w:pPr>
      <w:bookmarkStart w:id="101" w:name="_Hlt509650345"/>
      <w:bookmarkEnd w:id="101"/>
      <w:r>
        <w:rPr>
          <w:rFonts w:hint="eastAsia" w:ascii="宋体" w:hAnsi="宋体" w:cs="宋体"/>
          <w:color w:val="auto"/>
          <w:sz w:val="24"/>
          <w:highlight w:val="none"/>
        </w:rPr>
        <w:t>16.1投标文件是对招标文件的实质性响应及承诺文件。</w:t>
      </w:r>
    </w:p>
    <w:p w14:paraId="33F69B0F">
      <w:pPr>
        <w:widowControl/>
        <w:shd w:val="clear" w:color="auto"/>
        <w:spacing w:line="460" w:lineRule="atLeast"/>
        <w:ind w:firstLine="480"/>
        <w:rPr>
          <w:rFonts w:hint="eastAsia" w:ascii="宋体" w:hAnsi="宋体" w:eastAsia="宋体" w:cs="宋体"/>
          <w:color w:val="auto"/>
          <w:sz w:val="24"/>
          <w:highlight w:val="none"/>
        </w:rPr>
      </w:pPr>
      <w:r>
        <w:rPr>
          <w:rFonts w:hint="eastAsia" w:ascii="宋体" w:hAnsi="宋体" w:cs="宋体"/>
          <w:color w:val="auto"/>
          <w:sz w:val="24"/>
          <w:highlight w:val="none"/>
        </w:rPr>
        <w:t>16.2</w:t>
      </w:r>
      <w:r>
        <w:rPr>
          <w:rFonts w:hint="eastAsia" w:ascii="宋体" w:hAnsi="宋体" w:cs="宋体"/>
          <w:bCs/>
          <w:color w:val="auto"/>
          <w:sz w:val="24"/>
          <w:highlight w:val="none"/>
        </w:rPr>
        <w:t>除非注明“投标人可自行制作格式”，投标文件应使用招标文件提供的格式。</w:t>
      </w:r>
      <w:r>
        <w:rPr>
          <w:rFonts w:hint="eastAsia" w:ascii="宋体" w:hAnsi="宋体" w:eastAsia="宋体" w:cs="宋体"/>
          <w:color w:val="auto"/>
          <w:kern w:val="0"/>
          <w:sz w:val="24"/>
          <w:highlight w:val="none"/>
          <w:lang w:eastAsia="zh-CN"/>
        </w:rPr>
        <w:t>投标</w:t>
      </w:r>
      <w:r>
        <w:rPr>
          <w:rFonts w:hint="eastAsia" w:ascii="宋体" w:hAnsi="宋体" w:eastAsia="宋体" w:cs="宋体"/>
          <w:color w:val="auto"/>
          <w:kern w:val="0"/>
          <w:sz w:val="24"/>
          <w:highlight w:val="none"/>
        </w:rPr>
        <w:t>文件中“致”均须针对采购人及采购代理机构，否则按无效响应文件处理。</w:t>
      </w:r>
      <w:r>
        <w:rPr>
          <w:rFonts w:hint="eastAsia" w:ascii="宋体" w:hAnsi="宋体" w:eastAsia="宋体" w:cs="宋体"/>
          <w:bCs/>
          <w:color w:val="auto"/>
          <w:sz w:val="24"/>
          <w:highlight w:val="none"/>
        </w:rPr>
        <w:t>供应商应按照招标文件提供的格式编写响应性文件，不得缺少、留空或私自更改任何文件要求填写的表格或提交的资料。</w:t>
      </w:r>
    </w:p>
    <w:p w14:paraId="7DE784AC">
      <w:pPr>
        <w:spacing w:line="360" w:lineRule="auto"/>
        <w:ind w:firstLine="550"/>
        <w:rPr>
          <w:rFonts w:hint="eastAsia" w:ascii="宋体" w:hAnsi="宋体" w:cs="宋体"/>
          <w:color w:val="auto"/>
          <w:sz w:val="24"/>
          <w:highlight w:val="none"/>
        </w:rPr>
      </w:pPr>
      <w:r>
        <w:rPr>
          <w:rFonts w:hint="eastAsia" w:ascii="宋体" w:hAnsi="宋体" w:cs="宋体"/>
          <w:bCs/>
          <w:color w:val="auto"/>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r>
        <w:rPr>
          <w:rFonts w:hint="eastAsia" w:ascii="宋体" w:hAnsi="宋体" w:eastAsia="宋体" w:cs="宋体"/>
          <w:color w:val="auto"/>
          <w:kern w:val="0"/>
          <w:sz w:val="24"/>
          <w:highlight w:val="none"/>
        </w:rPr>
        <w:t>原版为外文的证书类文件，以及由外国人做出的本人签名、外国公司的名称或外国印章等可以是外文，但应当提供中文翻译文件并加盖供应商公章。必要时</w:t>
      </w:r>
      <w:r>
        <w:rPr>
          <w:rFonts w:hint="eastAsia" w:ascii="宋体" w:hAnsi="宋体" w:eastAsia="宋体" w:cs="宋体"/>
          <w:color w:val="auto"/>
          <w:kern w:val="0"/>
          <w:sz w:val="24"/>
          <w:highlight w:val="none"/>
          <w:lang w:eastAsia="zh-CN"/>
        </w:rPr>
        <w:t>评审</w:t>
      </w:r>
      <w:r>
        <w:rPr>
          <w:rFonts w:hint="eastAsia" w:ascii="宋体" w:hAnsi="宋体" w:eastAsia="宋体" w:cs="宋体"/>
          <w:color w:val="auto"/>
          <w:kern w:val="0"/>
          <w:sz w:val="24"/>
          <w:highlight w:val="none"/>
        </w:rPr>
        <w:t>小组可以要求供应商提供附有公证书的中文翻译文件或者与原版文件签章相一致的中文翻译文件。</w:t>
      </w:r>
    </w:p>
    <w:p w14:paraId="5BD44ED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16.4除非招标文件另有规定，投标文件应使用中华人民共和国法定计量单位。</w:t>
      </w:r>
    </w:p>
    <w:p w14:paraId="12F131C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16.5除非招标文件另有规定，投标文件应使用人民币填报所有报价。允许以多种货币报价的，应当按照中国银行在开标日公布的汇率中间价换算成人民币。</w:t>
      </w:r>
    </w:p>
    <w:p w14:paraId="51C850E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16.6投标文件应编制连续页码，除特殊规格的图纸或方案、图片资料等外，均应按A4规格制作。</w:t>
      </w:r>
      <w:r>
        <w:rPr>
          <w:rFonts w:hint="eastAsia" w:ascii="宋体" w:hAnsi="宋体" w:eastAsia="宋体" w:cs="宋体"/>
          <w:color w:val="auto"/>
          <w:kern w:val="0"/>
          <w:sz w:val="24"/>
          <w:highlight w:val="none"/>
        </w:rPr>
        <w:t>供应商应按文件规定的格式和顺序制作响应文件。除了响应文件封面以外，每个页面应在明显位置编制页码，由法定代表人逐页签字，并加盖单位公章，按流水顺序填写，字迹必须清晰可认，响应文件的目录应编序。响应文件内容不完整、编排混乱导致被误读、漏读或者查找不到相关内容的，由供应商负责。</w:t>
      </w:r>
    </w:p>
    <w:p w14:paraId="178E14F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16.7电报、电话、传真形式的投标概不接受。</w:t>
      </w:r>
    </w:p>
    <w:p w14:paraId="020FFF1B">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16.8法定代表人授权委托书须在法人和被授权人身份证正面签名确认</w:t>
      </w:r>
      <w:r>
        <w:rPr>
          <w:rFonts w:hint="eastAsia" w:ascii="宋体" w:hAnsi="宋体" w:eastAsia="宋体" w:cs="宋体"/>
          <w:color w:val="auto"/>
          <w:sz w:val="24"/>
          <w:highlight w:val="none"/>
          <w:lang w:eastAsia="zh-CN"/>
        </w:rPr>
        <w:t>。</w:t>
      </w:r>
    </w:p>
    <w:p w14:paraId="60646383">
      <w:pPr>
        <w:spacing w:line="360" w:lineRule="auto"/>
        <w:ind w:firstLine="550"/>
        <w:rPr>
          <w:rFonts w:hint="eastAsia" w:ascii="宋体" w:hAnsi="宋体" w:eastAsia="宋体" w:cs="宋体"/>
          <w:color w:val="auto"/>
          <w:highlight w:val="none"/>
          <w:lang w:val="en-US" w:eastAsia="zh-CN"/>
        </w:rPr>
      </w:pPr>
      <w:r>
        <w:rPr>
          <w:rFonts w:hint="eastAsia" w:ascii="宋体" w:hAnsi="宋体" w:eastAsia="宋体" w:cs="宋体"/>
          <w:color w:val="auto"/>
          <w:kern w:val="2"/>
          <w:sz w:val="24"/>
          <w:highlight w:val="none"/>
          <w:lang w:val="en-US" w:eastAsia="zh-CN" w:bidi="ar-SA"/>
        </w:rPr>
        <w:t>16.9电子投标文件制作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6FECB005">
      <w:pPr>
        <w:spacing w:line="360" w:lineRule="auto"/>
        <w:ind w:firstLine="550"/>
        <w:rPr>
          <w:rFonts w:hint="default" w:eastAsia="宋体"/>
          <w:color w:val="auto"/>
          <w:highlight w:val="none"/>
          <w:lang w:val="en-US" w:eastAsia="zh-CN"/>
        </w:rPr>
      </w:pPr>
    </w:p>
    <w:p w14:paraId="5BE633E4">
      <w:pPr>
        <w:spacing w:line="360" w:lineRule="auto"/>
        <w:ind w:firstLine="550"/>
        <w:rPr>
          <w:rFonts w:hint="eastAsia" w:ascii="宋体" w:hAnsi="宋体" w:cs="宋体"/>
          <w:color w:val="auto"/>
          <w:sz w:val="24"/>
          <w:highlight w:val="none"/>
        </w:rPr>
      </w:pPr>
      <w:r>
        <w:rPr>
          <w:rFonts w:hint="eastAsia" w:ascii="宋体" w:hAnsi="宋体" w:cs="宋体"/>
          <w:b/>
          <w:color w:val="auto"/>
          <w:sz w:val="24"/>
          <w:highlight w:val="none"/>
        </w:rPr>
        <w:t>17.报价</w:t>
      </w:r>
    </w:p>
    <w:p w14:paraId="0ED7088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17.1投标人应以“包”为报价的基本单位。若整个需求分为若干包，则投标人可选择其中的部分或所有包报价。包内所有项目均应报价（免费赠送的除外），否则将导致投标无效。</w:t>
      </w:r>
    </w:p>
    <w:p w14:paraId="3C35F087">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364AC63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17.3投标人应在投标文件中注明拟提供货物的单价明细和总价。</w:t>
      </w:r>
    </w:p>
    <w:p w14:paraId="41A0433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17.4除非招标文件另有规定，每一包只允许有一个最终报价，任何有选择的报价或替代方案将导致投标无效。</w:t>
      </w:r>
    </w:p>
    <w:p w14:paraId="6071C85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17.5采购人不建议投标人采用总价优惠或以总价百分比优惠的方式进行投标报价，其优惠可直接计算并体现在各项投标报价的单价中。</w:t>
      </w:r>
    </w:p>
    <w:p w14:paraId="4598216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17.6除政策性文件规定以外，投标人所报价格在合同实施期间不因市场变化因素而变动。</w:t>
      </w:r>
    </w:p>
    <w:p w14:paraId="3C21013B">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18.投标内容填写及说明</w:t>
      </w:r>
    </w:p>
    <w:p w14:paraId="76071572">
      <w:pPr>
        <w:spacing w:line="360" w:lineRule="auto"/>
        <w:ind w:firstLine="549"/>
        <w:rPr>
          <w:rFonts w:hint="eastAsia" w:ascii="宋体" w:hAnsi="宋体" w:cs="宋体"/>
          <w:color w:val="auto"/>
          <w:sz w:val="24"/>
          <w:highlight w:val="none"/>
          <w:u w:val="single"/>
        </w:rPr>
      </w:pPr>
      <w:r>
        <w:rPr>
          <w:rFonts w:hint="eastAsia" w:ascii="宋体" w:hAnsi="宋体" w:cs="宋体"/>
          <w:color w:val="auto"/>
          <w:sz w:val="24"/>
          <w:highlight w:val="none"/>
        </w:rPr>
        <w:t>18.1投标文件须</w:t>
      </w:r>
      <w:r>
        <w:rPr>
          <w:rFonts w:hint="eastAsia" w:ascii="宋体" w:hAnsi="宋体" w:cs="宋体"/>
          <w:color w:val="auto"/>
          <w:sz w:val="24"/>
          <w:highlight w:val="none"/>
          <w:lang w:eastAsia="zh-CN"/>
        </w:rPr>
        <w:t>书面保证</w:t>
      </w:r>
      <w:r>
        <w:rPr>
          <w:rFonts w:hint="eastAsia" w:ascii="宋体" w:hAnsi="宋体" w:cs="宋体"/>
          <w:color w:val="auto"/>
          <w:sz w:val="24"/>
          <w:highlight w:val="none"/>
        </w:rPr>
        <w:t>对招标文件载明的投标资格、技术、资信、服务、报价等全部要求和条件做出实质性和完整的响应，如果投标文件填报的内容资料不详，或没有提供招标文件中所要求的全部资料、证明及数据，将导致投标无效。</w:t>
      </w:r>
    </w:p>
    <w:p w14:paraId="2A054590">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18.2投标人应在投标文件中提交招标文件要求的有关证明文件（扫描或影印件上传），作为其投标文件的一部分。</w:t>
      </w:r>
      <w:r>
        <w:rPr>
          <w:rFonts w:hint="eastAsia" w:ascii="宋体" w:hAnsi="宋体" w:eastAsia="宋体" w:cs="宋体"/>
          <w:color w:val="auto"/>
          <w:kern w:val="0"/>
          <w:sz w:val="24"/>
          <w:highlight w:val="none"/>
        </w:rPr>
        <w:t>供应商所使用的资格、信誉、荣誉、业绩与企业认证必须为本法人所拥有。供应商需出具书面承诺，作为资格审查的一项。</w:t>
      </w:r>
    </w:p>
    <w:p w14:paraId="0D51CFB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17EF6635">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18.3.1货物主要性能（内容）的详细描述；</w:t>
      </w:r>
    </w:p>
    <w:p w14:paraId="6FFCE7F5">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18.3.2保证所投货物正常、安全、连续运行期间所需的所有备品、备件及专用工具的清单</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如有</w:t>
      </w:r>
      <w:r>
        <w:rPr>
          <w:rFonts w:hint="eastAsia" w:ascii="宋体" w:hAnsi="宋体" w:cs="宋体"/>
          <w:color w:val="auto"/>
          <w:sz w:val="24"/>
          <w:highlight w:val="none"/>
          <w:lang w:eastAsia="zh-CN"/>
        </w:rPr>
        <w:t>）</w:t>
      </w:r>
      <w:r>
        <w:rPr>
          <w:rFonts w:hint="eastAsia" w:ascii="宋体" w:hAnsi="宋体" w:cs="宋体"/>
          <w:color w:val="auto"/>
          <w:sz w:val="24"/>
          <w:highlight w:val="none"/>
        </w:rPr>
        <w:t>。</w:t>
      </w:r>
    </w:p>
    <w:p w14:paraId="414B1A3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18.4投标文件应编排有序、内容齐全、不得任意涂改或增删。如有错漏处必须修改，应在修改处加盖投标人电子公章。</w:t>
      </w:r>
    </w:p>
    <w:p w14:paraId="4F919316">
      <w:pPr>
        <w:spacing w:line="360" w:lineRule="auto"/>
        <w:ind w:firstLine="523" w:firstLineChars="218"/>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eastAsia="zh-CN"/>
        </w:rPr>
        <w:t>18.5</w:t>
      </w:r>
      <w:r>
        <w:rPr>
          <w:rFonts w:hint="eastAsia" w:ascii="宋体" w:hAnsi="宋体" w:eastAsia="宋体" w:cs="宋体"/>
          <w:color w:val="auto"/>
          <w:sz w:val="24"/>
          <w:szCs w:val="24"/>
          <w:highlight w:val="none"/>
          <w:lang w:val="en-US" w:eastAsia="zh-CN"/>
        </w:rPr>
        <w:t>供应商需承诺自行承担参加采购活动有关的全部费用，公开招标组织人在任何情况下均无义务和责任承担上述费用。</w:t>
      </w:r>
    </w:p>
    <w:p w14:paraId="40234521">
      <w:pPr>
        <w:pStyle w:val="39"/>
        <w:rPr>
          <w:rFonts w:hint="eastAsia"/>
          <w:color w:val="auto"/>
          <w:highlight w:val="none"/>
        </w:rPr>
      </w:pPr>
    </w:p>
    <w:p w14:paraId="044BED31">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19.投标保证金（免收）</w:t>
      </w:r>
    </w:p>
    <w:p w14:paraId="46715BB1">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20.投标有效期</w:t>
      </w:r>
    </w:p>
    <w:p w14:paraId="3CB9184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20.1为保证采购人有足够的时间完成评标和与中标人签订合同，规定投标有效期。投标有效期期限见投标人须知前附表。</w:t>
      </w:r>
    </w:p>
    <w:p w14:paraId="7DE8316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20.2在投标有效期内，投标人的投标保持有效，投标人不得要求撤销或修改其投标文件。</w:t>
      </w:r>
    </w:p>
    <w:p w14:paraId="3603C68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20.3投标有效期从投标截止日起计算。</w:t>
      </w:r>
    </w:p>
    <w:p w14:paraId="0BF31C8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20.4在原定投标有效期满之前，如果出现特殊情况，</w:t>
      </w:r>
      <w:r>
        <w:rPr>
          <w:rFonts w:hint="eastAsia" w:ascii="宋体" w:hAnsi="宋体" w:cs="宋体"/>
          <w:bCs/>
          <w:color w:val="auto"/>
          <w:sz w:val="24"/>
          <w:highlight w:val="none"/>
        </w:rPr>
        <w:t>采购人</w:t>
      </w:r>
      <w:r>
        <w:rPr>
          <w:rFonts w:hint="eastAsia" w:ascii="宋体" w:hAnsi="宋体" w:cs="宋体"/>
          <w:color w:val="auto"/>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24E23A3D">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21.投标文件份数和签署</w:t>
      </w:r>
    </w:p>
    <w:p w14:paraId="7746373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21.1 投标人应按照投标人须知前附表的要求准备投标文件。</w:t>
      </w:r>
    </w:p>
    <w:p w14:paraId="1FD825AC">
      <w:pPr>
        <w:spacing w:line="360" w:lineRule="auto"/>
        <w:ind w:firstLine="550"/>
        <w:rPr>
          <w:rFonts w:hint="eastAsia" w:ascii="宋体" w:hAnsi="宋体" w:cs="宋体"/>
          <w:b/>
          <w:color w:val="auto"/>
          <w:sz w:val="24"/>
          <w:highlight w:val="none"/>
        </w:rPr>
      </w:pPr>
      <w:r>
        <w:rPr>
          <w:rFonts w:hint="eastAsia" w:ascii="宋体" w:hAnsi="宋体" w:cs="宋体"/>
          <w:color w:val="auto"/>
          <w:sz w:val="24"/>
          <w:highlight w:val="none"/>
        </w:rPr>
        <w:t>21.2投标文件均应依招标文件要求加盖投标人电子签章</w:t>
      </w:r>
      <w:r>
        <w:rPr>
          <w:rFonts w:hint="eastAsia" w:ascii="宋体" w:hAnsi="宋体" w:cs="宋体"/>
          <w:b/>
          <w:color w:val="auto"/>
          <w:sz w:val="24"/>
          <w:highlight w:val="none"/>
        </w:rPr>
        <w:t>。</w:t>
      </w:r>
    </w:p>
    <w:p w14:paraId="0B652166">
      <w:pPr>
        <w:pStyle w:val="4"/>
        <w:spacing w:line="360" w:lineRule="auto"/>
        <w:ind w:firstLine="2715" w:firstLineChars="966"/>
        <w:jc w:val="both"/>
        <w:rPr>
          <w:rFonts w:hint="eastAsia" w:hAnsi="宋体" w:cs="宋体"/>
          <w:color w:val="auto"/>
          <w:sz w:val="28"/>
          <w:highlight w:val="none"/>
        </w:rPr>
      </w:pPr>
      <w:bookmarkStart w:id="102" w:name="_Hlt509650572"/>
      <w:bookmarkEnd w:id="102"/>
      <w:bookmarkStart w:id="103" w:name="_Toc527725925"/>
      <w:bookmarkStart w:id="104" w:name="_Toc9970"/>
      <w:bookmarkStart w:id="105" w:name="_Toc40975445"/>
      <w:r>
        <w:rPr>
          <w:rFonts w:hint="eastAsia" w:hAnsi="宋体" w:cs="宋体"/>
          <w:color w:val="auto"/>
          <w:sz w:val="28"/>
          <w:highlight w:val="none"/>
        </w:rPr>
        <w:t>四．投标文件的递交</w:t>
      </w:r>
      <w:bookmarkEnd w:id="103"/>
      <w:bookmarkEnd w:id="104"/>
      <w:bookmarkEnd w:id="105"/>
      <w:bookmarkStart w:id="106" w:name="_Hlt509649414"/>
      <w:bookmarkEnd w:id="106"/>
    </w:p>
    <w:p w14:paraId="43C8E66C">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22.投标文件的密封和标记</w:t>
      </w:r>
    </w:p>
    <w:p w14:paraId="6839365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5EFCC3A1">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 xml:space="preserve">23.投标文件的递交 </w:t>
      </w:r>
    </w:p>
    <w:p w14:paraId="733B512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23.1投标人应当在招标文件要求提交投标文件的截止时间前网上投标。</w:t>
      </w:r>
    </w:p>
    <w:p w14:paraId="4515166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23.2在招标文件要求提交投标文件的截止时间之后制作上传的投标文件为无效投标文件，</w:t>
      </w:r>
      <w:r>
        <w:rPr>
          <w:rFonts w:hint="eastAsia" w:ascii="宋体" w:hAnsi="宋体" w:cs="宋体"/>
          <w:bCs/>
          <w:color w:val="auto"/>
          <w:sz w:val="24"/>
          <w:highlight w:val="none"/>
        </w:rPr>
        <w:t>采购人</w:t>
      </w:r>
      <w:r>
        <w:rPr>
          <w:rFonts w:hint="eastAsia" w:ascii="宋体" w:hAnsi="宋体" w:cs="宋体"/>
          <w:color w:val="auto"/>
          <w:sz w:val="24"/>
          <w:highlight w:val="none"/>
        </w:rPr>
        <w:t>将拒绝接收。</w:t>
      </w:r>
    </w:p>
    <w:p w14:paraId="427A4E0B">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24.投标文件的修改和撤回</w:t>
      </w:r>
    </w:p>
    <w:p w14:paraId="60CC879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投标截止日期前，投标人可以修改或撤回其投标文件；在投标截止时间后，投标人不得再要求修改或撤回其投标文件。</w:t>
      </w:r>
    </w:p>
    <w:p w14:paraId="07067A52">
      <w:pPr>
        <w:pStyle w:val="4"/>
        <w:spacing w:line="360" w:lineRule="auto"/>
        <w:ind w:firstLine="2996" w:firstLineChars="1066"/>
        <w:jc w:val="both"/>
        <w:rPr>
          <w:rFonts w:hint="eastAsia" w:hAnsi="宋体" w:cs="宋体"/>
          <w:color w:val="auto"/>
          <w:sz w:val="28"/>
          <w:highlight w:val="none"/>
        </w:rPr>
      </w:pPr>
      <w:bookmarkStart w:id="107" w:name="_Hlt509649294"/>
      <w:bookmarkEnd w:id="107"/>
      <w:bookmarkStart w:id="108" w:name="_Toc40975446"/>
      <w:bookmarkStart w:id="109" w:name="_Toc527725926"/>
      <w:bookmarkStart w:id="110" w:name="_Toc15532"/>
      <w:r>
        <w:rPr>
          <w:rFonts w:hint="eastAsia" w:hAnsi="宋体" w:cs="宋体"/>
          <w:color w:val="auto"/>
          <w:sz w:val="28"/>
          <w:highlight w:val="none"/>
        </w:rPr>
        <w:t>五．开标与评标</w:t>
      </w:r>
      <w:bookmarkEnd w:id="108"/>
      <w:bookmarkEnd w:id="109"/>
      <w:bookmarkEnd w:id="110"/>
    </w:p>
    <w:p w14:paraId="3FD9770C">
      <w:pPr>
        <w:snapToGrid w:val="0"/>
        <w:spacing w:line="300" w:lineRule="auto"/>
        <w:ind w:firstLine="550"/>
        <w:rPr>
          <w:rFonts w:hint="eastAsia" w:ascii="宋体" w:hAnsi="宋体" w:cs="宋体"/>
          <w:b/>
          <w:color w:val="auto"/>
          <w:sz w:val="24"/>
          <w:szCs w:val="24"/>
          <w:highlight w:val="none"/>
        </w:rPr>
      </w:pPr>
      <w:r>
        <w:rPr>
          <w:rFonts w:hint="eastAsia" w:ascii="宋体" w:hAnsi="宋体" w:cs="宋体"/>
          <w:b/>
          <w:color w:val="auto"/>
          <w:sz w:val="24"/>
          <w:szCs w:val="24"/>
          <w:highlight w:val="none"/>
        </w:rPr>
        <w:t>25.开标</w:t>
      </w:r>
    </w:p>
    <w:p w14:paraId="213FFBE3">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25.1本项目实行网上远程开标无须到现场提交投标文件。投标文件提交及解密详见周口市公共资源交易中心网</w:t>
      </w:r>
      <w:r>
        <w:rPr>
          <w:rFonts w:hint="eastAsia" w:ascii="宋体" w:hAnsi="宋体" w:eastAsia="宋体" w:cs="宋体"/>
          <w:color w:val="auto"/>
          <w:sz w:val="24"/>
          <w:szCs w:val="24"/>
          <w:highlight w:val="none"/>
          <w:lang w:val="en-US" w:eastAsia="zh-CN"/>
        </w:rPr>
        <w:t>办事指南《</w:t>
      </w:r>
      <w:r>
        <w:rPr>
          <w:rFonts w:hint="eastAsia" w:ascii="宋体" w:hAnsi="宋体" w:eastAsia="宋体" w:cs="宋体"/>
          <w:color w:val="auto"/>
          <w:sz w:val="24"/>
          <w:szCs w:val="24"/>
          <w:highlight w:val="none"/>
        </w:rPr>
        <w:t>不见面开标远程在线解密会员端操作手册操作指南</w:t>
      </w:r>
      <w:r>
        <w:rPr>
          <w:rFonts w:hint="eastAsia" w:ascii="宋体" w:hAnsi="宋体" w:eastAsia="宋体" w:cs="宋体"/>
          <w:color w:val="auto"/>
          <w:sz w:val="24"/>
          <w:szCs w:val="24"/>
          <w:highlight w:val="none"/>
          <w:lang w:val="en-US" w:eastAsia="zh-CN"/>
        </w:rPr>
        <w:t>》</w:t>
      </w:r>
    </w:p>
    <w:p w14:paraId="21E3B7B9">
      <w:pPr>
        <w:spacing w:line="360" w:lineRule="auto"/>
        <w:ind w:firstLine="549"/>
        <w:jc w:val="left"/>
        <w:rPr>
          <w:rFonts w:hint="eastAsia" w:ascii="宋体" w:hAnsi="宋体" w:cs="宋体"/>
          <w:bCs/>
          <w:color w:val="auto"/>
          <w:sz w:val="24"/>
          <w:highlight w:val="none"/>
        </w:rPr>
      </w:pPr>
      <w:r>
        <w:rPr>
          <w:rFonts w:hint="eastAsia" w:ascii="宋体" w:hAnsi="宋体" w:cs="宋体"/>
          <w:bCs/>
          <w:color w:val="auto"/>
          <w:sz w:val="24"/>
          <w:highlight w:val="none"/>
        </w:rPr>
        <w:t>25.2开标时，各投标单位应在规定时间内对本单位的投标文件现场解密，项目负责人在监督员或公证员监督下解密所</w:t>
      </w:r>
      <w:r>
        <w:rPr>
          <w:rFonts w:hint="eastAsia" w:ascii="宋体" w:hAnsi="宋体" w:eastAsia="宋体" w:cs="宋体"/>
          <w:bCs/>
          <w:color w:val="auto"/>
          <w:sz w:val="24"/>
          <w:highlight w:val="none"/>
        </w:rPr>
        <w:t>有投标文件。在解密投标文件开始时30分钟内进行解密，超时视为放弃递交投标文件。</w:t>
      </w:r>
    </w:p>
    <w:p w14:paraId="5E894AFA">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25.3投标资格及投标文件的法律文本将由评审委员会在评标前进行审查。资格不符合招标文件要求和相关法律规定的，投标无效。</w:t>
      </w:r>
    </w:p>
    <w:p w14:paraId="7A3D5A4C">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25.4开标时，周口市公共资源交易中心政府采购中心将通过网上开标系统公布投标人名称、投标价格，以及周口市公共资源交易中心政府采购中心认为合适的其它详细内容。</w:t>
      </w:r>
    </w:p>
    <w:p w14:paraId="72900485">
      <w:pPr>
        <w:pStyle w:val="39"/>
        <w:ind w:firstLine="480" w:firstLineChars="200"/>
        <w:rPr>
          <w:rFonts w:hint="eastAsia"/>
          <w:color w:val="auto"/>
          <w:highlight w:val="none"/>
        </w:rPr>
      </w:pPr>
      <w:r>
        <w:rPr>
          <w:rFonts w:hint="eastAsia" w:ascii="宋体" w:hAnsi="宋体" w:eastAsia="宋体" w:cs="宋体"/>
          <w:bCs/>
          <w:color w:val="auto"/>
          <w:kern w:val="2"/>
          <w:sz w:val="24"/>
          <w:highlight w:val="none"/>
          <w:lang w:val="en-US" w:eastAsia="zh-CN" w:bidi="ar-SA"/>
        </w:rPr>
        <w:t>25.5投标人不得以任何方式干扰、影响评标工作，投标人对上述做出书面保证，否则视为不响应招标文件实质性内容。</w:t>
      </w:r>
    </w:p>
    <w:p w14:paraId="74B125C1">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26.投标文件的澄清、说明或补正</w:t>
      </w:r>
    </w:p>
    <w:p w14:paraId="608C93B3">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1B1BFE1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0E843A16">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开标一览表内容与投标文件中明细表内容不一致的，以开标一览表为准。</w:t>
      </w:r>
    </w:p>
    <w:p w14:paraId="5DB56700">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26.4 如同时出现26.2条和26.3条所述的不一致情况，以开标一览表为准。</w:t>
      </w:r>
    </w:p>
    <w:p w14:paraId="36AE0E13">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27.评标</w:t>
      </w:r>
    </w:p>
    <w:p w14:paraId="08842E35">
      <w:pPr>
        <w:spacing w:line="360" w:lineRule="auto"/>
        <w:ind w:firstLine="523" w:firstLineChars="218"/>
        <w:rPr>
          <w:rFonts w:hint="eastAsia" w:ascii="宋体" w:hAnsi="宋体" w:cs="宋体"/>
          <w:b/>
          <w:color w:val="auto"/>
          <w:sz w:val="24"/>
          <w:highlight w:val="none"/>
        </w:rPr>
      </w:pPr>
      <w:r>
        <w:rPr>
          <w:rFonts w:hint="eastAsia" w:ascii="宋体" w:hAnsi="宋体" w:cs="宋体"/>
          <w:color w:val="auto"/>
          <w:sz w:val="24"/>
          <w:highlight w:val="none"/>
        </w:rPr>
        <w:t>27.1 评委会将按照招标文件规定的评标办法对投标人独立进行投标评审。投标评审分为符合性审查和综合评分。</w:t>
      </w:r>
    </w:p>
    <w:p w14:paraId="542A693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5CD466F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有下列情形之一的，评标委员会应当否决其投标：</w:t>
      </w:r>
    </w:p>
    <w:p w14:paraId="44F2454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27.2.1投标文件未经投标单位电子签章的；</w:t>
      </w:r>
    </w:p>
    <w:p w14:paraId="392FC9B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27.2.2投标联合体没有提交共同投标协议；</w:t>
      </w:r>
    </w:p>
    <w:p w14:paraId="7EBC02A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27.2.3投标人不符合国家或者招标文件规定的资格条件；</w:t>
      </w:r>
    </w:p>
    <w:p w14:paraId="6D1EE02B">
      <w:pPr>
        <w:spacing w:line="360" w:lineRule="auto"/>
        <w:ind w:firstLine="549"/>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27.2.4被授权人未附劳动合同的；</w:t>
      </w:r>
    </w:p>
    <w:p w14:paraId="2AC39BE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同一投标人提交两个以上不同的投标文件或者投标报价，但招标文件要求提交备选投标的除外；</w:t>
      </w:r>
    </w:p>
    <w:p w14:paraId="27F5FF5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投标报价或者某些分项报价明显不合理或者低于成本，有可能影响商品质量和不能诚信履约；</w:t>
      </w:r>
    </w:p>
    <w:p w14:paraId="2BB5051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投标报价高于招标文件设定的最高投标限价；</w:t>
      </w:r>
    </w:p>
    <w:p w14:paraId="255E3A5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投标文件没有对招标文件的实质性要求和条件作出响应；</w:t>
      </w:r>
    </w:p>
    <w:p w14:paraId="61F629F0">
      <w:pPr>
        <w:pStyle w:val="39"/>
        <w:ind w:firstLine="480" w:firstLineChars="200"/>
        <w:rPr>
          <w:rFonts w:hint="eastAsia" w:ascii="宋体" w:hAnsi="宋体" w:eastAsia="宋体" w:cs="宋体"/>
          <w:color w:val="auto"/>
          <w:kern w:val="2"/>
          <w:sz w:val="24"/>
          <w:highlight w:val="none"/>
          <w:lang w:val="en-US" w:eastAsia="zh-CN" w:bidi="ar-SA"/>
        </w:rPr>
      </w:pPr>
      <w:r>
        <w:rPr>
          <w:rFonts w:hint="eastAsia" w:ascii="宋体" w:hAnsi="宋体" w:eastAsia="宋体" w:cs="宋体"/>
          <w:color w:val="auto"/>
          <w:kern w:val="2"/>
          <w:sz w:val="24"/>
          <w:highlight w:val="none"/>
          <w:lang w:val="en-US" w:eastAsia="zh-CN" w:bidi="ar-SA"/>
        </w:rPr>
        <w:t>27.2.9供应商没有在投标（响应）文件附“廉洁自律承诺书”。</w:t>
      </w:r>
    </w:p>
    <w:p w14:paraId="5BE0FBA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投标人有串通投标、弄虚作假、行贿等违法行为。</w:t>
      </w:r>
    </w:p>
    <w:p w14:paraId="159DD04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27.3如果投标文件未通过投标符合性审查，投标无效。</w:t>
      </w:r>
    </w:p>
    <w:p w14:paraId="70133AB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27.4评委会决定投标文件的响应性及符合性只根据投标文件本身的内容，不寻求其他外部证据。</w:t>
      </w:r>
    </w:p>
    <w:p w14:paraId="3B8D93D8">
      <w:pPr>
        <w:spacing w:line="360" w:lineRule="auto"/>
        <w:ind w:firstLine="549"/>
        <w:rPr>
          <w:rFonts w:hint="eastAsia" w:ascii="宋体" w:hAnsi="宋体" w:cs="宋体"/>
          <w:color w:val="auto"/>
          <w:sz w:val="24"/>
          <w:highlight w:val="none"/>
          <w:lang w:eastAsia="zh-CN"/>
        </w:rPr>
      </w:pPr>
      <w:r>
        <w:rPr>
          <w:rFonts w:hint="eastAsia" w:ascii="宋体" w:hAnsi="宋体" w:cs="宋体"/>
          <w:color w:val="auto"/>
          <w:sz w:val="24"/>
          <w:highlight w:val="none"/>
        </w:rPr>
        <w:t>27.</w:t>
      </w:r>
      <w:r>
        <w:rPr>
          <w:rFonts w:hint="eastAsia" w:ascii="宋体" w:hAnsi="宋体" w:cs="宋体"/>
          <w:color w:val="auto"/>
          <w:sz w:val="24"/>
          <w:highlight w:val="none"/>
          <w:lang w:val="en-US" w:eastAsia="zh-CN"/>
        </w:rPr>
        <w:t>4.1</w:t>
      </w:r>
      <w:r>
        <w:rPr>
          <w:rFonts w:hint="eastAsia" w:ascii="宋体" w:hAnsi="宋体" w:cs="宋体"/>
          <w:color w:val="auto"/>
          <w:sz w:val="24"/>
          <w:highlight w:val="none"/>
        </w:rPr>
        <w:t>投标人有串通投标、弄虚作假、行贿等违法行为</w:t>
      </w:r>
      <w:r>
        <w:rPr>
          <w:rFonts w:hint="eastAsia" w:ascii="宋体" w:hAnsi="宋体" w:cs="宋体"/>
          <w:color w:val="auto"/>
          <w:sz w:val="24"/>
          <w:highlight w:val="none"/>
          <w:lang w:eastAsia="zh-CN"/>
        </w:rPr>
        <w:t>；</w:t>
      </w:r>
    </w:p>
    <w:p w14:paraId="54BD3B82">
      <w:pPr>
        <w:spacing w:line="360" w:lineRule="auto"/>
        <w:ind w:firstLine="549"/>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27.4.2投标文件未编制目录的；</w:t>
      </w:r>
    </w:p>
    <w:p w14:paraId="1C717F0D">
      <w:pPr>
        <w:spacing w:line="360" w:lineRule="auto"/>
        <w:ind w:firstLine="549"/>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27.4.3授权委托书中法定代表人和委托代理人未在身份证扫描件正面签字的；</w:t>
      </w:r>
    </w:p>
    <w:p w14:paraId="7B165DB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w:t>
      </w:r>
      <w:r>
        <w:rPr>
          <w:rFonts w:hint="eastAsia" w:ascii="宋体" w:hAnsi="宋体" w:cs="宋体"/>
          <w:color w:val="auto"/>
          <w:sz w:val="24"/>
          <w:highlight w:val="none"/>
          <w:lang w:val="en-US" w:eastAsia="zh-CN"/>
        </w:rPr>
        <w:t>4.4</w:t>
      </w:r>
      <w:r>
        <w:rPr>
          <w:rFonts w:hint="eastAsia" w:ascii="宋体" w:hAnsi="宋体" w:cs="宋体"/>
          <w:color w:val="auto"/>
          <w:sz w:val="24"/>
          <w:highlight w:val="none"/>
        </w:rPr>
        <w:t>如果投标文件未通过投标符合性审查，投标无效。</w:t>
      </w:r>
    </w:p>
    <w:p w14:paraId="09E77F3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27.4</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评委会决定投标文件的响应性及符合性只根据投标文件本身的内容，不寻求其他外部证据。</w:t>
      </w:r>
    </w:p>
    <w:p w14:paraId="2310CA9C">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28</w:t>
      </w:r>
      <w:r>
        <w:rPr>
          <w:rFonts w:hint="eastAsia" w:ascii="宋体" w:hAnsi="宋体" w:cs="宋体"/>
          <w:b/>
          <w:color w:val="auto"/>
          <w:sz w:val="24"/>
          <w:highlight w:val="none"/>
        </w:rPr>
        <w:t>.</w:t>
      </w:r>
      <w:r>
        <w:rPr>
          <w:rFonts w:hint="eastAsia" w:ascii="宋体" w:hAnsi="宋体" w:cs="宋体"/>
          <w:b/>
          <w:bCs/>
          <w:color w:val="auto"/>
          <w:sz w:val="24"/>
          <w:highlight w:val="none"/>
        </w:rPr>
        <w:t>废标处理</w:t>
      </w:r>
    </w:p>
    <w:p w14:paraId="00540C1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28.1在招标采购中，出现下列情形之一的，周口市公共资源交易中心政府采购中心有权宣布废标：</w:t>
      </w:r>
    </w:p>
    <w:p w14:paraId="4BBC5CE9">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28.1.1符合专业条件的投标人或对招标文件作实质响应的投标人不足三家的；</w:t>
      </w:r>
    </w:p>
    <w:p w14:paraId="0EAF846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28.1.2投标人的报价均超过采购预算，采购人不能支付的；</w:t>
      </w:r>
    </w:p>
    <w:p w14:paraId="7191AB1C">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28.1.3出现影响采购公正的违法、违规行为的；</w:t>
      </w:r>
    </w:p>
    <w:p w14:paraId="22885B34">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28.1.4因重大变故，采购任务取消的。</w:t>
      </w:r>
    </w:p>
    <w:p w14:paraId="22B93550">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废标后，周口市公共资源交易中心政府采购中心会把废标理由通知所有投标人。</w:t>
      </w:r>
    </w:p>
    <w:p w14:paraId="36C41E7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28.2 因上条第一款、第二款规定情形导致废标的，若采购人提出申请，报经政府采购监督管理部门批准，可现场改为竞争性谈判，投标人有下列情形之一的，不得参加谈判：</w:t>
      </w:r>
    </w:p>
    <w:p w14:paraId="519C4C1B">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28.2.1放弃参加投标的；</w:t>
      </w:r>
    </w:p>
    <w:p w14:paraId="602AA97B">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28.2.2未经周口市公共资源交易中心政府采购中心允许，离开开标现场通知不上的；</w:t>
      </w:r>
    </w:p>
    <w:p w14:paraId="063996F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28.2.3不符合招标文件列明的专业条件的；</w:t>
      </w:r>
    </w:p>
    <w:p w14:paraId="3839F10E">
      <w:pPr>
        <w:spacing w:line="360" w:lineRule="auto"/>
        <w:ind w:firstLine="523" w:firstLineChars="218"/>
        <w:rPr>
          <w:rFonts w:hint="eastAsia" w:ascii="宋体" w:hAnsi="宋体" w:eastAsia="宋体" w:cs="宋体"/>
          <w:color w:val="auto"/>
          <w:sz w:val="24"/>
          <w:highlight w:val="none"/>
          <w:lang w:eastAsia="zh-CN"/>
        </w:rPr>
      </w:pPr>
      <w:r>
        <w:rPr>
          <w:rFonts w:hint="eastAsia" w:ascii="宋体" w:hAnsi="宋体" w:cs="宋体"/>
          <w:color w:val="auto"/>
          <w:sz w:val="24"/>
          <w:highlight w:val="none"/>
        </w:rPr>
        <w:t>28.2.4未按规定交纳谈判保证金的；</w:t>
      </w:r>
      <w:r>
        <w:rPr>
          <w:rFonts w:hint="eastAsia" w:ascii="宋体" w:hAnsi="宋体" w:cs="宋体"/>
          <w:color w:val="auto"/>
          <w:sz w:val="24"/>
          <w:highlight w:val="none"/>
          <w:lang w:eastAsia="zh-CN"/>
        </w:rPr>
        <w:t>对付款方式</w:t>
      </w:r>
      <w:r>
        <w:rPr>
          <w:rFonts w:hint="eastAsia" w:ascii="宋体" w:hAnsi="宋体" w:cs="宋体"/>
          <w:color w:val="auto"/>
          <w:sz w:val="24"/>
          <w:highlight w:val="none"/>
          <w:lang w:val="en-US" w:eastAsia="zh-CN"/>
        </w:rPr>
        <w:t>不认可</w:t>
      </w:r>
      <w:r>
        <w:rPr>
          <w:rFonts w:hint="eastAsia" w:ascii="宋体" w:hAnsi="宋体" w:cs="宋体"/>
          <w:color w:val="auto"/>
          <w:sz w:val="24"/>
          <w:highlight w:val="none"/>
          <w:lang w:eastAsia="zh-CN"/>
        </w:rPr>
        <w:t>的；</w:t>
      </w:r>
    </w:p>
    <w:p w14:paraId="1433E517">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28.2.5有影响采购公正的违法、违规行为造成项目废标的；</w:t>
      </w:r>
    </w:p>
    <w:p w14:paraId="1804B75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28.2.6其他不符合竞争性谈判条件的情况。</w:t>
      </w:r>
    </w:p>
    <w:p w14:paraId="1D0965AB">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28.3采购方式现场改为竞争性谈判时，</w:t>
      </w:r>
      <w:r>
        <w:rPr>
          <w:rFonts w:hint="eastAsia" w:ascii="宋体" w:hAnsi="宋体" w:cs="宋体"/>
          <w:color w:val="auto"/>
          <w:sz w:val="24"/>
          <w:highlight w:val="none"/>
        </w:rPr>
        <w:t>周口市公共资源交易中心政府采购中心</w:t>
      </w:r>
      <w:r>
        <w:rPr>
          <w:rFonts w:hint="eastAsia" w:ascii="宋体" w:hAnsi="宋体" w:cs="宋体"/>
          <w:color w:val="auto"/>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4F1E3661">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1984BF8C">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28.3.2投标文件的报价视为谈判时的首次报价，未唱标转谈判的，谈判时不公开投标人各轮报价。已经唱标而转谈判的，谈判前公布各参与谈判的投标人首轮报价。</w:t>
      </w:r>
    </w:p>
    <w:p w14:paraId="3DF22D0E">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28.3.3在谈判内容不作实质性变更及重大调整的前提下，投标人次轮报价不得高于上一轮报价。</w:t>
      </w:r>
    </w:p>
    <w:p w14:paraId="3CB03233">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29</w:t>
      </w:r>
      <w:r>
        <w:rPr>
          <w:rFonts w:hint="eastAsia" w:ascii="宋体" w:hAnsi="宋体" w:cs="宋体"/>
          <w:b/>
          <w:color w:val="auto"/>
          <w:sz w:val="24"/>
          <w:highlight w:val="none"/>
        </w:rPr>
        <w:t>.</w:t>
      </w:r>
      <w:r>
        <w:rPr>
          <w:rFonts w:hint="eastAsia" w:ascii="宋体" w:hAnsi="宋体" w:cs="宋体"/>
          <w:b/>
          <w:bCs/>
          <w:color w:val="auto"/>
          <w:sz w:val="24"/>
          <w:highlight w:val="none"/>
        </w:rPr>
        <w:t>二次采购</w:t>
      </w:r>
    </w:p>
    <w:p w14:paraId="79B6F5B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项目废标后，周口市公共资源交易中心政府采购中心可能发布二次公告（投标邀请），进行二次采购。</w:t>
      </w:r>
    </w:p>
    <w:p w14:paraId="194CA11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前款所述“二次”，系指项目废标后的重新公告及采购，并不仅限于项目的第二次公告及采购。</w:t>
      </w:r>
    </w:p>
    <w:p w14:paraId="3723918A">
      <w:pPr>
        <w:pStyle w:val="4"/>
        <w:spacing w:line="360" w:lineRule="auto"/>
        <w:ind w:firstLine="2715" w:firstLineChars="966"/>
        <w:jc w:val="both"/>
        <w:rPr>
          <w:rFonts w:hint="eastAsia" w:hAnsi="宋体" w:cs="宋体"/>
          <w:color w:val="auto"/>
          <w:sz w:val="28"/>
          <w:highlight w:val="none"/>
        </w:rPr>
      </w:pPr>
      <w:bookmarkStart w:id="111" w:name="_Toc40975447"/>
      <w:bookmarkStart w:id="112" w:name="_Toc527725927"/>
      <w:bookmarkStart w:id="113" w:name="_Toc516969091"/>
      <w:bookmarkStart w:id="114" w:name="_Toc18249"/>
      <w:r>
        <w:rPr>
          <w:rFonts w:hint="eastAsia" w:hAnsi="宋体" w:cs="宋体"/>
          <w:color w:val="auto"/>
          <w:sz w:val="28"/>
          <w:highlight w:val="none"/>
        </w:rPr>
        <w:t>六．定标与签订合同</w:t>
      </w:r>
      <w:bookmarkEnd w:id="111"/>
      <w:bookmarkEnd w:id="112"/>
      <w:bookmarkEnd w:id="113"/>
      <w:bookmarkEnd w:id="114"/>
    </w:p>
    <w:p w14:paraId="5564F8B2">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30.定标</w:t>
      </w:r>
    </w:p>
    <w:p w14:paraId="79B91F4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30.1 投标符合性审查后，评委会应当按招标文件规定的综合评分办法提出独立评审意见，推荐中标候选人。</w:t>
      </w:r>
    </w:p>
    <w:p w14:paraId="5591FDAF">
      <w:pPr>
        <w:pStyle w:val="22"/>
        <w:ind w:right="-21" w:firstLine="540"/>
        <w:rPr>
          <w:rFonts w:hint="eastAsia" w:ascii="宋体" w:hAnsi="宋体" w:eastAsia="宋体" w:cs="宋体"/>
          <w:color w:val="auto"/>
          <w:kern w:val="2"/>
          <w:szCs w:val="20"/>
          <w:highlight w:val="none"/>
          <w:lang w:val="en-US" w:eastAsia="zh-CN"/>
        </w:rPr>
      </w:pPr>
      <w:r>
        <w:rPr>
          <w:rFonts w:hint="eastAsia" w:ascii="宋体" w:hAnsi="宋体" w:eastAsia="宋体" w:cs="宋体"/>
          <w:color w:val="auto"/>
          <w:kern w:val="2"/>
          <w:szCs w:val="20"/>
          <w:highlight w:val="none"/>
          <w:lang w:val="en-US" w:eastAsia="zh-CN"/>
        </w:rPr>
        <w:t>30.2采购人应当自收到评审报告之日起5个工作日内在评审报告推荐的中标或者成交候选人中按顺序确定中标或者成交供应商。</w:t>
      </w:r>
    </w:p>
    <w:p w14:paraId="517CBAD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78AB0CC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185F6F1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30.4原则上把合同授予实质上响应招标文件要求的排名最前的中标候选人或通过上条资格审查的中标候选人。</w:t>
      </w:r>
    </w:p>
    <w:p w14:paraId="7E7F25B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30.5 最低报价并不是中标的保证。</w:t>
      </w:r>
    </w:p>
    <w:p w14:paraId="380CF7F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30.6凡发现中标候选人有下列行为之一的，其中标无效，并移交政府采购监督管理部门依法处理：</w:t>
      </w:r>
    </w:p>
    <w:p w14:paraId="65BAD5A1">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 以他人名义投标、或提供虚假材料弄虚作假谋取中标的；</w:t>
      </w:r>
    </w:p>
    <w:p w14:paraId="2701E896">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30.6.1.1以他人名义投标，是指使用通过受让或者租借等方式获取的资格、资质证书投标。</w:t>
      </w:r>
    </w:p>
    <w:p w14:paraId="3BDF5985">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30.6.1.2有投标人有下列情形之一的，属于弄虚作假的行为：</w:t>
      </w:r>
    </w:p>
    <w:p w14:paraId="4C9C3929">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30.6.1.2.1使用伪造、变造的许可证件；</w:t>
      </w:r>
    </w:p>
    <w:p w14:paraId="1CEF54DE">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30.6.1.2.2提供虚假的财务状况或者业绩；</w:t>
      </w:r>
    </w:p>
    <w:p w14:paraId="2CAC7799">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30.6.1.2.3提供虚假的项目负责人或者主要技术人员简历、劳动关系证明；</w:t>
      </w:r>
    </w:p>
    <w:p w14:paraId="2CE25F4A">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30.6.1.2.4提供虚假的信用状况；</w:t>
      </w:r>
    </w:p>
    <w:p w14:paraId="32D36C46">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30.6.1.2.5其他弄虚作假的行为。</w:t>
      </w:r>
    </w:p>
    <w:p w14:paraId="188F25D3">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30.6.2与采购人、其他供应商或者采购代理机构名称工作人员恶意串通的；</w:t>
      </w:r>
    </w:p>
    <w:p w14:paraId="1143DA66">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30.6.3向采购人、评审专家、采购代理机构工作人员行贿或者提供其他不正当利益的；</w:t>
      </w:r>
    </w:p>
    <w:p w14:paraId="297E2895">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30.6.4有法律、法规规定的其他损害采购人利益和社会公共利益情形的；</w:t>
      </w:r>
    </w:p>
    <w:p w14:paraId="11B0811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30.6.5其他违反招投标法律、法规和规章强制性规定的行为。</w:t>
      </w:r>
    </w:p>
    <w:p w14:paraId="73B624C5">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30.7周口市公共资源交易中心政府采购中心将在政府采购相关网站上发布评审结果公告。</w:t>
      </w:r>
    </w:p>
    <w:p w14:paraId="1811AFE3">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31.中标通知书</w:t>
      </w:r>
    </w:p>
    <w:p w14:paraId="7364A3F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31.1</w:t>
      </w:r>
      <w:r>
        <w:rPr>
          <w:rFonts w:hint="eastAsia" w:ascii="宋体" w:hAnsi="宋体" w:cs="宋体"/>
          <w:color w:val="auto"/>
          <w:sz w:val="24"/>
          <w:highlight w:val="none"/>
          <w:lang w:val="en-US" w:eastAsia="zh-CN"/>
        </w:rPr>
        <w:t>在发出中标公告后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rPr>
        <w:t>中标通知书。</w:t>
      </w:r>
    </w:p>
    <w:p w14:paraId="2559534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31.2周口市公共资源交易中心政府采购中心对未中标的投标人不做未中标原因的解释。</w:t>
      </w:r>
    </w:p>
    <w:p w14:paraId="4B8EB24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31.3评审结果确定后，中标人请及时到周口市公共资源交易中心政府采购中心领取中标通知书。</w:t>
      </w:r>
    </w:p>
    <w:p w14:paraId="559CEC5E">
      <w:pPr>
        <w:spacing w:line="360" w:lineRule="auto"/>
        <w:ind w:firstLine="549"/>
        <w:rPr>
          <w:rFonts w:hint="eastAsia" w:ascii="宋体" w:hAnsi="宋体" w:cs="宋体"/>
          <w:color w:val="auto"/>
          <w:sz w:val="24"/>
          <w:szCs w:val="22"/>
          <w:highlight w:val="none"/>
        </w:rPr>
      </w:pPr>
      <w:r>
        <w:rPr>
          <w:rFonts w:hint="eastAsia" w:ascii="宋体" w:hAnsi="宋体" w:cs="宋体"/>
          <w:color w:val="auto"/>
          <w:sz w:val="24"/>
          <w:szCs w:val="22"/>
          <w:highlight w:val="none"/>
        </w:rPr>
        <w:t>32.中标服务费</w:t>
      </w:r>
    </w:p>
    <w:p w14:paraId="0A3E730E">
      <w:pPr>
        <w:spacing w:line="360" w:lineRule="auto"/>
        <w:rPr>
          <w:rFonts w:hint="eastAsia" w:ascii="宋体" w:hAnsi="宋体" w:cs="宋体"/>
          <w:bCs/>
          <w:color w:val="auto"/>
          <w:sz w:val="24"/>
          <w:highlight w:val="none"/>
        </w:rPr>
      </w:pPr>
      <w:r>
        <w:rPr>
          <w:rFonts w:hint="eastAsia" w:ascii="宋体" w:hAnsi="宋体" w:cs="宋体"/>
          <w:b/>
          <w:color w:val="auto"/>
          <w:sz w:val="24"/>
          <w:highlight w:val="none"/>
        </w:rPr>
        <w:t xml:space="preserve">    </w:t>
      </w:r>
      <w:r>
        <w:rPr>
          <w:rFonts w:hint="eastAsia" w:ascii="宋体" w:hAnsi="宋体" w:cs="宋体"/>
          <w:bCs/>
          <w:color w:val="auto"/>
          <w:sz w:val="24"/>
          <w:highlight w:val="none"/>
        </w:rPr>
        <w:t>本项目免收中标服务费</w:t>
      </w:r>
    </w:p>
    <w:p w14:paraId="5982589D">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33.履约保证金</w:t>
      </w:r>
    </w:p>
    <w:p w14:paraId="120237E0">
      <w:pPr>
        <w:spacing w:line="360" w:lineRule="auto"/>
        <w:ind w:firstLine="549"/>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无</w:t>
      </w:r>
    </w:p>
    <w:p w14:paraId="4967DA33">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34.签订合同</w:t>
      </w:r>
    </w:p>
    <w:p w14:paraId="2FDF83C8">
      <w:pPr>
        <w:pStyle w:val="42"/>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34.1中标人应在中标通知书发出之日起七日历日内（具体时间、地点见中标通知书）与采购人签订合同。招标文件、中标人的投标文件及澄清文件等，均作为合同的附件。</w:t>
      </w:r>
      <w:r>
        <w:rPr>
          <w:rFonts w:hint="eastAsia" w:ascii="宋体" w:hAnsi="宋体" w:eastAsia="宋体" w:cs="宋体"/>
          <w:color w:val="auto"/>
          <w:sz w:val="24"/>
          <w:szCs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2D4DC57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34.2 采购双方必须严格按照招标文件、投标文件及有关承诺签订采购合同，不得擅自变更。</w:t>
      </w:r>
      <w:r>
        <w:rPr>
          <w:rFonts w:hint="eastAsia" w:ascii="宋体" w:hAnsi="宋体" w:cs="宋体"/>
          <w:color w:val="auto"/>
          <w:sz w:val="24"/>
          <w:highlight w:val="none"/>
          <w:lang w:eastAsia="zh-CN"/>
        </w:rPr>
        <w:t>供应商需在投标文件中书面声明</w:t>
      </w:r>
      <w:r>
        <w:rPr>
          <w:rFonts w:hint="eastAsia" w:ascii="宋体" w:hAnsi="宋体" w:cs="宋体"/>
          <w:color w:val="auto"/>
          <w:sz w:val="24"/>
          <w:highlight w:val="none"/>
        </w:rPr>
        <w:t>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2BD96C53">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34.3采购人保留以书面形式要求合同的卖方对其所投货物的装运方式、交货地点及服务细则等作适当调整的权利。</w:t>
      </w:r>
    </w:p>
    <w:p w14:paraId="22C95886">
      <w:pPr>
        <w:spacing w:line="360" w:lineRule="auto"/>
        <w:ind w:firstLine="549"/>
        <w:rPr>
          <w:rFonts w:hint="eastAsia" w:ascii="宋体" w:hAnsi="宋体" w:cs="宋体"/>
          <w:color w:val="auto"/>
          <w:sz w:val="24"/>
          <w:highlight w:val="none"/>
        </w:rPr>
      </w:pPr>
      <w:r>
        <w:rPr>
          <w:rFonts w:hint="eastAsia" w:ascii="宋体" w:hAnsi="宋体" w:cs="宋体"/>
          <w:b/>
          <w:color w:val="auto"/>
          <w:sz w:val="24"/>
          <w:highlight w:val="none"/>
        </w:rPr>
        <w:t>35.验收</w:t>
      </w:r>
    </w:p>
    <w:p w14:paraId="3107611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由采购人自行组织对供应商的履约验收。</w:t>
      </w:r>
    </w:p>
    <w:p w14:paraId="2E3423D7">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36</w:t>
      </w:r>
      <w:r>
        <w:rPr>
          <w:rFonts w:hint="eastAsia" w:ascii="宋体" w:hAnsi="宋体" w:cs="宋体"/>
          <w:b/>
          <w:color w:val="auto"/>
          <w:sz w:val="24"/>
          <w:highlight w:val="none"/>
        </w:rPr>
        <w:t>.</w:t>
      </w:r>
      <w:r>
        <w:rPr>
          <w:rFonts w:hint="eastAsia" w:ascii="宋体" w:hAnsi="宋体" w:cs="宋体"/>
          <w:b/>
          <w:bCs/>
          <w:color w:val="auto"/>
          <w:sz w:val="24"/>
          <w:highlight w:val="none"/>
        </w:rPr>
        <w:t>质疑</w:t>
      </w:r>
    </w:p>
    <w:p w14:paraId="6942E99D">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36.1</w:t>
      </w:r>
      <w:r>
        <w:rPr>
          <w:rFonts w:hint="eastAsia" w:ascii="宋体" w:hAnsi="宋体" w:eastAsia="宋体" w:cs="宋体"/>
          <w:bCs/>
          <w:color w:val="auto"/>
          <w:sz w:val="24"/>
          <w:highlight w:val="none"/>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7AAF7340">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36.2质疑书内容应包括质疑的详细理由和依据，并提供有关证明资料。</w:t>
      </w:r>
    </w:p>
    <w:p w14:paraId="757A0C18">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 有以下情形之一的，视为无效质疑：</w:t>
      </w:r>
    </w:p>
    <w:p w14:paraId="64F205A0">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36.3.1 未按规定时间或规定手续提交质疑的；</w:t>
      </w:r>
    </w:p>
    <w:p w14:paraId="5AB47E86">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36.3.2 质疑内容含糊不清、没有提供详细理由和依据，无法进行核查的；</w:t>
      </w:r>
    </w:p>
    <w:p w14:paraId="60684292">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36.3.3 其他不符合质疑程序和有关规定的。</w:t>
      </w:r>
    </w:p>
    <w:p w14:paraId="4C0E0F92">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被判定无效质疑的，采购人将书面回复投标单位其质疑无效的理由，并记录无效质疑一次。</w:t>
      </w:r>
    </w:p>
    <w:p w14:paraId="6B28D6BC">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36.4</w:t>
      </w:r>
      <w:r>
        <w:rPr>
          <w:rFonts w:hint="eastAsia" w:ascii="宋体" w:hAnsi="宋体" w:cs="宋体"/>
          <w:color w:val="auto"/>
          <w:sz w:val="24"/>
          <w:highlight w:val="none"/>
        </w:rPr>
        <w:t>采购人</w:t>
      </w:r>
      <w:r>
        <w:rPr>
          <w:rFonts w:hint="eastAsia" w:ascii="宋体" w:hAnsi="宋体" w:cs="宋体"/>
          <w:bCs/>
          <w:color w:val="auto"/>
          <w:sz w:val="24"/>
          <w:highlight w:val="none"/>
        </w:rPr>
        <w:t>将在受到书面质疑后7个工作日内审查质疑事项，作出答复或相关处理决定，并以书面形式通知质疑人，但答复的内容不涉及商业秘密。</w:t>
      </w:r>
    </w:p>
    <w:p w14:paraId="07BA7ED3">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36.5</w:t>
      </w:r>
      <w:r>
        <w:rPr>
          <w:rFonts w:hint="eastAsia" w:ascii="宋体" w:hAnsi="宋体" w:cs="宋体"/>
          <w:bCs/>
          <w:color w:val="auto"/>
          <w:sz w:val="24"/>
          <w:highlight w:val="none"/>
        </w:rPr>
        <w:t>投诉人有下列情形之一的，属于虚假、恶意投诉，</w:t>
      </w:r>
      <w:r>
        <w:rPr>
          <w:rFonts w:hint="eastAsia" w:ascii="宋体" w:hAnsi="宋体" w:cs="宋体"/>
          <w:color w:val="auto"/>
          <w:sz w:val="24"/>
          <w:highlight w:val="none"/>
        </w:rPr>
        <w:t>政府采购监督管理部门</w:t>
      </w:r>
      <w:r>
        <w:rPr>
          <w:rFonts w:hint="eastAsia" w:ascii="宋体" w:hAnsi="宋体" w:cs="宋体"/>
          <w:bCs/>
          <w:color w:val="auto"/>
          <w:sz w:val="24"/>
          <w:highlight w:val="none"/>
        </w:rPr>
        <w:t>将驳回投诉，将其列入不良行为记录名单，并依法予以处罚：</w:t>
      </w:r>
    </w:p>
    <w:p w14:paraId="64725C8C">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36.5.1一年内三次以上投诉均查无实据的；</w:t>
      </w:r>
    </w:p>
    <w:p w14:paraId="543F2F18">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36.5.2捏造事实、提供虚假投诉材料或提供以非法手段取得的证明材料质疑的；</w:t>
      </w:r>
    </w:p>
    <w:p w14:paraId="012BAD44">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36.5.3其他经认定属于虚假、恶意投诉的行为</w:t>
      </w:r>
      <w:r>
        <w:rPr>
          <w:rFonts w:hint="eastAsia" w:ascii="宋体" w:hAnsi="宋体" w:cs="宋体"/>
          <w:bCs/>
          <w:color w:val="auto"/>
          <w:sz w:val="24"/>
          <w:highlight w:val="none"/>
        </w:rPr>
        <w:t>。</w:t>
      </w:r>
    </w:p>
    <w:p w14:paraId="3F778E0E">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37.未尽事宜</w:t>
      </w:r>
    </w:p>
    <w:p w14:paraId="5F393C1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37.1按《中华人民共和国政府采购法》及其他有关法律法规的规定执行。</w:t>
      </w:r>
    </w:p>
    <w:p w14:paraId="71BF4373">
      <w:pPr>
        <w:spacing w:line="360" w:lineRule="auto"/>
        <w:ind w:firstLine="549"/>
        <w:rPr>
          <w:rFonts w:hint="eastAsia" w:ascii="宋体" w:hAnsi="宋体" w:cs="宋体"/>
          <w:bCs/>
          <w:color w:val="auto"/>
          <w:sz w:val="24"/>
          <w:highlight w:val="none"/>
        </w:rPr>
      </w:pPr>
      <w:r>
        <w:rPr>
          <w:rFonts w:hint="eastAsia" w:ascii="宋体" w:hAnsi="宋体" w:cs="宋体"/>
          <w:b/>
          <w:color w:val="auto"/>
          <w:sz w:val="24"/>
          <w:highlight w:val="none"/>
        </w:rPr>
        <w:t>38.解释权</w:t>
      </w:r>
    </w:p>
    <w:p w14:paraId="26F27D42">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38.1本招标文件的解释权属于采购人。</w:t>
      </w:r>
    </w:p>
    <w:p w14:paraId="4F9B9E1C">
      <w:pPr>
        <w:spacing w:line="360" w:lineRule="auto"/>
        <w:rPr>
          <w:rFonts w:hint="eastAsia" w:ascii="宋体" w:hAnsi="宋体" w:cs="宋体"/>
          <w:bCs/>
          <w:color w:val="auto"/>
          <w:sz w:val="24"/>
          <w:highlight w:val="none"/>
        </w:rPr>
      </w:pPr>
    </w:p>
    <w:p w14:paraId="55683E98">
      <w:pPr>
        <w:bidi w:val="0"/>
        <w:rPr>
          <w:color w:val="auto"/>
          <w:highlight w:val="none"/>
        </w:rPr>
      </w:pPr>
      <w:bookmarkStart w:id="115" w:name="_Toc220232391"/>
      <w:bookmarkStart w:id="116" w:name="_Toc26087_WPSOffice_Level1"/>
      <w:r>
        <w:rPr>
          <w:color w:val="auto"/>
          <w:highlight w:val="none"/>
        </w:rPr>
        <w:br w:type="page"/>
      </w:r>
      <w:bookmarkStart w:id="117" w:name="_Toc40975448"/>
    </w:p>
    <w:p w14:paraId="4C60F181">
      <w:pPr>
        <w:bidi w:val="0"/>
        <w:rPr>
          <w:color w:val="auto"/>
          <w:highlight w:val="none"/>
        </w:rPr>
      </w:pPr>
    </w:p>
    <w:p w14:paraId="469BFFC2">
      <w:pPr>
        <w:pStyle w:val="3"/>
        <w:bidi w:val="0"/>
        <w:spacing w:line="240" w:lineRule="auto"/>
        <w:jc w:val="center"/>
        <w:rPr>
          <w:rFonts w:hint="eastAsia"/>
          <w:color w:val="auto"/>
          <w:highlight w:val="none"/>
          <w:lang w:val="en-US"/>
        </w:rPr>
      </w:pPr>
      <w:bookmarkStart w:id="118" w:name="_Toc8962"/>
      <w:r>
        <w:rPr>
          <w:rFonts w:hint="eastAsia"/>
          <w:color w:val="auto"/>
          <w:highlight w:val="none"/>
        </w:rPr>
        <w:t>第六章</w:t>
      </w:r>
      <w:bookmarkEnd w:id="115"/>
      <w:bookmarkStart w:id="119" w:name="_Toc220232392"/>
      <w:r>
        <w:rPr>
          <w:rFonts w:hint="eastAsia"/>
          <w:color w:val="auto"/>
          <w:highlight w:val="none"/>
        </w:rPr>
        <w:t xml:space="preserve"> </w:t>
      </w:r>
      <w:bookmarkEnd w:id="116"/>
      <w:bookmarkEnd w:id="117"/>
      <w:bookmarkEnd w:id="119"/>
      <w:r>
        <w:rPr>
          <w:rFonts w:hint="eastAsia"/>
          <w:color w:val="auto"/>
          <w:highlight w:val="none"/>
          <w:lang w:val="en-US"/>
        </w:rPr>
        <w:t>周口市政府采购合同（货物类）标准文本</w:t>
      </w:r>
      <w:bookmarkEnd w:id="118"/>
    </w:p>
    <w:p w14:paraId="3845387B">
      <w:pPr>
        <w:rPr>
          <w:rFonts w:ascii="黑体" w:hAnsi="黑体" w:eastAsia="黑体" w:cs="黑体"/>
          <w:color w:val="auto"/>
          <w:sz w:val="28"/>
          <w:szCs w:val="28"/>
          <w:highlight w:val="none"/>
          <w:lang w:val="en-US"/>
        </w:rPr>
      </w:pPr>
    </w:p>
    <w:p w14:paraId="000DFE84">
      <w:pPr>
        <w:pStyle w:val="46"/>
        <w:spacing w:beforeLines="0" w:afterLines="0"/>
        <w:ind w:left="0"/>
        <w:rPr>
          <w:rFonts w:ascii="黑体" w:hAnsi="黑体" w:eastAsia="黑体" w:cs="黑体"/>
          <w:color w:val="auto"/>
          <w:sz w:val="32"/>
          <w:szCs w:val="32"/>
          <w:highlight w:val="none"/>
          <w:lang w:val="en-US"/>
        </w:rPr>
      </w:pPr>
    </w:p>
    <w:p w14:paraId="77F80D0A">
      <w:pPr>
        <w:pStyle w:val="46"/>
        <w:spacing w:beforeLines="0" w:afterLines="0"/>
        <w:ind w:left="0"/>
        <w:rPr>
          <w:rFonts w:ascii="黑体" w:hAnsi="黑体" w:eastAsia="黑体" w:cs="黑体"/>
          <w:color w:val="auto"/>
          <w:sz w:val="32"/>
          <w:szCs w:val="32"/>
          <w:highlight w:val="none"/>
          <w:lang w:val="en-US"/>
        </w:rPr>
      </w:pPr>
    </w:p>
    <w:p w14:paraId="28DA73B7">
      <w:pPr>
        <w:pStyle w:val="46"/>
        <w:spacing w:beforeLines="0" w:afterLines="0"/>
        <w:ind w:left="0"/>
        <w:rPr>
          <w:rFonts w:ascii="黑体" w:hAnsi="黑体" w:eastAsia="黑体" w:cs="黑体"/>
          <w:color w:val="auto"/>
          <w:sz w:val="30"/>
          <w:szCs w:val="30"/>
          <w:highlight w:val="none"/>
          <w:lang w:val="en-US"/>
        </w:rPr>
      </w:pPr>
    </w:p>
    <w:p w14:paraId="2A94470A">
      <w:pPr>
        <w:pStyle w:val="46"/>
        <w:spacing w:beforeLines="0" w:afterLines="0"/>
        <w:ind w:left="0"/>
        <w:rPr>
          <w:rFonts w:hint="eastAsia" w:ascii="黑体" w:hAnsi="黑体" w:eastAsia="黑体" w:cs="黑体"/>
          <w:color w:val="auto"/>
          <w:sz w:val="30"/>
          <w:szCs w:val="30"/>
          <w:highlight w:val="none"/>
          <w:lang w:val="en-US"/>
        </w:rPr>
      </w:pPr>
    </w:p>
    <w:p w14:paraId="6F662B0B">
      <w:pPr>
        <w:pStyle w:val="46"/>
        <w:spacing w:beforeLines="0" w:afterLines="0"/>
        <w:ind w:left="0"/>
        <w:rPr>
          <w:rFonts w:hint="eastAsia" w:ascii="黑体" w:hAnsi="黑体" w:eastAsia="黑体" w:cs="黑体"/>
          <w:color w:val="auto"/>
          <w:sz w:val="30"/>
          <w:szCs w:val="30"/>
          <w:highlight w:val="none"/>
          <w:lang w:val="en-US"/>
        </w:rPr>
      </w:pPr>
    </w:p>
    <w:p w14:paraId="109983B0">
      <w:pPr>
        <w:pStyle w:val="46"/>
        <w:spacing w:beforeLines="0" w:afterLines="0"/>
        <w:ind w:left="0"/>
        <w:rPr>
          <w:rFonts w:ascii="黑体" w:hAnsi="黑体" w:eastAsia="黑体" w:cs="黑体"/>
          <w:color w:val="auto"/>
          <w:sz w:val="30"/>
          <w:szCs w:val="30"/>
          <w:highlight w:val="none"/>
          <w:lang w:val="en-US"/>
        </w:rPr>
      </w:pPr>
    </w:p>
    <w:p w14:paraId="0A3AC7F5">
      <w:pPr>
        <w:pStyle w:val="46"/>
        <w:spacing w:beforeLines="0" w:afterLines="0"/>
        <w:ind w:left="0"/>
        <w:rPr>
          <w:rFonts w:ascii="黑体" w:hAnsi="黑体" w:eastAsia="黑体" w:cs="黑体"/>
          <w:color w:val="auto"/>
          <w:sz w:val="30"/>
          <w:szCs w:val="30"/>
          <w:highlight w:val="none"/>
          <w:lang w:val="en-US"/>
        </w:rPr>
      </w:pPr>
    </w:p>
    <w:p w14:paraId="702D2818">
      <w:pPr>
        <w:pStyle w:val="46"/>
        <w:spacing w:beforeLines="0" w:afterLines="0"/>
        <w:ind w:left="0"/>
        <w:rPr>
          <w:rFonts w:ascii="黑体" w:hAnsi="黑体" w:eastAsia="黑体" w:cs="黑体"/>
          <w:color w:val="auto"/>
          <w:sz w:val="30"/>
          <w:szCs w:val="30"/>
          <w:highlight w:val="none"/>
          <w:lang w:val="en-US"/>
        </w:rPr>
      </w:pPr>
    </w:p>
    <w:p w14:paraId="3B903BE5">
      <w:pPr>
        <w:pStyle w:val="46"/>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41AF446B">
      <w:pPr>
        <w:pStyle w:val="46"/>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55D67B76">
      <w:pPr>
        <w:pStyle w:val="46"/>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0E35E0EB">
      <w:pPr>
        <w:pStyle w:val="46"/>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5C7A69B0">
      <w:pPr>
        <w:pStyle w:val="46"/>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570E6712">
      <w:pPr>
        <w:pStyle w:val="46"/>
        <w:spacing w:beforeLines="0" w:afterLines="0"/>
        <w:ind w:left="0" w:firstLine="900" w:firstLineChars="300"/>
        <w:rPr>
          <w:rFonts w:hint="eastAsia"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19C1E9EE">
      <w:pPr>
        <w:pStyle w:val="46"/>
        <w:spacing w:beforeLines="0" w:afterLines="0"/>
        <w:ind w:left="0"/>
        <w:rPr>
          <w:rFonts w:hint="eastAsia" w:ascii="黑体" w:hAnsi="黑体" w:eastAsia="黑体" w:cs="黑体"/>
          <w:color w:val="auto"/>
          <w:sz w:val="30"/>
          <w:szCs w:val="30"/>
          <w:highlight w:val="none"/>
          <w:lang w:val="en-US"/>
        </w:rPr>
      </w:pPr>
    </w:p>
    <w:p w14:paraId="6BBF2DCE">
      <w:pPr>
        <w:pStyle w:val="46"/>
        <w:spacing w:beforeLines="0" w:afterLines="0"/>
        <w:ind w:left="0"/>
        <w:rPr>
          <w:rFonts w:ascii="黑体" w:hAnsi="黑体" w:eastAsia="黑体" w:cs="黑体"/>
          <w:color w:val="auto"/>
          <w:sz w:val="30"/>
          <w:szCs w:val="30"/>
          <w:highlight w:val="none"/>
          <w:lang w:val="en-US"/>
        </w:rPr>
      </w:pPr>
    </w:p>
    <w:p w14:paraId="0512051D">
      <w:pPr>
        <w:pStyle w:val="46"/>
        <w:spacing w:beforeLines="0" w:afterLines="0"/>
        <w:ind w:left="0"/>
        <w:rPr>
          <w:rFonts w:ascii="黑体" w:hAnsi="黑体" w:eastAsia="黑体" w:cs="黑体"/>
          <w:color w:val="auto"/>
          <w:sz w:val="30"/>
          <w:szCs w:val="30"/>
          <w:highlight w:val="none"/>
          <w:lang w:val="en-US"/>
        </w:rPr>
      </w:pPr>
    </w:p>
    <w:p w14:paraId="7F900072">
      <w:pPr>
        <w:pStyle w:val="46"/>
        <w:spacing w:beforeLines="0" w:afterLines="0"/>
        <w:ind w:left="0"/>
        <w:rPr>
          <w:rFonts w:ascii="黑体" w:hAnsi="黑体" w:eastAsia="黑体" w:cs="黑体"/>
          <w:color w:val="auto"/>
          <w:sz w:val="30"/>
          <w:szCs w:val="30"/>
          <w:highlight w:val="none"/>
          <w:lang w:val="en-US"/>
        </w:rPr>
      </w:pPr>
    </w:p>
    <w:p w14:paraId="77D2A813">
      <w:pPr>
        <w:pStyle w:val="46"/>
        <w:spacing w:beforeLines="0" w:afterLines="0"/>
        <w:ind w:left="0"/>
        <w:rPr>
          <w:rFonts w:ascii="黑体" w:hAnsi="黑体" w:eastAsia="黑体" w:cs="黑体"/>
          <w:color w:val="auto"/>
          <w:sz w:val="30"/>
          <w:szCs w:val="30"/>
          <w:highlight w:val="none"/>
          <w:lang w:val="en-US"/>
        </w:rPr>
      </w:pPr>
    </w:p>
    <w:p w14:paraId="78F71B5C">
      <w:pPr>
        <w:pStyle w:val="46"/>
        <w:spacing w:beforeLines="0" w:afterLines="0"/>
        <w:ind w:left="0"/>
        <w:jc w:val="center"/>
        <w:rPr>
          <w:rFonts w:hint="eastAsia" w:ascii="方正小标宋简体" w:eastAsia="方正小标宋简体"/>
          <w:color w:val="auto"/>
          <w:sz w:val="32"/>
          <w:szCs w:val="32"/>
          <w:highlight w:val="none"/>
        </w:rPr>
      </w:pPr>
    </w:p>
    <w:p w14:paraId="1B8DF8DC">
      <w:pPr>
        <w:pStyle w:val="46"/>
        <w:spacing w:beforeLines="0" w:afterLines="0" w:line="46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1ABED9F6">
      <w:pPr>
        <w:pStyle w:val="46"/>
        <w:spacing w:beforeLines="0" w:afterLines="0" w:line="460" w:lineRule="exact"/>
        <w:ind w:left="0" w:firstLine="420" w:firstLineChars="200"/>
        <w:jc w:val="both"/>
        <w:rPr>
          <w:rFonts w:hint="eastAsia"/>
          <w:color w:val="auto"/>
          <w:sz w:val="21"/>
          <w:szCs w:val="21"/>
          <w:highlight w:val="none"/>
        </w:rPr>
      </w:pPr>
    </w:p>
    <w:p w14:paraId="12B709B9">
      <w:pPr>
        <w:pStyle w:val="46"/>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3869C089">
      <w:pPr>
        <w:pStyle w:val="46"/>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61074E79">
      <w:pPr>
        <w:pStyle w:val="46"/>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211B74A1">
      <w:pPr>
        <w:pStyle w:val="46"/>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37B8CE3B">
      <w:pPr>
        <w:pStyle w:val="46"/>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54A5BF0C">
      <w:pPr>
        <w:pStyle w:val="46"/>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2CDA32DF">
      <w:pPr>
        <w:pStyle w:val="46"/>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471DBB02">
      <w:pPr>
        <w:pStyle w:val="46"/>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96D03BC">
      <w:pPr>
        <w:pStyle w:val="46"/>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781C3AD1">
      <w:pPr>
        <w:pStyle w:val="46"/>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0D1887CC">
      <w:pPr>
        <w:pStyle w:val="46"/>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14CB4DB8">
      <w:pPr>
        <w:pStyle w:val="46"/>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17B0A69E">
      <w:pPr>
        <w:pStyle w:val="46"/>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113C897B">
      <w:pPr>
        <w:pStyle w:val="46"/>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2B4E8A2F">
      <w:pPr>
        <w:pStyle w:val="46"/>
        <w:spacing w:beforeLines="0" w:afterLines="0" w:line="46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3D43A946">
      <w:pPr>
        <w:pStyle w:val="46"/>
        <w:spacing w:beforeLines="0" w:afterLines="0" w:line="460" w:lineRule="exact"/>
        <w:ind w:left="0" w:firstLine="640" w:firstLineChars="200"/>
        <w:jc w:val="center"/>
        <w:rPr>
          <w:rFonts w:hint="eastAsia" w:ascii="方正小标宋简体" w:eastAsia="方正小标宋简体"/>
          <w:bCs/>
          <w:color w:val="auto"/>
          <w:sz w:val="32"/>
          <w:szCs w:val="32"/>
          <w:highlight w:val="none"/>
        </w:rPr>
      </w:pPr>
    </w:p>
    <w:p w14:paraId="278DC38A">
      <w:pPr>
        <w:pStyle w:val="46"/>
        <w:spacing w:beforeLines="0" w:afterLines="0" w:line="460" w:lineRule="exact"/>
        <w:ind w:left="0" w:firstLine="640" w:firstLineChars="200"/>
        <w:jc w:val="center"/>
        <w:rPr>
          <w:rFonts w:hint="eastAsia" w:ascii="方正小标宋简体" w:eastAsia="方正小标宋简体"/>
          <w:color w:val="auto"/>
          <w:sz w:val="32"/>
          <w:szCs w:val="32"/>
          <w:highlight w:val="none"/>
        </w:rPr>
      </w:pPr>
      <w:r>
        <w:rPr>
          <w:rFonts w:hint="eastAsia" w:ascii="方正小标宋简体" w:eastAsia="方正小标宋简体"/>
          <w:bCs/>
          <w:color w:val="auto"/>
          <w:sz w:val="32"/>
          <w:szCs w:val="32"/>
          <w:highlight w:val="none"/>
        </w:rPr>
        <w:t>供应商履约验收指引</w:t>
      </w:r>
    </w:p>
    <w:p w14:paraId="739B6328">
      <w:pPr>
        <w:pStyle w:val="46"/>
        <w:numPr>
          <w:ilvl w:val="0"/>
          <w:numId w:val="1"/>
        </w:numPr>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供应商不得</w:t>
      </w:r>
      <w:r>
        <w:rPr>
          <w:rFonts w:hint="eastAsia" w:ascii="宋体" w:eastAsia="宋体"/>
          <w:color w:val="auto"/>
          <w:sz w:val="21"/>
          <w:szCs w:val="21"/>
          <w:highlight w:val="none"/>
        </w:rPr>
        <w:t>擅自变更合同标的物内容；</w:t>
      </w:r>
    </w:p>
    <w:p w14:paraId="173B9593">
      <w:pPr>
        <w:pStyle w:val="46"/>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lang w:val="en-US" w:eastAsia="zh-CN"/>
        </w:rPr>
        <w:t>供应商需在投标文件中书面声明</w:t>
      </w:r>
      <w:r>
        <w:rPr>
          <w:rFonts w:hint="eastAsia" w:ascii="宋体" w:eastAsia="宋体"/>
          <w:color w:val="auto"/>
          <w:sz w:val="21"/>
          <w:szCs w:val="21"/>
          <w:highlight w:val="none"/>
        </w:rPr>
        <w:t>不得以次充好、高投低配，确因在合同执行中不可抗力因素造成的，应提供相关依据；</w:t>
      </w:r>
    </w:p>
    <w:p w14:paraId="1BFA36E8">
      <w:pPr>
        <w:pStyle w:val="46"/>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660F4565">
      <w:pPr>
        <w:pStyle w:val="46"/>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62EC5ACA">
      <w:pPr>
        <w:pStyle w:val="46"/>
        <w:spacing w:beforeLines="0" w:afterLines="0" w:line="46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供应商应提供需验收物品的清单、参数、使用手册、人员培训情况等资料；</w:t>
      </w:r>
    </w:p>
    <w:p w14:paraId="4320D74D">
      <w:pPr>
        <w:pStyle w:val="46"/>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1EC165D5">
      <w:pPr>
        <w:pStyle w:val="46"/>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7E1F01E6">
      <w:pPr>
        <w:bidi w:val="0"/>
        <w:rPr>
          <w:rFonts w:hint="eastAsia"/>
          <w:color w:val="auto"/>
          <w:highlight w:val="none"/>
        </w:rPr>
      </w:pPr>
    </w:p>
    <w:p w14:paraId="6F7FA587">
      <w:pPr>
        <w:bidi w:val="0"/>
        <w:rPr>
          <w:rFonts w:hint="eastAsia"/>
          <w:color w:val="auto"/>
          <w:highlight w:val="none"/>
        </w:rPr>
      </w:pPr>
    </w:p>
    <w:p w14:paraId="6544466C">
      <w:pPr>
        <w:bidi w:val="0"/>
        <w:rPr>
          <w:rFonts w:hint="eastAsia"/>
          <w:color w:val="auto"/>
          <w:highlight w:val="none"/>
        </w:rPr>
      </w:pPr>
    </w:p>
    <w:p w14:paraId="320BABCB">
      <w:pPr>
        <w:bidi w:val="0"/>
        <w:rPr>
          <w:rFonts w:hint="eastAsia"/>
          <w:color w:val="auto"/>
          <w:highlight w:val="none"/>
        </w:rPr>
      </w:pPr>
    </w:p>
    <w:p w14:paraId="3AEBD255">
      <w:pPr>
        <w:bidi w:val="0"/>
        <w:rPr>
          <w:rFonts w:hint="eastAsia"/>
          <w:color w:val="auto"/>
          <w:highlight w:val="none"/>
        </w:rPr>
      </w:pPr>
    </w:p>
    <w:p w14:paraId="3BDB804C">
      <w:pPr>
        <w:rPr>
          <w:rFonts w:hint="eastAsia" w:ascii="方正小标宋简体" w:hAnsi="宋体" w:eastAsia="方正小标宋简体"/>
          <w:b w:val="0"/>
          <w:color w:val="auto"/>
          <w:highlight w:val="none"/>
        </w:rPr>
      </w:pPr>
    </w:p>
    <w:p w14:paraId="517C3E7B">
      <w:pPr>
        <w:pStyle w:val="39"/>
        <w:rPr>
          <w:rFonts w:hint="eastAsia" w:ascii="方正小标宋简体" w:hAnsi="宋体" w:eastAsia="方正小标宋简体"/>
          <w:b w:val="0"/>
          <w:color w:val="auto"/>
          <w:highlight w:val="none"/>
        </w:rPr>
      </w:pPr>
    </w:p>
    <w:p w14:paraId="6E244B3B">
      <w:pPr>
        <w:pStyle w:val="39"/>
        <w:rPr>
          <w:rFonts w:hint="eastAsia" w:ascii="方正小标宋简体" w:hAnsi="宋体" w:eastAsia="方正小标宋简体"/>
          <w:b w:val="0"/>
          <w:color w:val="auto"/>
          <w:highlight w:val="none"/>
        </w:rPr>
      </w:pPr>
    </w:p>
    <w:p w14:paraId="019B3849">
      <w:pPr>
        <w:pStyle w:val="39"/>
        <w:rPr>
          <w:rFonts w:hint="eastAsia" w:ascii="方正小标宋简体" w:hAnsi="宋体" w:eastAsia="方正小标宋简体"/>
          <w:b w:val="0"/>
          <w:color w:val="auto"/>
          <w:highlight w:val="none"/>
        </w:rPr>
      </w:pPr>
    </w:p>
    <w:p w14:paraId="03A4E377">
      <w:pPr>
        <w:pStyle w:val="39"/>
        <w:rPr>
          <w:rFonts w:hint="eastAsia" w:ascii="方正小标宋简体" w:hAnsi="宋体" w:eastAsia="方正小标宋简体"/>
          <w:b w:val="0"/>
          <w:color w:val="auto"/>
          <w:highlight w:val="none"/>
        </w:rPr>
      </w:pPr>
    </w:p>
    <w:p w14:paraId="491B002D">
      <w:pPr>
        <w:pStyle w:val="39"/>
        <w:rPr>
          <w:rFonts w:hint="eastAsia" w:ascii="方正小标宋简体" w:hAnsi="宋体" w:eastAsia="方正小标宋简体"/>
          <w:b w:val="0"/>
          <w:color w:val="auto"/>
          <w:highlight w:val="none"/>
        </w:rPr>
      </w:pPr>
    </w:p>
    <w:p w14:paraId="0EC2179B">
      <w:pPr>
        <w:pStyle w:val="39"/>
        <w:rPr>
          <w:rFonts w:hint="eastAsia" w:ascii="方正小标宋简体" w:hAnsi="宋体" w:eastAsia="方正小标宋简体"/>
          <w:b w:val="0"/>
          <w:color w:val="auto"/>
          <w:highlight w:val="none"/>
        </w:rPr>
      </w:pPr>
    </w:p>
    <w:p w14:paraId="71B81163">
      <w:pPr>
        <w:pStyle w:val="39"/>
        <w:rPr>
          <w:rFonts w:hint="eastAsia" w:ascii="方正小标宋简体" w:hAnsi="宋体" w:eastAsia="方正小标宋简体"/>
          <w:b w:val="0"/>
          <w:color w:val="auto"/>
          <w:highlight w:val="none"/>
        </w:rPr>
      </w:pPr>
    </w:p>
    <w:p w14:paraId="6147BC22">
      <w:pPr>
        <w:pStyle w:val="39"/>
        <w:rPr>
          <w:rFonts w:hint="eastAsia" w:ascii="方正小标宋简体" w:hAnsi="宋体" w:eastAsia="方正小标宋简体"/>
          <w:b w:val="0"/>
          <w:color w:val="auto"/>
          <w:highlight w:val="none"/>
        </w:rPr>
      </w:pPr>
    </w:p>
    <w:p w14:paraId="056275EF">
      <w:pPr>
        <w:pStyle w:val="39"/>
        <w:rPr>
          <w:rFonts w:hint="eastAsia" w:ascii="方正小标宋简体" w:hAnsi="宋体" w:eastAsia="方正小标宋简体"/>
          <w:b w:val="0"/>
          <w:color w:val="auto"/>
          <w:highlight w:val="none"/>
        </w:rPr>
      </w:pPr>
    </w:p>
    <w:p w14:paraId="15A7F427">
      <w:pPr>
        <w:pStyle w:val="39"/>
        <w:rPr>
          <w:rFonts w:hint="eastAsia" w:ascii="方正小标宋简体" w:hAnsi="宋体" w:eastAsia="方正小标宋简体"/>
          <w:b w:val="0"/>
          <w:color w:val="auto"/>
          <w:highlight w:val="none"/>
        </w:rPr>
      </w:pPr>
    </w:p>
    <w:p w14:paraId="504970CC">
      <w:pPr>
        <w:pStyle w:val="39"/>
        <w:rPr>
          <w:rFonts w:hint="eastAsia" w:ascii="方正小标宋简体" w:hAnsi="宋体" w:eastAsia="方正小标宋简体"/>
          <w:b w:val="0"/>
          <w:color w:val="auto"/>
          <w:highlight w:val="none"/>
        </w:rPr>
      </w:pPr>
    </w:p>
    <w:p w14:paraId="43BF1E5B">
      <w:pPr>
        <w:pStyle w:val="39"/>
        <w:rPr>
          <w:rFonts w:hint="eastAsia" w:ascii="方正小标宋简体" w:hAnsi="宋体" w:eastAsia="方正小标宋简体"/>
          <w:b w:val="0"/>
          <w:color w:val="auto"/>
          <w:highlight w:val="none"/>
        </w:rPr>
      </w:pPr>
    </w:p>
    <w:p w14:paraId="65B7EABB">
      <w:pPr>
        <w:bidi w:val="0"/>
        <w:rPr>
          <w:rFonts w:hint="eastAsia"/>
          <w:color w:val="auto"/>
          <w:highlight w:val="none"/>
          <w:lang w:val="en-US" w:eastAsia="zh-CN"/>
        </w:rPr>
      </w:pPr>
      <w:r>
        <w:rPr>
          <w:rFonts w:hint="eastAsia"/>
          <w:color w:val="auto"/>
          <w:highlight w:val="none"/>
          <w:lang w:val="en-US" w:eastAsia="zh-CN"/>
        </w:rPr>
        <w:t xml:space="preserve">       </w:t>
      </w:r>
    </w:p>
    <w:p w14:paraId="6D17B37F">
      <w:pPr>
        <w:rPr>
          <w:rFonts w:hint="eastAsia" w:ascii="方正小标宋简体" w:hAnsi="宋体" w:eastAsia="方正小标宋简体"/>
          <w:b w:val="0"/>
          <w:color w:val="auto"/>
          <w:highlight w:val="none"/>
          <w:lang w:val="en-US" w:eastAsia="zh-CN"/>
        </w:rPr>
      </w:pPr>
    </w:p>
    <w:p w14:paraId="290F4112">
      <w:pPr>
        <w:pStyle w:val="39"/>
        <w:rPr>
          <w:rFonts w:hint="eastAsia" w:ascii="方正小标宋简体" w:hAnsi="宋体" w:eastAsia="方正小标宋简体"/>
          <w:b w:val="0"/>
          <w:color w:val="auto"/>
          <w:highlight w:val="none"/>
          <w:lang w:val="en-US" w:eastAsia="zh-CN"/>
        </w:rPr>
      </w:pPr>
    </w:p>
    <w:p w14:paraId="38C51A34">
      <w:pPr>
        <w:pStyle w:val="39"/>
        <w:rPr>
          <w:rFonts w:hint="default" w:ascii="方正小标宋简体" w:hAnsi="宋体" w:eastAsia="方正小标宋简体"/>
          <w:b w:val="0"/>
          <w:color w:val="auto"/>
          <w:highlight w:val="none"/>
          <w:lang w:val="en-US" w:eastAsia="zh-CN"/>
        </w:rPr>
      </w:pPr>
    </w:p>
    <w:p w14:paraId="1E86ED38">
      <w:pPr>
        <w:bidi w:val="0"/>
        <w:rPr>
          <w:rFonts w:hint="eastAsia"/>
          <w:color w:val="auto"/>
          <w:highlight w:val="none"/>
        </w:rPr>
      </w:pPr>
    </w:p>
    <w:p w14:paraId="76397025">
      <w:pPr>
        <w:rPr>
          <w:rFonts w:hint="eastAsia" w:ascii="方正小标宋简体" w:hAnsi="宋体" w:eastAsia="方正小标宋简体"/>
          <w:b w:val="0"/>
          <w:color w:val="auto"/>
          <w:highlight w:val="none"/>
        </w:rPr>
      </w:pPr>
      <w:r>
        <w:rPr>
          <w:rFonts w:hint="eastAsia" w:ascii="方正小标宋简体" w:hAnsi="宋体" w:eastAsia="方正小标宋简体"/>
          <w:b w:val="0"/>
          <w:color w:val="auto"/>
          <w:highlight w:val="none"/>
        </w:rPr>
        <w:br w:type="page"/>
      </w:r>
    </w:p>
    <w:p w14:paraId="6C776D85">
      <w:pPr>
        <w:bidi w:val="0"/>
        <w:jc w:val="center"/>
        <w:rPr>
          <w:rFonts w:hint="eastAsia" w:eastAsia="宋体"/>
          <w:b/>
          <w:bCs/>
          <w:color w:val="auto"/>
          <w:sz w:val="22"/>
          <w:szCs w:val="21"/>
          <w:highlight w:val="none"/>
          <w:lang w:eastAsia="zh-CN"/>
        </w:rPr>
      </w:pPr>
      <w:r>
        <w:rPr>
          <w:rFonts w:hint="eastAsia"/>
          <w:b/>
          <w:bCs/>
          <w:color w:val="auto"/>
          <w:sz w:val="22"/>
          <w:szCs w:val="21"/>
          <w:highlight w:val="none"/>
        </w:rPr>
        <w:t>采购合同内容</w:t>
      </w:r>
    </w:p>
    <w:p w14:paraId="123D26A6">
      <w:pPr>
        <w:spacing w:line="520" w:lineRule="exact"/>
        <w:ind w:firstLine="420" w:firstLineChars="200"/>
        <w:jc w:val="both"/>
        <w:rPr>
          <w:rFonts w:hint="eastAsia"/>
          <w:color w:val="auto"/>
          <w:szCs w:val="27"/>
          <w:highlight w:val="none"/>
        </w:rPr>
      </w:pPr>
    </w:p>
    <w:p w14:paraId="01066C31">
      <w:pPr>
        <w:spacing w:line="360" w:lineRule="auto"/>
        <w:ind w:firstLine="420" w:firstLineChars="200"/>
        <w:jc w:val="both"/>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p>
    <w:p w14:paraId="52FBCF6A">
      <w:pPr>
        <w:spacing w:line="360" w:lineRule="auto"/>
        <w:ind w:firstLine="420" w:firstLineChars="200"/>
        <w:jc w:val="both"/>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31A18F08">
      <w:pPr>
        <w:spacing w:line="360" w:lineRule="auto"/>
        <w:ind w:firstLine="420" w:firstLineChars="200"/>
        <w:jc w:val="both"/>
        <w:rPr>
          <w:color w:val="auto"/>
          <w:szCs w:val="27"/>
          <w:highlight w:val="none"/>
          <w:u w:val="single"/>
        </w:rPr>
      </w:pPr>
      <w:r>
        <w:rPr>
          <w:rFonts w:hint="eastAsia"/>
          <w:color w:val="auto"/>
          <w:szCs w:val="27"/>
          <w:highlight w:val="none"/>
        </w:rPr>
        <w:t>签订地点：</w:t>
      </w:r>
    </w:p>
    <w:p w14:paraId="418B2508">
      <w:pPr>
        <w:spacing w:line="360" w:lineRule="auto"/>
        <w:ind w:firstLine="420" w:firstLineChars="200"/>
        <w:jc w:val="both"/>
        <w:rPr>
          <w:color w:val="auto"/>
          <w:szCs w:val="27"/>
          <w:highlight w:val="none"/>
          <w:u w:val="single"/>
        </w:rPr>
      </w:pPr>
      <w:r>
        <w:rPr>
          <w:rFonts w:hint="eastAsia"/>
          <w:color w:val="auto"/>
          <w:szCs w:val="27"/>
          <w:highlight w:val="none"/>
        </w:rPr>
        <w:t>项目名称：</w:t>
      </w:r>
    </w:p>
    <w:p w14:paraId="3984180F">
      <w:pPr>
        <w:spacing w:line="360" w:lineRule="auto"/>
        <w:ind w:firstLine="420" w:firstLineChars="200"/>
        <w:jc w:val="both"/>
        <w:rPr>
          <w:color w:val="auto"/>
          <w:szCs w:val="27"/>
          <w:highlight w:val="none"/>
          <w:u w:val="single"/>
        </w:rPr>
      </w:pPr>
      <w:r>
        <w:rPr>
          <w:rFonts w:hint="eastAsia"/>
          <w:color w:val="auto"/>
          <w:szCs w:val="27"/>
          <w:highlight w:val="none"/>
        </w:rPr>
        <w:t>项目编号：</w:t>
      </w:r>
    </w:p>
    <w:p w14:paraId="3C13DF5D">
      <w:pPr>
        <w:spacing w:line="360" w:lineRule="auto"/>
        <w:ind w:firstLine="420" w:firstLineChars="200"/>
        <w:jc w:val="both"/>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38710A11">
      <w:pPr>
        <w:spacing w:line="360" w:lineRule="auto"/>
        <w:ind w:firstLine="420" w:firstLineChars="200"/>
        <w:jc w:val="both"/>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国采购法</w:t>
      </w:r>
      <w:r>
        <w:rPr>
          <w:color w:val="auto"/>
          <w:szCs w:val="27"/>
          <w:highlight w:val="none"/>
        </w:rPr>
        <w:t>法》</w:t>
      </w:r>
      <w:r>
        <w:rPr>
          <w:rFonts w:hint="eastAsia"/>
          <w:color w:val="auto"/>
          <w:szCs w:val="27"/>
          <w:highlight w:val="none"/>
        </w:rPr>
        <w:t>、</w:t>
      </w:r>
      <w:r>
        <w:rPr>
          <w:color w:val="auto"/>
          <w:szCs w:val="27"/>
          <w:highlight w:val="none"/>
        </w:rPr>
        <w:t>《中华人民共和国合同法》之规定，经甲乙双方充分协商，特订立</w:t>
      </w:r>
      <w:r>
        <w:rPr>
          <w:rFonts w:hint="eastAsia"/>
          <w:color w:val="auto"/>
          <w:szCs w:val="27"/>
          <w:highlight w:val="none"/>
        </w:rPr>
        <w:t>本</w:t>
      </w:r>
      <w:r>
        <w:rPr>
          <w:color w:val="auto"/>
          <w:szCs w:val="27"/>
          <w:highlight w:val="none"/>
        </w:rPr>
        <w:t>合同，以便共同遵守。</w:t>
      </w:r>
    </w:p>
    <w:p w14:paraId="1EAF714D">
      <w:pPr>
        <w:spacing w:line="360" w:lineRule="auto"/>
        <w:ind w:firstLine="422" w:firstLineChars="200"/>
        <w:jc w:val="both"/>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、数量和价格：（若产品过多则见附表，如有附表则必须加盖印章）</w:t>
      </w:r>
    </w:p>
    <w:tbl>
      <w:tblPr>
        <w:tblStyle w:val="2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3FF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9196DFB">
            <w:pPr>
              <w:spacing w:line="360" w:lineRule="auto"/>
              <w:ind w:firstLine="420" w:firstLineChars="200"/>
              <w:jc w:val="both"/>
              <w:rPr>
                <w:color w:val="auto"/>
                <w:highlight w:val="none"/>
              </w:rPr>
            </w:pPr>
            <w:r>
              <w:rPr>
                <w:rFonts w:hint="eastAsia"/>
                <w:color w:val="auto"/>
                <w:highlight w:val="none"/>
              </w:rPr>
              <w:t>产品名称</w:t>
            </w:r>
          </w:p>
        </w:tc>
        <w:tc>
          <w:tcPr>
            <w:tcW w:w="1623" w:type="dxa"/>
            <w:noWrap w:val="0"/>
            <w:vAlign w:val="top"/>
          </w:tcPr>
          <w:p w14:paraId="4F7C59C7">
            <w:pPr>
              <w:spacing w:line="360" w:lineRule="auto"/>
              <w:ind w:firstLine="420" w:firstLineChars="200"/>
              <w:jc w:val="both"/>
              <w:rPr>
                <w:color w:val="auto"/>
                <w:highlight w:val="none"/>
              </w:rPr>
            </w:pPr>
            <w:r>
              <w:rPr>
                <w:rFonts w:hint="eastAsia"/>
                <w:color w:val="auto"/>
                <w:highlight w:val="none"/>
              </w:rPr>
              <w:t>规格型号</w:t>
            </w:r>
          </w:p>
        </w:tc>
        <w:tc>
          <w:tcPr>
            <w:tcW w:w="902" w:type="dxa"/>
            <w:noWrap w:val="0"/>
            <w:vAlign w:val="top"/>
          </w:tcPr>
          <w:p w14:paraId="0BFBBF55">
            <w:pPr>
              <w:spacing w:line="360" w:lineRule="auto"/>
              <w:jc w:val="both"/>
              <w:rPr>
                <w:color w:val="auto"/>
                <w:highlight w:val="none"/>
              </w:rPr>
            </w:pPr>
            <w:r>
              <w:rPr>
                <w:rFonts w:hint="eastAsia"/>
                <w:color w:val="auto"/>
                <w:highlight w:val="none"/>
              </w:rPr>
              <w:t>单位</w:t>
            </w:r>
          </w:p>
        </w:tc>
        <w:tc>
          <w:tcPr>
            <w:tcW w:w="902" w:type="dxa"/>
            <w:noWrap w:val="0"/>
            <w:vAlign w:val="top"/>
          </w:tcPr>
          <w:p w14:paraId="2DC56497">
            <w:pPr>
              <w:spacing w:line="360" w:lineRule="auto"/>
              <w:jc w:val="both"/>
              <w:rPr>
                <w:color w:val="auto"/>
                <w:highlight w:val="none"/>
              </w:rPr>
            </w:pPr>
            <w:r>
              <w:rPr>
                <w:rFonts w:hint="eastAsia"/>
                <w:color w:val="auto"/>
                <w:highlight w:val="none"/>
              </w:rPr>
              <w:t>数量</w:t>
            </w:r>
          </w:p>
        </w:tc>
        <w:tc>
          <w:tcPr>
            <w:tcW w:w="1071" w:type="dxa"/>
            <w:noWrap w:val="0"/>
            <w:vAlign w:val="top"/>
          </w:tcPr>
          <w:p w14:paraId="111A81EC">
            <w:pPr>
              <w:spacing w:line="360" w:lineRule="auto"/>
              <w:ind w:firstLine="420" w:firstLineChars="200"/>
              <w:jc w:val="both"/>
              <w:rPr>
                <w:color w:val="auto"/>
                <w:highlight w:val="none"/>
              </w:rPr>
            </w:pPr>
            <w:r>
              <w:rPr>
                <w:rFonts w:hint="eastAsia"/>
                <w:color w:val="auto"/>
                <w:highlight w:val="none"/>
              </w:rPr>
              <w:t>单价</w:t>
            </w:r>
          </w:p>
        </w:tc>
        <w:tc>
          <w:tcPr>
            <w:tcW w:w="1250" w:type="dxa"/>
            <w:noWrap w:val="0"/>
            <w:vAlign w:val="top"/>
          </w:tcPr>
          <w:p w14:paraId="79FF19D2">
            <w:pPr>
              <w:spacing w:line="360" w:lineRule="auto"/>
              <w:ind w:firstLine="420" w:firstLineChars="200"/>
              <w:jc w:val="both"/>
              <w:rPr>
                <w:color w:val="auto"/>
                <w:highlight w:val="none"/>
              </w:rPr>
            </w:pPr>
            <w:r>
              <w:rPr>
                <w:rFonts w:hint="eastAsia"/>
                <w:color w:val="auto"/>
                <w:highlight w:val="none"/>
              </w:rPr>
              <w:t>小计</w:t>
            </w:r>
          </w:p>
        </w:tc>
        <w:tc>
          <w:tcPr>
            <w:tcW w:w="1106" w:type="dxa"/>
            <w:noWrap w:val="0"/>
            <w:vAlign w:val="top"/>
          </w:tcPr>
          <w:p w14:paraId="3BAC1F4D">
            <w:pPr>
              <w:spacing w:line="360" w:lineRule="auto"/>
              <w:ind w:firstLine="420" w:firstLineChars="200"/>
              <w:jc w:val="both"/>
              <w:rPr>
                <w:color w:val="auto"/>
                <w:highlight w:val="none"/>
              </w:rPr>
            </w:pPr>
            <w:r>
              <w:rPr>
                <w:rFonts w:hint="eastAsia"/>
                <w:color w:val="auto"/>
                <w:highlight w:val="none"/>
              </w:rPr>
              <w:t>备注</w:t>
            </w:r>
          </w:p>
        </w:tc>
      </w:tr>
      <w:tr w14:paraId="5CB8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FC861DB">
            <w:pPr>
              <w:spacing w:line="360" w:lineRule="auto"/>
              <w:ind w:firstLine="420" w:firstLineChars="200"/>
              <w:jc w:val="both"/>
              <w:rPr>
                <w:color w:val="auto"/>
                <w:highlight w:val="none"/>
              </w:rPr>
            </w:pPr>
          </w:p>
        </w:tc>
        <w:tc>
          <w:tcPr>
            <w:tcW w:w="1623" w:type="dxa"/>
            <w:noWrap w:val="0"/>
            <w:vAlign w:val="top"/>
          </w:tcPr>
          <w:p w14:paraId="36B11667">
            <w:pPr>
              <w:spacing w:line="360" w:lineRule="auto"/>
              <w:ind w:firstLine="420" w:firstLineChars="200"/>
              <w:jc w:val="both"/>
              <w:rPr>
                <w:color w:val="auto"/>
                <w:highlight w:val="none"/>
              </w:rPr>
            </w:pPr>
          </w:p>
        </w:tc>
        <w:tc>
          <w:tcPr>
            <w:tcW w:w="902" w:type="dxa"/>
            <w:noWrap w:val="0"/>
            <w:vAlign w:val="top"/>
          </w:tcPr>
          <w:p w14:paraId="2611BCD9">
            <w:pPr>
              <w:spacing w:line="360" w:lineRule="auto"/>
              <w:ind w:firstLine="420" w:firstLineChars="200"/>
              <w:jc w:val="both"/>
              <w:rPr>
                <w:color w:val="auto"/>
                <w:highlight w:val="none"/>
              </w:rPr>
            </w:pPr>
          </w:p>
        </w:tc>
        <w:tc>
          <w:tcPr>
            <w:tcW w:w="902" w:type="dxa"/>
            <w:noWrap w:val="0"/>
            <w:vAlign w:val="top"/>
          </w:tcPr>
          <w:p w14:paraId="6B7F664B">
            <w:pPr>
              <w:spacing w:line="360" w:lineRule="auto"/>
              <w:ind w:firstLine="420" w:firstLineChars="200"/>
              <w:jc w:val="both"/>
              <w:rPr>
                <w:color w:val="auto"/>
                <w:highlight w:val="none"/>
              </w:rPr>
            </w:pPr>
          </w:p>
        </w:tc>
        <w:tc>
          <w:tcPr>
            <w:tcW w:w="1071" w:type="dxa"/>
            <w:noWrap w:val="0"/>
            <w:vAlign w:val="top"/>
          </w:tcPr>
          <w:p w14:paraId="61D073D3">
            <w:pPr>
              <w:spacing w:line="360" w:lineRule="auto"/>
              <w:ind w:firstLine="420" w:firstLineChars="200"/>
              <w:jc w:val="both"/>
              <w:rPr>
                <w:color w:val="auto"/>
                <w:highlight w:val="none"/>
              </w:rPr>
            </w:pPr>
          </w:p>
        </w:tc>
        <w:tc>
          <w:tcPr>
            <w:tcW w:w="1250" w:type="dxa"/>
            <w:noWrap w:val="0"/>
            <w:vAlign w:val="top"/>
          </w:tcPr>
          <w:p w14:paraId="1C793213">
            <w:pPr>
              <w:spacing w:line="360" w:lineRule="auto"/>
              <w:ind w:firstLine="420" w:firstLineChars="200"/>
              <w:jc w:val="both"/>
              <w:rPr>
                <w:color w:val="auto"/>
                <w:highlight w:val="none"/>
              </w:rPr>
            </w:pPr>
          </w:p>
        </w:tc>
        <w:tc>
          <w:tcPr>
            <w:tcW w:w="1106" w:type="dxa"/>
            <w:noWrap w:val="0"/>
            <w:vAlign w:val="top"/>
          </w:tcPr>
          <w:p w14:paraId="7D25C1F0">
            <w:pPr>
              <w:spacing w:line="360" w:lineRule="auto"/>
              <w:ind w:firstLine="420" w:firstLineChars="200"/>
              <w:jc w:val="both"/>
              <w:rPr>
                <w:color w:val="auto"/>
                <w:highlight w:val="none"/>
              </w:rPr>
            </w:pPr>
          </w:p>
        </w:tc>
      </w:tr>
      <w:tr w14:paraId="62B35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356BF39">
            <w:pPr>
              <w:spacing w:line="360" w:lineRule="auto"/>
              <w:ind w:firstLine="420" w:firstLineChars="200"/>
              <w:jc w:val="both"/>
              <w:rPr>
                <w:color w:val="auto"/>
                <w:highlight w:val="none"/>
              </w:rPr>
            </w:pPr>
          </w:p>
        </w:tc>
        <w:tc>
          <w:tcPr>
            <w:tcW w:w="1623" w:type="dxa"/>
            <w:noWrap w:val="0"/>
            <w:vAlign w:val="top"/>
          </w:tcPr>
          <w:p w14:paraId="47D76ACE">
            <w:pPr>
              <w:spacing w:line="360" w:lineRule="auto"/>
              <w:ind w:firstLine="420" w:firstLineChars="200"/>
              <w:jc w:val="both"/>
              <w:rPr>
                <w:color w:val="auto"/>
                <w:highlight w:val="none"/>
              </w:rPr>
            </w:pPr>
          </w:p>
        </w:tc>
        <w:tc>
          <w:tcPr>
            <w:tcW w:w="902" w:type="dxa"/>
            <w:noWrap w:val="0"/>
            <w:vAlign w:val="top"/>
          </w:tcPr>
          <w:p w14:paraId="0384CE14">
            <w:pPr>
              <w:spacing w:line="360" w:lineRule="auto"/>
              <w:ind w:firstLine="420" w:firstLineChars="200"/>
              <w:jc w:val="both"/>
              <w:rPr>
                <w:color w:val="auto"/>
                <w:highlight w:val="none"/>
              </w:rPr>
            </w:pPr>
          </w:p>
        </w:tc>
        <w:tc>
          <w:tcPr>
            <w:tcW w:w="902" w:type="dxa"/>
            <w:noWrap w:val="0"/>
            <w:vAlign w:val="top"/>
          </w:tcPr>
          <w:p w14:paraId="3ECFECFF">
            <w:pPr>
              <w:spacing w:line="360" w:lineRule="auto"/>
              <w:ind w:firstLine="420" w:firstLineChars="200"/>
              <w:jc w:val="both"/>
              <w:rPr>
                <w:color w:val="auto"/>
                <w:highlight w:val="none"/>
              </w:rPr>
            </w:pPr>
          </w:p>
        </w:tc>
        <w:tc>
          <w:tcPr>
            <w:tcW w:w="1071" w:type="dxa"/>
            <w:noWrap w:val="0"/>
            <w:vAlign w:val="top"/>
          </w:tcPr>
          <w:p w14:paraId="08E8837E">
            <w:pPr>
              <w:spacing w:line="360" w:lineRule="auto"/>
              <w:ind w:firstLine="420" w:firstLineChars="200"/>
              <w:jc w:val="both"/>
              <w:rPr>
                <w:color w:val="auto"/>
                <w:highlight w:val="none"/>
              </w:rPr>
            </w:pPr>
          </w:p>
        </w:tc>
        <w:tc>
          <w:tcPr>
            <w:tcW w:w="1250" w:type="dxa"/>
            <w:noWrap w:val="0"/>
            <w:vAlign w:val="top"/>
          </w:tcPr>
          <w:p w14:paraId="3446CE28">
            <w:pPr>
              <w:spacing w:line="360" w:lineRule="auto"/>
              <w:ind w:firstLine="420" w:firstLineChars="200"/>
              <w:jc w:val="both"/>
              <w:rPr>
                <w:color w:val="auto"/>
                <w:highlight w:val="none"/>
              </w:rPr>
            </w:pPr>
          </w:p>
        </w:tc>
        <w:tc>
          <w:tcPr>
            <w:tcW w:w="1106" w:type="dxa"/>
            <w:noWrap w:val="0"/>
            <w:vAlign w:val="top"/>
          </w:tcPr>
          <w:p w14:paraId="2FAC1CE2">
            <w:pPr>
              <w:spacing w:line="360" w:lineRule="auto"/>
              <w:ind w:firstLine="420" w:firstLineChars="200"/>
              <w:jc w:val="both"/>
              <w:rPr>
                <w:color w:val="auto"/>
                <w:highlight w:val="none"/>
              </w:rPr>
            </w:pPr>
          </w:p>
        </w:tc>
      </w:tr>
      <w:tr w14:paraId="4D619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84F1B6">
            <w:pPr>
              <w:spacing w:line="360" w:lineRule="auto"/>
              <w:ind w:firstLine="420" w:firstLineChars="200"/>
              <w:jc w:val="both"/>
              <w:rPr>
                <w:color w:val="auto"/>
                <w:highlight w:val="none"/>
              </w:rPr>
            </w:pPr>
          </w:p>
        </w:tc>
        <w:tc>
          <w:tcPr>
            <w:tcW w:w="1623" w:type="dxa"/>
            <w:noWrap w:val="0"/>
            <w:vAlign w:val="top"/>
          </w:tcPr>
          <w:p w14:paraId="03B0B65F">
            <w:pPr>
              <w:spacing w:line="360" w:lineRule="auto"/>
              <w:ind w:firstLine="420" w:firstLineChars="200"/>
              <w:jc w:val="both"/>
              <w:rPr>
                <w:color w:val="auto"/>
                <w:highlight w:val="none"/>
              </w:rPr>
            </w:pPr>
          </w:p>
        </w:tc>
        <w:tc>
          <w:tcPr>
            <w:tcW w:w="902" w:type="dxa"/>
            <w:noWrap w:val="0"/>
            <w:vAlign w:val="top"/>
          </w:tcPr>
          <w:p w14:paraId="46B5CC6B">
            <w:pPr>
              <w:spacing w:line="360" w:lineRule="auto"/>
              <w:ind w:firstLine="420" w:firstLineChars="200"/>
              <w:jc w:val="both"/>
              <w:rPr>
                <w:color w:val="auto"/>
                <w:highlight w:val="none"/>
              </w:rPr>
            </w:pPr>
          </w:p>
        </w:tc>
        <w:tc>
          <w:tcPr>
            <w:tcW w:w="902" w:type="dxa"/>
            <w:noWrap w:val="0"/>
            <w:vAlign w:val="top"/>
          </w:tcPr>
          <w:p w14:paraId="7E4E0BC8">
            <w:pPr>
              <w:spacing w:line="360" w:lineRule="auto"/>
              <w:ind w:firstLine="420" w:firstLineChars="200"/>
              <w:jc w:val="both"/>
              <w:rPr>
                <w:color w:val="auto"/>
                <w:highlight w:val="none"/>
              </w:rPr>
            </w:pPr>
          </w:p>
        </w:tc>
        <w:tc>
          <w:tcPr>
            <w:tcW w:w="1071" w:type="dxa"/>
            <w:noWrap w:val="0"/>
            <w:vAlign w:val="top"/>
          </w:tcPr>
          <w:p w14:paraId="6533CE77">
            <w:pPr>
              <w:spacing w:line="360" w:lineRule="auto"/>
              <w:ind w:firstLine="420" w:firstLineChars="200"/>
              <w:jc w:val="both"/>
              <w:rPr>
                <w:color w:val="auto"/>
                <w:highlight w:val="none"/>
              </w:rPr>
            </w:pPr>
          </w:p>
        </w:tc>
        <w:tc>
          <w:tcPr>
            <w:tcW w:w="1250" w:type="dxa"/>
            <w:noWrap w:val="0"/>
            <w:vAlign w:val="top"/>
          </w:tcPr>
          <w:p w14:paraId="4442F3D0">
            <w:pPr>
              <w:spacing w:line="360" w:lineRule="auto"/>
              <w:ind w:firstLine="420" w:firstLineChars="200"/>
              <w:jc w:val="both"/>
              <w:rPr>
                <w:color w:val="auto"/>
                <w:highlight w:val="none"/>
              </w:rPr>
            </w:pPr>
          </w:p>
        </w:tc>
        <w:tc>
          <w:tcPr>
            <w:tcW w:w="1106" w:type="dxa"/>
            <w:noWrap w:val="0"/>
            <w:vAlign w:val="top"/>
          </w:tcPr>
          <w:p w14:paraId="6CA6153A">
            <w:pPr>
              <w:spacing w:line="360" w:lineRule="auto"/>
              <w:ind w:firstLine="420" w:firstLineChars="200"/>
              <w:jc w:val="both"/>
              <w:rPr>
                <w:color w:val="auto"/>
                <w:highlight w:val="none"/>
              </w:rPr>
            </w:pPr>
          </w:p>
        </w:tc>
      </w:tr>
      <w:tr w14:paraId="34D40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8095BAE">
            <w:pPr>
              <w:spacing w:line="360" w:lineRule="auto"/>
              <w:ind w:firstLine="420" w:firstLineChars="200"/>
              <w:jc w:val="both"/>
              <w:rPr>
                <w:color w:val="auto"/>
                <w:highlight w:val="none"/>
              </w:rPr>
            </w:pPr>
            <w:r>
              <w:rPr>
                <w:rFonts w:hint="eastAsia"/>
                <w:color w:val="auto"/>
                <w:highlight w:val="none"/>
              </w:rPr>
              <w:t>合同总价款（大小写）：</w:t>
            </w:r>
          </w:p>
          <w:p w14:paraId="224F9225">
            <w:pPr>
              <w:spacing w:line="360" w:lineRule="auto"/>
              <w:ind w:firstLine="420" w:firstLineChars="200"/>
              <w:jc w:val="both"/>
              <w:rPr>
                <w:color w:val="auto"/>
                <w:highlight w:val="none"/>
              </w:rPr>
            </w:pPr>
            <w:r>
              <w:rPr>
                <w:rFonts w:hint="eastAsia"/>
                <w:color w:val="auto"/>
                <w:szCs w:val="28"/>
                <w:highlight w:val="none"/>
              </w:rPr>
              <w:t>备注：上述产品报价含产品生产、运输&lt;送达至甲方指定地点并下货&gt;、安装、调试、检验及售后服务、税金、劳保基金、人员培训等费用。</w:t>
            </w:r>
          </w:p>
        </w:tc>
      </w:tr>
    </w:tbl>
    <w:p w14:paraId="0527417E">
      <w:pPr>
        <w:spacing w:line="360" w:lineRule="auto"/>
        <w:ind w:firstLine="422" w:firstLineChars="200"/>
        <w:jc w:val="both"/>
        <w:rPr>
          <w:color w:val="auto"/>
          <w:highlight w:val="none"/>
        </w:rPr>
      </w:pPr>
      <w:r>
        <w:rPr>
          <w:rFonts w:hint="eastAsia"/>
          <w:b/>
          <w:bCs/>
          <w:color w:val="auto"/>
          <w:szCs w:val="27"/>
          <w:highlight w:val="none"/>
        </w:rPr>
        <w:t xml:space="preserve">第二条  </w:t>
      </w:r>
      <w:r>
        <w:rPr>
          <w:color w:val="auto"/>
          <w:szCs w:val="27"/>
          <w:highlight w:val="none"/>
        </w:rPr>
        <w:t>产品的技术标准（包括质量要求），按下列第（ ）项执行：</w:t>
      </w:r>
    </w:p>
    <w:p w14:paraId="6F6270EC">
      <w:pPr>
        <w:spacing w:line="360" w:lineRule="auto"/>
        <w:ind w:firstLine="420" w:firstLineChars="200"/>
        <w:jc w:val="both"/>
        <w:rPr>
          <w:color w:val="auto"/>
          <w:szCs w:val="27"/>
          <w:highlight w:val="none"/>
        </w:rPr>
      </w:pPr>
      <w:r>
        <w:rPr>
          <w:rFonts w:hint="eastAsia"/>
          <w:color w:val="auto"/>
          <w:szCs w:val="27"/>
          <w:highlight w:val="none"/>
        </w:rPr>
        <w:t>①</w:t>
      </w:r>
      <w:r>
        <w:rPr>
          <w:color w:val="auto"/>
          <w:szCs w:val="27"/>
          <w:highlight w:val="none"/>
        </w:rPr>
        <w:t>按国家标准执行；</w:t>
      </w:r>
      <w:r>
        <w:rPr>
          <w:rFonts w:hint="eastAsia"/>
          <w:color w:val="auto"/>
          <w:szCs w:val="27"/>
          <w:highlight w:val="none"/>
        </w:rPr>
        <w:t>②</w:t>
      </w:r>
      <w:r>
        <w:rPr>
          <w:color w:val="auto"/>
          <w:szCs w:val="27"/>
          <w:highlight w:val="none"/>
        </w:rPr>
        <w:t>按部颁标准执行；</w:t>
      </w:r>
      <w:r>
        <w:rPr>
          <w:rFonts w:hint="eastAsia"/>
          <w:color w:val="auto"/>
          <w:szCs w:val="27"/>
          <w:highlight w:val="none"/>
        </w:rPr>
        <w:t>③若无以上标准，则应不低于同行业质量标准；④</w:t>
      </w:r>
      <w:r>
        <w:rPr>
          <w:color w:val="auto"/>
          <w:szCs w:val="27"/>
          <w:highlight w:val="none"/>
        </w:rPr>
        <w:t>有特殊要求的，按甲乙双方在合同中商定的技术条件、样品或补充的技术要求执行</w:t>
      </w:r>
      <w:r>
        <w:rPr>
          <w:rFonts w:hint="eastAsia"/>
          <w:color w:val="auto"/>
          <w:szCs w:val="27"/>
          <w:highlight w:val="none"/>
        </w:rPr>
        <w:t>；</w:t>
      </w:r>
    </w:p>
    <w:p w14:paraId="1224B00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乙方提供和交付的货物技术标准应</w:t>
      </w:r>
      <w:r>
        <w:rPr>
          <w:rFonts w:hint="eastAsia" w:ascii="宋体" w:hAnsi="宋体" w:eastAsia="宋体" w:cs="宋体"/>
          <w:color w:val="auto"/>
          <w:highlight w:val="none"/>
          <w:lang w:eastAsia="zh-CN"/>
        </w:rPr>
        <w:t>在投标文件承诺</w:t>
      </w:r>
      <w:r>
        <w:rPr>
          <w:rFonts w:ascii="宋体" w:hAnsi="宋体" w:eastAsia="宋体" w:cs="宋体"/>
          <w:color w:val="auto"/>
          <w:highlight w:val="none"/>
        </w:rPr>
        <w:t>与招标采购文件规定的技术标准相一致。若技术标准中无相应规定，所投货物应符合相应的国际标准或原产地国家有关部门最新颁布的相应的正式标准。</w:t>
      </w:r>
    </w:p>
    <w:p w14:paraId="7FFC6023">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进口产品的质量标准为                                             。</w:t>
      </w:r>
    </w:p>
    <w:p w14:paraId="41D3B85A">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乙方</w:t>
      </w:r>
      <w:r>
        <w:rPr>
          <w:rFonts w:hint="eastAsia" w:ascii="Times New Roman" w:hAnsi="Times New Roman" w:eastAsia="宋体" w:cs="Times New Roman"/>
          <w:color w:val="auto"/>
          <w:szCs w:val="27"/>
          <w:highlight w:val="none"/>
          <w:lang w:eastAsia="zh-CN"/>
        </w:rPr>
        <w:t>需在投标文件中承诺</w:t>
      </w:r>
      <w:r>
        <w:rPr>
          <w:rFonts w:hint="eastAsia" w:ascii="Times New Roman" w:hAnsi="Times New Roman" w:eastAsia="宋体" w:cs="Times New Roman"/>
          <w:color w:val="auto"/>
          <w:szCs w:val="27"/>
          <w:highlight w:val="none"/>
        </w:rPr>
        <w:t>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DF1AF04">
      <w:pPr>
        <w:pStyle w:val="15"/>
        <w:spacing w:line="360" w:lineRule="auto"/>
        <w:ind w:left="0" w:firstLine="482" w:firstLineChars="200"/>
        <w:jc w:val="both"/>
        <w:rPr>
          <w:rFonts w:ascii="宋体" w:hAnsi="宋体" w:eastAsia="宋体"/>
          <w:color w:val="auto"/>
          <w:sz w:val="24"/>
          <w:highlight w:val="none"/>
        </w:rPr>
      </w:pPr>
      <w:r>
        <w:rPr>
          <w:rFonts w:hint="eastAsia" w:ascii="宋体" w:hAnsi="宋体" w:eastAsia="宋体"/>
          <w:b/>
          <w:bCs/>
          <w:color w:val="auto"/>
          <w:sz w:val="24"/>
          <w:highlight w:val="none"/>
        </w:rPr>
        <w:t>第</w:t>
      </w:r>
      <w:r>
        <w:rPr>
          <w:rFonts w:ascii="宋体" w:hAnsi="宋体" w:eastAsia="宋体"/>
          <w:b/>
          <w:bCs/>
          <w:color w:val="auto"/>
          <w:sz w:val="24"/>
          <w:highlight w:val="none"/>
        </w:rPr>
        <w:t>三</w:t>
      </w:r>
      <w:r>
        <w:rPr>
          <w:rFonts w:hint="eastAsia" w:ascii="宋体" w:hAnsi="宋体" w:eastAsia="宋体"/>
          <w:b/>
          <w:bCs/>
          <w:color w:val="auto"/>
          <w:sz w:val="24"/>
          <w:highlight w:val="none"/>
        </w:rPr>
        <w:t>条</w:t>
      </w:r>
      <w:r>
        <w:rPr>
          <w:rFonts w:ascii="Times New Roman" w:hAnsi="Times New Roman" w:eastAsia="宋体" w:cs="Times New Roman"/>
          <w:color w:val="auto"/>
          <w:kern w:val="2"/>
          <w:sz w:val="21"/>
          <w:szCs w:val="27"/>
          <w:highlight w:val="none"/>
          <w:lang w:val="en-US" w:eastAsia="zh-CN" w:bidi="ar-SA"/>
        </w:rPr>
        <w:t>产品的包装标准和包装物的供应与回收       </w:t>
      </w:r>
      <w:r>
        <w:rPr>
          <w:rFonts w:hint="eastAsia" w:ascii="Times New Roman" w:hAnsi="Times New Roman" w:eastAsia="宋体" w:cs="Times New Roman"/>
          <w:color w:val="auto"/>
          <w:kern w:val="2"/>
          <w:sz w:val="21"/>
          <w:szCs w:val="27"/>
          <w:highlight w:val="none"/>
          <w:lang w:val="en-US" w:eastAsia="zh-CN" w:bidi="ar-SA"/>
        </w:rPr>
        <w:t xml:space="preserve">          。</w:t>
      </w:r>
    </w:p>
    <w:p w14:paraId="484F8532">
      <w:pPr>
        <w:spacing w:line="360" w:lineRule="auto"/>
        <w:ind w:firstLine="420" w:firstLineChars="200"/>
        <w:jc w:val="both"/>
        <w:rPr>
          <w:color w:val="auto"/>
          <w:szCs w:val="27"/>
          <w:highlight w:val="none"/>
        </w:rPr>
      </w:pPr>
      <w:r>
        <w:rPr>
          <w:color w:val="auto"/>
          <w:szCs w:val="27"/>
          <w:highlight w:val="none"/>
        </w:rPr>
        <w:t>（国家或</w:t>
      </w:r>
      <w:r>
        <w:rPr>
          <w:rFonts w:hint="eastAsia"/>
          <w:color w:val="auto"/>
          <w:szCs w:val="27"/>
          <w:highlight w:val="none"/>
        </w:rPr>
        <w:t>行业</w:t>
      </w:r>
      <w:r>
        <w:rPr>
          <w:color w:val="auto"/>
          <w:szCs w:val="27"/>
          <w:highlight w:val="none"/>
        </w:rPr>
        <w:t>主管部门有技术规定的，按技术规定执行；国家与</w:t>
      </w:r>
      <w:r>
        <w:rPr>
          <w:rFonts w:hint="eastAsia"/>
          <w:color w:val="auto"/>
          <w:szCs w:val="27"/>
          <w:highlight w:val="none"/>
        </w:rPr>
        <w:t>行业</w:t>
      </w:r>
      <w:r>
        <w:rPr>
          <w:color w:val="auto"/>
          <w:szCs w:val="27"/>
          <w:highlight w:val="none"/>
        </w:rPr>
        <w:t>主管部门无技术规定的，由甲乙双方商定。）</w:t>
      </w:r>
    </w:p>
    <w:p w14:paraId="78BB7975">
      <w:pPr>
        <w:spacing w:line="360" w:lineRule="auto"/>
        <w:ind w:firstLine="422" w:firstLineChars="200"/>
        <w:jc w:val="both"/>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rPr>
        <w:t>和交货期限</w:t>
      </w:r>
    </w:p>
    <w:p w14:paraId="59B9C399">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交货方法，按下列第（ ）项执行：</w:t>
      </w:r>
    </w:p>
    <w:p w14:paraId="283AA0AA">
      <w:pPr>
        <w:spacing w:line="360" w:lineRule="auto"/>
        <w:ind w:firstLine="420" w:firstLineChars="200"/>
        <w:jc w:val="both"/>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7BF2949D">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到货地点</w:t>
      </w:r>
      <w:r>
        <w:rPr>
          <w:rFonts w:hint="eastAsia"/>
          <w:color w:val="auto"/>
          <w:szCs w:val="27"/>
          <w:highlight w:val="none"/>
        </w:rPr>
        <w:t>：</w:t>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u w:val="single"/>
        </w:rPr>
        <w:t xml:space="preserve">                 (</w:t>
      </w:r>
      <w:r>
        <w:rPr>
          <w:rFonts w:hint="eastAsia"/>
          <w:color w:val="auto"/>
          <w:szCs w:val="27"/>
          <w:highlight w:val="none"/>
        </w:rPr>
        <w:t>甲方指定的任何地点，安装并调试.)</w:t>
      </w:r>
    </w:p>
    <w:p w14:paraId="395FFB96">
      <w:pPr>
        <w:spacing w:line="360" w:lineRule="auto"/>
        <w:ind w:firstLine="420" w:firstLineChars="200"/>
        <w:jc w:val="both"/>
        <w:rPr>
          <w:color w:val="auto"/>
          <w:szCs w:val="27"/>
          <w:highlight w:val="none"/>
        </w:rPr>
      </w:pPr>
      <w:r>
        <w:rPr>
          <w:rFonts w:hint="eastAsia"/>
          <w:color w:val="auto"/>
          <w:szCs w:val="27"/>
          <w:highlight w:val="none"/>
        </w:rPr>
        <w:t>3.</w:t>
      </w:r>
      <w:r>
        <w:rPr>
          <w:color w:val="auto"/>
          <w:szCs w:val="27"/>
          <w:highlight w:val="none"/>
        </w:rPr>
        <w:t>产品</w:t>
      </w:r>
      <w:r>
        <w:rPr>
          <w:rFonts w:hint="eastAsia"/>
          <w:color w:val="auto"/>
          <w:szCs w:val="27"/>
          <w:highlight w:val="none"/>
        </w:rPr>
        <w:t>的交货期限</w:t>
      </w:r>
      <w:r>
        <w:rPr>
          <w:color w:val="auto"/>
          <w:szCs w:val="27"/>
          <w:highlight w:val="none"/>
          <w:u w:val="single"/>
        </w:rPr>
        <w:t>                         </w:t>
      </w:r>
      <w:r>
        <w:rPr>
          <w:color w:val="auto"/>
          <w:szCs w:val="27"/>
          <w:highlight w:val="none"/>
        </w:rPr>
        <w:t>。</w:t>
      </w:r>
    </w:p>
    <w:p w14:paraId="199C7D0E">
      <w:pPr>
        <w:spacing w:line="360" w:lineRule="auto"/>
        <w:ind w:firstLine="422" w:firstLineChars="200"/>
        <w:jc w:val="both"/>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07700327">
      <w:pPr>
        <w:spacing w:line="360" w:lineRule="auto"/>
        <w:ind w:firstLine="420" w:firstLineChars="200"/>
        <w:jc w:val="both"/>
        <w:rPr>
          <w:color w:val="auto"/>
          <w:szCs w:val="27"/>
          <w:highlight w:val="none"/>
          <w:u w:val="single"/>
        </w:rPr>
      </w:pPr>
      <w:r>
        <w:rPr>
          <w:rFonts w:hint="eastAsia"/>
          <w:color w:val="auto"/>
          <w:szCs w:val="27"/>
          <w:highlight w:val="none"/>
        </w:rPr>
        <w:t>合同总价款（大小写）：</w:t>
      </w:r>
      <w:r>
        <w:rPr>
          <w:rFonts w:hint="eastAsia"/>
          <w:color w:val="auto"/>
          <w:szCs w:val="27"/>
          <w:highlight w:val="none"/>
          <w:u w:val="single"/>
        </w:rPr>
        <w:t xml:space="preserve">                        </w:t>
      </w:r>
    </w:p>
    <w:p w14:paraId="1F9DACF1">
      <w:pPr>
        <w:numPr>
          <w:ilvl w:val="0"/>
          <w:numId w:val="2"/>
        </w:numPr>
        <w:spacing w:line="360" w:lineRule="auto"/>
        <w:ind w:left="0" w:firstLine="420" w:firstLineChars="200"/>
        <w:jc w:val="both"/>
        <w:rPr>
          <w:color w:val="auto"/>
          <w:highlight w:val="none"/>
        </w:rPr>
      </w:pPr>
      <w:r>
        <w:rPr>
          <w:rFonts w:hint="eastAsia"/>
          <w:color w:val="auto"/>
          <w:highlight w:val="none"/>
        </w:rPr>
        <w:t xml:space="preserve">付款条件                  </w:t>
      </w:r>
    </w:p>
    <w:p w14:paraId="3D696994">
      <w:pPr>
        <w:spacing w:line="360" w:lineRule="auto"/>
        <w:ind w:firstLine="420" w:firstLineChars="200"/>
        <w:jc w:val="both"/>
        <w:rPr>
          <w:color w:val="auto"/>
          <w:highlight w:val="none"/>
        </w:rPr>
      </w:pPr>
      <w:r>
        <w:rPr>
          <w:rFonts w:hint="eastAsia"/>
          <w:color w:val="auto"/>
          <w:highlight w:val="none"/>
        </w:rPr>
        <w:t>本合同以人民币付款。</w:t>
      </w:r>
    </w:p>
    <w:p w14:paraId="375965D0">
      <w:pPr>
        <w:spacing w:line="360" w:lineRule="auto"/>
        <w:ind w:firstLine="420" w:firstLineChars="200"/>
        <w:jc w:val="both"/>
        <w:rPr>
          <w:color w:val="auto"/>
          <w:highlight w:val="none"/>
        </w:rPr>
      </w:pPr>
      <w:r>
        <w:rPr>
          <w:rFonts w:hint="eastAsia"/>
          <w:color w:val="auto"/>
          <w:highlight w:val="none"/>
        </w:rPr>
        <w:t>该项目是否实行预付款：</w:t>
      </w:r>
    </w:p>
    <w:p w14:paraId="25E2C47F">
      <w:pPr>
        <w:spacing w:line="360" w:lineRule="auto"/>
        <w:ind w:firstLine="420" w:firstLineChars="200"/>
        <w:jc w:val="both"/>
        <w:rPr>
          <w:color w:val="auto"/>
          <w:highlight w:val="none"/>
        </w:rPr>
      </w:pPr>
      <w:r>
        <w:rPr>
          <w:rFonts w:hint="eastAsia"/>
          <w:color w:val="auto"/>
          <w:highlight w:val="none"/>
        </w:rPr>
        <w:t>实行预付款的条件和比例：</w:t>
      </w:r>
    </w:p>
    <w:p w14:paraId="5030CE0B">
      <w:pPr>
        <w:spacing w:line="360" w:lineRule="auto"/>
        <w:ind w:firstLine="420" w:firstLineChars="200"/>
        <w:jc w:val="both"/>
        <w:rPr>
          <w:color w:val="auto"/>
          <w:highlight w:val="none"/>
        </w:rPr>
      </w:pPr>
      <w:r>
        <w:rPr>
          <w:rFonts w:hint="eastAsia"/>
          <w:color w:val="auto"/>
          <w:highlight w:val="none"/>
        </w:rPr>
        <w:t>合同款项结算方式和支付比例：</w:t>
      </w:r>
      <w:r>
        <w:rPr>
          <w:rFonts w:hint="eastAsia"/>
          <w:color w:val="auto"/>
          <w:highlight w:val="none"/>
          <w:lang w:val="en-US"/>
        </w:rPr>
        <w:t xml:space="preserve">   </w:t>
      </w:r>
    </w:p>
    <w:p w14:paraId="2E0F9D28">
      <w:pPr>
        <w:spacing w:line="360" w:lineRule="auto"/>
        <w:ind w:firstLine="420" w:firstLineChars="200"/>
        <w:jc w:val="both"/>
        <w:rPr>
          <w:b/>
          <w:bCs/>
          <w:color w:val="auto"/>
          <w:szCs w:val="27"/>
          <w:highlight w:val="none"/>
        </w:rPr>
      </w:pPr>
      <w:r>
        <w:rPr>
          <w:rFonts w:hint="eastAsia"/>
          <w:color w:val="auto"/>
          <w:highlight w:val="none"/>
          <w:lang w:val="en-US"/>
        </w:rPr>
        <w:t>(</w:t>
      </w:r>
      <w:r>
        <w:rPr>
          <w:rFonts w:hint="eastAsia"/>
          <w:color w:val="auto"/>
          <w:highlight w:val="none"/>
        </w:rPr>
        <w:t>具体付款方式</w:t>
      </w:r>
      <w:r>
        <w:rPr>
          <w:rFonts w:hint="eastAsia"/>
          <w:color w:val="auto"/>
          <w:highlight w:val="none"/>
          <w:u w:val="single"/>
        </w:rPr>
        <w:t>按投标人须知前附表以及采、购双方的具体约定</w:t>
      </w:r>
    </w:p>
    <w:p w14:paraId="5A4A9C3C">
      <w:pPr>
        <w:numPr>
          <w:ilvl w:val="0"/>
          <w:numId w:val="2"/>
        </w:numPr>
        <w:spacing w:line="360" w:lineRule="auto"/>
        <w:ind w:left="0" w:firstLine="420" w:firstLineChars="200"/>
        <w:jc w:val="both"/>
        <w:rPr>
          <w:color w:val="auto"/>
          <w:szCs w:val="27"/>
          <w:highlight w:val="none"/>
        </w:rPr>
      </w:pPr>
      <w:r>
        <w:rPr>
          <w:color w:val="auto"/>
          <w:szCs w:val="27"/>
          <w:highlight w:val="none"/>
        </w:rPr>
        <w:t>验收方法</w:t>
      </w:r>
    </w:p>
    <w:p w14:paraId="363CE68D">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1.乙方安装调试后，在      天内通知甲方组织验收，采购代理机构保留受托参与本项目验收的权利。验收不合格的，乙方应负责重新提供达到本合同约定的质量要求的产品。</w:t>
      </w:r>
    </w:p>
    <w:p w14:paraId="7E4E9ABA">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2.甲、乙双方应严格履行合同有关条款，如果验收过程中发现乙方在没有征得采购人同意的情况下擅自变更合同标的物，将拒绝通过验收，由此引起的一切后果及损失由乙方承担。</w:t>
      </w:r>
    </w:p>
    <w:p w14:paraId="7C03D273">
      <w:pPr>
        <w:spacing w:line="360" w:lineRule="auto"/>
        <w:ind w:firstLine="420" w:firstLineChars="200"/>
        <w:jc w:val="both"/>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highlight w:val="none"/>
        </w:rPr>
        <w:t>3.甲方应承担项目验收的主体责任。</w:t>
      </w:r>
      <w:r>
        <w:rPr>
          <w:rFonts w:hint="eastAsia" w:ascii="宋体" w:hAnsi="宋体" w:eastAsia="宋体" w:cs="宋体"/>
          <w:color w:val="auto"/>
          <w:sz w:val="24"/>
          <w:szCs w:val="27"/>
          <w:highlight w:val="none"/>
        </w:rPr>
        <w:t>供应商须保证如期完成供货，并协助采购人顺利完成验收工作，需在投标文件中承诺如期完成供货</w:t>
      </w:r>
      <w:r>
        <w:rPr>
          <w:rFonts w:hint="eastAsia" w:ascii="宋体" w:hAnsi="宋体" w:eastAsia="宋体" w:cs="宋体"/>
          <w:color w:val="auto"/>
          <w:sz w:val="24"/>
          <w:szCs w:val="24"/>
          <w:highlight w:val="none"/>
        </w:rPr>
        <w:t>保证书。</w:t>
      </w:r>
      <w:r>
        <w:rPr>
          <w:rFonts w:hint="eastAsia" w:ascii="Times New Roman" w:hAnsi="Times New Roman" w:eastAsia="宋体" w:cs="Times New Roman"/>
          <w:color w:val="auto"/>
          <w:sz w:val="24"/>
          <w:szCs w:val="24"/>
          <w:highlight w:val="none"/>
        </w:rPr>
        <w:t>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6FAC3F3">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4、甲方视情况可以邀请参加本项目的其他投标人或者第三方机构参与验收，参与验收的投标人或者第三方机构的意见作为验收书的参考资料一并存档。</w:t>
      </w:r>
    </w:p>
    <w:p w14:paraId="54206953">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5、乙方所交产品不符合合同规定的，如果甲方同意利用，应当按质论价；如果甲方不能利用的，应根据产品的具体情况，由乙方负责包换或退货，并承担调换或退货而支付的实际费用,同时，乙方应按规定，对更换件相应延长质量保证期，并赔偿甲方相应的损失。乙方不能调换的，按不能交货处理。供应商在响应文件中需对上述单独做出</w:t>
      </w:r>
      <w:r>
        <w:rPr>
          <w:rFonts w:hint="eastAsia" w:ascii="Times New Roman" w:hAnsi="Times New Roman" w:eastAsia="宋体" w:cs="Times New Roman"/>
          <w:color w:val="auto"/>
          <w:highlight w:val="none"/>
          <w:lang w:val="en-US" w:eastAsia="zh-CN"/>
        </w:rPr>
        <w:t>书面声明</w:t>
      </w:r>
      <w:r>
        <w:rPr>
          <w:rFonts w:hint="eastAsia" w:ascii="Times New Roman" w:hAnsi="Times New Roman" w:eastAsia="宋体" w:cs="Times New Roman"/>
          <w:color w:val="auto"/>
          <w:highlight w:val="none"/>
          <w:lang w:val="en-US"/>
        </w:rPr>
        <w:t>；</w:t>
      </w:r>
    </w:p>
    <w:p w14:paraId="4C1844FA">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6、 如果乙方没有按照规定的时间交货和提供服务，应向甲方支付违约金，违约金从货款中扣除，按每周迟交货物或未提供服务交货价的0.5%计收。但违约金的最高限额为迟交货物或 提供服务合同价的5%。一周按7天计算，不足7天按一周计算。如果达到最高限额，甲方应考虑终止合同，由此给甲方造成的损失由乙方承担。供应商在响应文件中需对上述单独做出</w:t>
      </w:r>
      <w:r>
        <w:rPr>
          <w:rFonts w:hint="eastAsia" w:ascii="Times New Roman" w:hAnsi="Times New Roman" w:eastAsia="宋体" w:cs="Times New Roman"/>
          <w:color w:val="auto"/>
          <w:highlight w:val="none"/>
          <w:lang w:val="en-US" w:eastAsia="zh-CN"/>
        </w:rPr>
        <w:t>书面声明</w:t>
      </w:r>
      <w:r>
        <w:rPr>
          <w:rFonts w:hint="eastAsia" w:ascii="Times New Roman" w:hAnsi="Times New Roman" w:eastAsia="宋体" w:cs="Times New Roman"/>
          <w:color w:val="auto"/>
          <w:highlight w:val="none"/>
          <w:lang w:val="en-US"/>
        </w:rPr>
        <w:t>；</w:t>
      </w:r>
    </w:p>
    <w:p w14:paraId="13B57346">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 xml:space="preserve">7. 乙方应在响应文件中书面保证对其所提供的货物承担所有权担保责任，并应保证甲方在中华人民共和国内使用该货物时不侵犯第三人的知识产权。否则乙方应承担由此引起的一切 法律责任及费用。 </w:t>
      </w:r>
    </w:p>
    <w:p w14:paraId="2C4921AF">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涉及安全、消防、环保等其他需要由质检或行业主管部门进行验收的项目，必须邀请相关部门或相关专家参与验收。</w:t>
      </w:r>
    </w:p>
    <w:p w14:paraId="1B610DBC">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检测、验收费用承担方式：</w:t>
      </w:r>
    </w:p>
    <w:p w14:paraId="6985393B">
      <w:pPr>
        <w:spacing w:line="360" w:lineRule="auto"/>
        <w:ind w:firstLine="422" w:firstLineChars="200"/>
        <w:jc w:val="both"/>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2D5764D2">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31A4C413">
      <w:pPr>
        <w:spacing w:line="360" w:lineRule="auto"/>
        <w:ind w:firstLine="420" w:firstLineChars="200"/>
        <w:jc w:val="both"/>
        <w:rPr>
          <w:color w:val="auto"/>
          <w:highlight w:val="none"/>
        </w:rPr>
      </w:pPr>
      <w:r>
        <w:rPr>
          <w:rFonts w:hint="eastAsia"/>
          <w:color w:val="auto"/>
          <w:szCs w:val="27"/>
          <w:highlight w:val="none"/>
        </w:rPr>
        <w:t>2.</w:t>
      </w:r>
      <w:r>
        <w:rPr>
          <w:color w:val="auto"/>
          <w:szCs w:val="27"/>
          <w:highlight w:val="none"/>
        </w:rPr>
        <w:t>甲方因使用、保管、保养不善等造成产品质量下降的，不得提出异议。</w:t>
      </w:r>
    </w:p>
    <w:p w14:paraId="501B83A2">
      <w:pPr>
        <w:spacing w:line="360" w:lineRule="auto"/>
        <w:ind w:firstLine="420" w:firstLineChars="200"/>
        <w:jc w:val="both"/>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rPr>
        <w:t xml:space="preserve"> 工作日</w:t>
      </w:r>
      <w:r>
        <w:rPr>
          <w:color w:val="auto"/>
          <w:szCs w:val="27"/>
          <w:highlight w:val="none"/>
        </w:rPr>
        <w:t>内负责处理，否则，即视为默认甲方提出的异议和处理意见。</w:t>
      </w:r>
    </w:p>
    <w:p w14:paraId="0EB49043">
      <w:pPr>
        <w:spacing w:line="360" w:lineRule="auto"/>
        <w:ind w:firstLine="422" w:firstLineChars="200"/>
        <w:jc w:val="both"/>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乙方应提供完善周到的技术支持和售后服务，否则甲方视情节轻重从乙方的质量保证金中扣除部分或全部补偿甲方。</w:t>
      </w:r>
    </w:p>
    <w:p w14:paraId="39D9334B">
      <w:pPr>
        <w:spacing w:line="360" w:lineRule="auto"/>
        <w:ind w:firstLine="420" w:firstLineChars="200"/>
        <w:jc w:val="both"/>
        <w:rPr>
          <w:color w:val="auto"/>
          <w:szCs w:val="27"/>
          <w:highlight w:val="none"/>
        </w:rPr>
      </w:pPr>
      <w:r>
        <w:rPr>
          <w:rFonts w:hint="eastAsia"/>
          <w:color w:val="auto"/>
          <w:szCs w:val="27"/>
          <w:highlight w:val="none"/>
        </w:rPr>
        <w:t>1.保修</w:t>
      </w:r>
    </w:p>
    <w:p w14:paraId="3F99535F">
      <w:pPr>
        <w:spacing w:line="360" w:lineRule="auto"/>
        <w:ind w:firstLine="420" w:firstLineChars="200"/>
        <w:jc w:val="both"/>
        <w:rPr>
          <w:color w:val="auto"/>
          <w:szCs w:val="27"/>
          <w:highlight w:val="none"/>
        </w:rPr>
      </w:pPr>
      <w:r>
        <w:rPr>
          <w:rFonts w:hint="eastAsia"/>
          <w:color w:val="auto"/>
          <w:szCs w:val="27"/>
          <w:highlight w:val="none"/>
        </w:rPr>
        <w:t>乙方对其所提供的货物免费保修</w:t>
      </w:r>
      <w:r>
        <w:rPr>
          <w:rFonts w:hint="eastAsia"/>
          <w:color w:val="auto"/>
          <w:szCs w:val="27"/>
          <w:highlight w:val="none"/>
          <w:u w:val="single"/>
        </w:rPr>
        <w:t xml:space="preserve">      </w:t>
      </w:r>
      <w:r>
        <w:rPr>
          <w:rFonts w:hint="eastAsia"/>
          <w:color w:val="auto"/>
          <w:szCs w:val="27"/>
          <w:highlight w:val="none"/>
        </w:rPr>
        <w:t>年，保修期从</w:t>
      </w:r>
      <w:r>
        <w:rPr>
          <w:rFonts w:hint="eastAsia"/>
          <w:color w:val="auto"/>
          <w:szCs w:val="27"/>
          <w:highlight w:val="none"/>
          <w:u w:val="single"/>
        </w:rPr>
        <w:t xml:space="preserve">             </w:t>
      </w:r>
      <w:r>
        <w:rPr>
          <w:rFonts w:hint="eastAsia"/>
          <w:color w:val="auto"/>
          <w:szCs w:val="27"/>
          <w:highlight w:val="none"/>
        </w:rPr>
        <w:t>开始。乙方应在接到报修通知后</w:t>
      </w:r>
      <w:r>
        <w:rPr>
          <w:rFonts w:hint="eastAsia"/>
          <w:color w:val="auto"/>
          <w:szCs w:val="27"/>
          <w:highlight w:val="none"/>
          <w:u w:val="single"/>
        </w:rPr>
        <w:t xml:space="preserve">      </w:t>
      </w:r>
      <w:r>
        <w:rPr>
          <w:rFonts w:hint="eastAsia"/>
          <w:color w:val="auto"/>
          <w:szCs w:val="27"/>
          <w:highlight w:val="none"/>
        </w:rPr>
        <w:t>天内上门维修，负责更换有瑕疵的货物、部件或提供相应的质量保证期内的服务。由此造成的损失，甲方保留索赔的权利。</w:t>
      </w:r>
    </w:p>
    <w:p w14:paraId="57E26411">
      <w:pPr>
        <w:spacing w:line="360" w:lineRule="auto"/>
        <w:ind w:firstLine="420" w:firstLineChars="200"/>
        <w:jc w:val="both"/>
        <w:rPr>
          <w:color w:val="auto"/>
          <w:szCs w:val="27"/>
          <w:highlight w:val="none"/>
        </w:rPr>
      </w:pPr>
      <w:r>
        <w:rPr>
          <w:rFonts w:hint="eastAsia"/>
          <w:color w:val="auto"/>
          <w:szCs w:val="27"/>
          <w:highlight w:val="none"/>
        </w:rPr>
        <w:t>如果乙方在收到报修通知后</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5B074E1A">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2.维修</w:t>
      </w:r>
    </w:p>
    <w:p w14:paraId="710C87B5">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保修期届满后，乙方应对其提供的货物负有维修义务，但所涉及的费用由甲方承担。</w:t>
      </w:r>
    </w:p>
    <w:p w14:paraId="1CCA609E">
      <w:pPr>
        <w:spacing w:line="360" w:lineRule="auto"/>
        <w:ind w:firstLine="422" w:firstLineChars="200"/>
        <w:jc w:val="both"/>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6EAE5CA2">
      <w:pPr>
        <w:spacing w:line="360" w:lineRule="auto"/>
        <w:ind w:firstLine="420" w:firstLineChars="200"/>
        <w:jc w:val="both"/>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58AC6EB0">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highlight w:val="none"/>
        </w:rPr>
        <w:t>同时，乙方应按规定，对更换件相应延长质量保证期，并赔偿甲方相应的损失。</w:t>
      </w:r>
      <w:r>
        <w:rPr>
          <w:color w:val="auto"/>
          <w:szCs w:val="27"/>
          <w:highlight w:val="none"/>
        </w:rPr>
        <w:t>乙方不能修理或者不能调换的，按不能交货处理。</w:t>
      </w:r>
    </w:p>
    <w:p w14:paraId="376D5D24">
      <w:pPr>
        <w:spacing w:line="360" w:lineRule="auto"/>
        <w:ind w:firstLine="420" w:firstLineChars="200"/>
        <w:jc w:val="both"/>
        <w:rPr>
          <w:color w:val="auto"/>
          <w:highlight w:val="none"/>
        </w:rPr>
      </w:pPr>
      <w:r>
        <w:rPr>
          <w:rFonts w:hint="eastAsia"/>
          <w:color w:val="auto"/>
          <w:szCs w:val="27"/>
          <w:highlight w:val="none"/>
        </w:rPr>
        <w:t>3.</w:t>
      </w:r>
      <w:r>
        <w:rPr>
          <w:color w:val="auto"/>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highlight w:val="none"/>
        </w:rPr>
        <w:t>每件货物包装箱内应附一份详细装箱单和质量证书。为进口件的，应出具报关手续和原产地、原产工厂证明、报关手续和商检证明等。</w:t>
      </w:r>
    </w:p>
    <w:p w14:paraId="2E63B28C">
      <w:pPr>
        <w:spacing w:line="360" w:lineRule="auto"/>
        <w:ind w:firstLine="420" w:firstLineChars="200"/>
        <w:jc w:val="both"/>
        <w:rPr>
          <w:color w:val="auto"/>
          <w:szCs w:val="27"/>
          <w:highlight w:val="none"/>
        </w:rPr>
      </w:pPr>
      <w:r>
        <w:rPr>
          <w:rFonts w:hint="eastAsia"/>
          <w:color w:val="auto"/>
          <w:szCs w:val="27"/>
          <w:highlight w:val="none"/>
          <w:lang w:val="en-US" w:eastAsia="zh-CN"/>
        </w:rPr>
        <w:t>4</w:t>
      </w:r>
      <w:r>
        <w:rPr>
          <w:rFonts w:hint="eastAsia"/>
          <w:color w:val="auto"/>
          <w:szCs w:val="27"/>
          <w:highlight w:val="none"/>
        </w:rPr>
        <w:t>.</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33362E6F">
      <w:pPr>
        <w:spacing w:line="360" w:lineRule="auto"/>
        <w:ind w:firstLine="420"/>
        <w:rPr>
          <w:rFonts w:ascii="Times New Roman" w:hAnsi="Times New Roman" w:eastAsia="Times New Roman" w:cs="Times New Roman"/>
          <w:color w:val="auto"/>
          <w:highlight w:val="none"/>
        </w:rPr>
      </w:pPr>
      <w:r>
        <w:rPr>
          <w:rFonts w:hint="eastAsia" w:eastAsia="宋体" w:cs="Times New Roman"/>
          <w:color w:val="auto"/>
          <w:highlight w:val="none"/>
          <w:lang w:val="en-US" w:eastAsia="zh-CN"/>
        </w:rPr>
        <w:t>5</w:t>
      </w:r>
      <w:r>
        <w:rPr>
          <w:rFonts w:ascii="Times New Roman" w:hAnsi="Times New Roman" w:eastAsia="Times New Roman" w:cs="Times New Roman"/>
          <w:color w:val="auto"/>
          <w:highlight w:val="none"/>
        </w:rPr>
        <w:t>.</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4ACC09FA">
      <w:pPr>
        <w:spacing w:line="360" w:lineRule="auto"/>
        <w:ind w:firstLine="420" w:firstLineChars="200"/>
        <w:jc w:val="both"/>
        <w:rPr>
          <w:color w:val="auto"/>
          <w:highlight w:val="none"/>
        </w:rPr>
      </w:pPr>
      <w:r>
        <w:rPr>
          <w:rFonts w:hint="eastAsia"/>
          <w:color w:val="auto"/>
          <w:szCs w:val="27"/>
          <w:highlight w:val="none"/>
          <w:lang w:val="en-US" w:eastAsia="zh-CN"/>
        </w:rPr>
        <w:t>6</w:t>
      </w:r>
      <w:r>
        <w:rPr>
          <w:rFonts w:hint="eastAsia"/>
          <w:color w:val="auto"/>
          <w:szCs w:val="27"/>
          <w:highlight w:val="none"/>
        </w:rPr>
        <w:t>.任何一方未经对方同意而单方面终止合同的，应向对方赔偿相当于本合同总价款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7E6CF838">
      <w:pPr>
        <w:spacing w:line="360" w:lineRule="auto"/>
        <w:ind w:firstLine="422" w:firstLineChars="200"/>
        <w:jc w:val="both"/>
        <w:rPr>
          <w:color w:val="auto"/>
          <w:highlight w:val="none"/>
        </w:rPr>
      </w:pPr>
      <w:r>
        <w:rPr>
          <w:b/>
          <w:bCs/>
          <w:color w:val="auto"/>
          <w:szCs w:val="27"/>
          <w:highlight w:val="none"/>
        </w:rPr>
        <w:t>第十</w:t>
      </w:r>
      <w:r>
        <w:rPr>
          <w:rFonts w:hint="eastAsia"/>
          <w:b/>
          <w:bCs/>
          <w:color w:val="auto"/>
          <w:szCs w:val="27"/>
          <w:highlight w:val="none"/>
        </w:rPr>
        <w:t>一</w:t>
      </w:r>
      <w:r>
        <w:rPr>
          <w:b/>
          <w:bCs/>
          <w:color w:val="auto"/>
          <w:szCs w:val="27"/>
          <w:highlight w:val="none"/>
        </w:rPr>
        <w:t>条</w:t>
      </w:r>
      <w:r>
        <w:rPr>
          <w:color w:val="auto"/>
          <w:szCs w:val="27"/>
          <w:highlight w:val="none"/>
        </w:rPr>
        <w:t>  甲方的违约责任</w:t>
      </w:r>
    </w:p>
    <w:p w14:paraId="3B1FD3B2">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甲方中途退货，应向乙方偿付退货部分货款</w:t>
      </w:r>
      <w:r>
        <w:rPr>
          <w:rFonts w:hint="eastAsia"/>
          <w:color w:val="auto"/>
          <w:szCs w:val="27"/>
          <w:highlight w:val="none"/>
          <w:u w:val="single"/>
        </w:rPr>
        <w:t xml:space="preserve">             </w:t>
      </w:r>
      <w:r>
        <w:rPr>
          <w:rFonts w:hint="eastAsia"/>
          <w:color w:val="auto"/>
          <w:szCs w:val="27"/>
          <w:highlight w:val="none"/>
        </w:rPr>
        <w:t>%</w:t>
      </w:r>
      <w:r>
        <w:rPr>
          <w:color w:val="auto"/>
          <w:szCs w:val="27"/>
          <w:highlight w:val="none"/>
        </w:rPr>
        <w:t>（通用产品的幅度为1%</w:t>
      </w:r>
      <w:r>
        <w:rPr>
          <w:rFonts w:hint="eastAsia"/>
          <w:color w:val="auto"/>
          <w:szCs w:val="27"/>
          <w:highlight w:val="none"/>
        </w:rPr>
        <w:t>~5%</w:t>
      </w:r>
      <w:r>
        <w:rPr>
          <w:color w:val="auto"/>
          <w:szCs w:val="27"/>
          <w:highlight w:val="none"/>
        </w:rPr>
        <w:t>专用产品的幅度为</w:t>
      </w:r>
      <w:r>
        <w:rPr>
          <w:rFonts w:hint="eastAsia"/>
          <w:color w:val="auto"/>
          <w:szCs w:val="27"/>
          <w:highlight w:val="none"/>
        </w:rPr>
        <w:t>15%-30%</w:t>
      </w:r>
      <w:r>
        <w:rPr>
          <w:color w:val="auto"/>
          <w:szCs w:val="27"/>
          <w:highlight w:val="none"/>
        </w:rPr>
        <w:t>）的违约金。</w:t>
      </w:r>
    </w:p>
    <w:p w14:paraId="0AA1A885">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甲方违反合同规定拒绝接货的，应当承担由此造成的损失。</w:t>
      </w:r>
    </w:p>
    <w:p w14:paraId="65A28AAA">
      <w:pPr>
        <w:spacing w:line="360" w:lineRule="auto"/>
        <w:ind w:firstLine="420" w:firstLineChars="200"/>
        <w:jc w:val="both"/>
        <w:rPr>
          <w:color w:val="auto"/>
          <w:szCs w:val="27"/>
          <w:highlight w:val="none"/>
          <w:u w:val="single"/>
        </w:rPr>
      </w:pPr>
      <w:r>
        <w:rPr>
          <w:rFonts w:hint="eastAsia"/>
          <w:color w:val="auto"/>
          <w:szCs w:val="27"/>
          <w:highlight w:val="none"/>
        </w:rPr>
        <w:t>3.</w:t>
      </w:r>
      <w:r>
        <w:rPr>
          <w:color w:val="auto"/>
          <w:szCs w:val="27"/>
          <w:highlight w:val="none"/>
        </w:rPr>
        <w:t xml:space="preserve"> 甲方未按照合同约定支付货款，应向乙方</w:t>
      </w:r>
      <w:r>
        <w:rPr>
          <w:rFonts w:hint="eastAsia"/>
          <w:color w:val="auto"/>
          <w:szCs w:val="27"/>
          <w:highlight w:val="none"/>
        </w:rPr>
        <w:t>违约金</w:t>
      </w:r>
      <w:r>
        <w:rPr>
          <w:rFonts w:hint="eastAsia"/>
          <w:color w:val="auto"/>
          <w:szCs w:val="27"/>
          <w:highlight w:val="none"/>
          <w:u w:val="single"/>
        </w:rPr>
        <w:t xml:space="preserve">   </w:t>
      </w:r>
      <w:r>
        <w:rPr>
          <w:rFonts w:hint="eastAsia"/>
          <w:color w:val="auto"/>
          <w:szCs w:val="27"/>
          <w:highlight w:val="none"/>
        </w:rPr>
        <w:t>元。</w:t>
      </w:r>
    </w:p>
    <w:p w14:paraId="61A713F9">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3B006D7A">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AB3AA91">
      <w:pPr>
        <w:spacing w:line="360" w:lineRule="auto"/>
        <w:ind w:firstLine="42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64C1E9BA">
      <w:pPr>
        <w:spacing w:line="360" w:lineRule="auto"/>
        <w:ind w:firstLine="422" w:firstLineChars="200"/>
        <w:jc w:val="both"/>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2C249C7F">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1.本项目不收取履约保证金。确需收取履约保证金的，甲方不得要求乙方以现款的形式提供。乙方提供的履约保证金按规定格式以银行保函形式提供，与此有关的费用由卖方承担。</w:t>
      </w:r>
    </w:p>
    <w:p w14:paraId="3367D94C">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2.若确需质量保证金的，质量保证金不得超过合同总价款的</w:t>
      </w:r>
      <w:r>
        <w:rPr>
          <w:rFonts w:hint="eastAsia" w:ascii="Times New Roman" w:hAnsi="Times New Roman" w:eastAsia="宋体" w:cs="Times New Roman"/>
          <w:color w:val="auto"/>
          <w:highlight w:val="none"/>
          <w:lang w:val="en-US"/>
        </w:rPr>
        <w:t>5%。</w:t>
      </w:r>
    </w:p>
    <w:p w14:paraId="44E19602">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3.如乙方未能履行其合同规定的任何义务，甲方有权从履约保证金中取得补偿。</w:t>
      </w:r>
    </w:p>
    <w:p w14:paraId="705B99A2">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1C0D43E7">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0835C557">
      <w:pPr>
        <w:spacing w:line="360" w:lineRule="auto"/>
        <w:ind w:firstLine="42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乙方应在投标文件中以其他书面形式对甲方确认本合同项下所授予的所有分包合同。但该确认不解除乙方承担的本合同下的任何责任或义务。意即在本合同项下，乙方对甲方负总责。</w:t>
      </w:r>
    </w:p>
    <w:p w14:paraId="43C3876A">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31BF58A8">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w:t>
      </w:r>
      <w:r>
        <w:rPr>
          <w:rFonts w:hint="eastAsia"/>
          <w:color w:val="auto"/>
          <w:highlight w:val="none"/>
          <w:lang w:eastAsia="zh-CN"/>
        </w:rPr>
        <w:t>需在投标文件中书面声明</w:t>
      </w:r>
      <w:r>
        <w:rPr>
          <w:rFonts w:hint="eastAsia"/>
          <w:color w:val="auto"/>
          <w:highlight w:val="none"/>
        </w:rPr>
        <w:t>在未经甲方同意的情况下，不得将合同、合同中的规定、有关计划、图纸、样本或甲方为上述内容向乙方提供的资料透露给任何人。</w:t>
      </w:r>
    </w:p>
    <w:p w14:paraId="31849D21">
      <w:pPr>
        <w:spacing w:line="360" w:lineRule="auto"/>
        <w:ind w:firstLine="42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739D51AC">
      <w:pPr>
        <w:spacing w:line="360" w:lineRule="auto"/>
        <w:ind w:firstLine="422" w:firstLineChars="200"/>
        <w:jc w:val="both"/>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7900BDB0">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72C6A887">
      <w:pPr>
        <w:spacing w:line="360" w:lineRule="auto"/>
        <w:ind w:firstLine="42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color w:val="auto"/>
          <w:szCs w:val="27"/>
          <w:highlight w:val="none"/>
        </w:rPr>
        <w:t xml:space="preserve"> </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color w:val="auto"/>
          <w:highlight w:val="none"/>
        </w:rPr>
        <w:t>合同签订地有级别管辖权的</w:t>
      </w:r>
      <w:r>
        <w:rPr>
          <w:color w:val="auto"/>
          <w:szCs w:val="27"/>
          <w:highlight w:val="none"/>
        </w:rPr>
        <w:t>人民法院起诉。</w:t>
      </w:r>
    </w:p>
    <w:p w14:paraId="254987DE">
      <w:pPr>
        <w:pStyle w:val="46"/>
        <w:spacing w:beforeLines="0" w:afterLines="0"/>
        <w:ind w:left="0" w:firstLine="420" w:firstLineChars="200"/>
        <w:jc w:val="both"/>
        <w:rPr>
          <w:color w:val="auto"/>
          <w:highlight w:val="none"/>
          <w:lang w:val="en-US"/>
        </w:rPr>
      </w:pPr>
      <w:r>
        <w:rPr>
          <w:rFonts w:hint="eastAsia"/>
          <w:color w:val="auto"/>
          <w:szCs w:val="27"/>
          <w:highlight w:val="none"/>
          <w:lang w:val="en-US"/>
        </w:rPr>
        <w:t>3、甲、乙双方均有权利向本项目具有监管职能的政府采购监督管理部门举报反映对方在合同履约中的违法违纪行为。</w:t>
      </w:r>
    </w:p>
    <w:p w14:paraId="2A3E5988">
      <w:pPr>
        <w:spacing w:line="360" w:lineRule="auto"/>
        <w:ind w:firstLine="422" w:firstLineChars="200"/>
        <w:jc w:val="both"/>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7EC8C3A">
      <w:pPr>
        <w:spacing w:line="360" w:lineRule="auto"/>
        <w:ind w:firstLine="420" w:firstLineChars="200"/>
        <w:jc w:val="both"/>
        <w:rPr>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4E6FE08A">
      <w:pPr>
        <w:spacing w:line="360" w:lineRule="auto"/>
        <w:ind w:firstLine="420" w:firstLineChars="200"/>
        <w:jc w:val="both"/>
        <w:rPr>
          <w:color w:val="auto"/>
          <w:szCs w:val="27"/>
          <w:highlight w:val="none"/>
        </w:rPr>
      </w:pPr>
    </w:p>
    <w:p w14:paraId="745D8AF9">
      <w:pPr>
        <w:spacing w:line="360" w:lineRule="auto"/>
        <w:ind w:firstLine="420" w:firstLineChars="200"/>
        <w:jc w:val="both"/>
        <w:rPr>
          <w:color w:val="auto"/>
          <w:szCs w:val="27"/>
          <w:highlight w:val="none"/>
        </w:rPr>
      </w:pPr>
    </w:p>
    <w:p w14:paraId="0345DCDD">
      <w:pPr>
        <w:spacing w:line="360" w:lineRule="auto"/>
        <w:ind w:firstLine="420" w:firstLineChars="200"/>
        <w:jc w:val="both"/>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469707A4">
      <w:pPr>
        <w:spacing w:line="360" w:lineRule="auto"/>
        <w:ind w:firstLine="420" w:firstLineChars="200"/>
        <w:jc w:val="both"/>
        <w:rPr>
          <w:color w:val="auto"/>
          <w:highlight w:val="none"/>
        </w:rPr>
      </w:pPr>
      <w:r>
        <w:rPr>
          <w:rFonts w:hint="eastAsia"/>
          <w:color w:val="auto"/>
          <w:szCs w:val="27"/>
          <w:highlight w:val="none"/>
        </w:rPr>
        <w:t xml:space="preserve">地址：                               </w:t>
      </w:r>
      <w:r>
        <w:rPr>
          <w:color w:val="auto"/>
          <w:szCs w:val="27"/>
          <w:highlight w:val="none"/>
        </w:rPr>
        <w:t>地址：</w:t>
      </w:r>
    </w:p>
    <w:p w14:paraId="6BAA09C0">
      <w:pPr>
        <w:spacing w:line="360" w:lineRule="auto"/>
        <w:ind w:firstLine="420" w:firstLineChars="200"/>
        <w:jc w:val="both"/>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46500CAD">
      <w:pPr>
        <w:spacing w:line="360" w:lineRule="auto"/>
        <w:ind w:firstLine="420" w:firstLineChars="200"/>
        <w:jc w:val="both"/>
        <w:rPr>
          <w:color w:val="auto"/>
          <w:highlight w:val="none"/>
          <w:u w:val="single"/>
        </w:rPr>
      </w:pPr>
      <w:r>
        <w:rPr>
          <w:rFonts w:hint="eastAsia"/>
          <w:color w:val="auto"/>
          <w:szCs w:val="27"/>
          <w:highlight w:val="none"/>
        </w:rPr>
        <w:t>委托代理人：                         委托代理人：</w:t>
      </w:r>
    </w:p>
    <w:p w14:paraId="2C9A2E35">
      <w:pPr>
        <w:spacing w:line="360" w:lineRule="auto"/>
        <w:ind w:firstLine="420" w:firstLineChars="200"/>
        <w:jc w:val="both"/>
        <w:rPr>
          <w:color w:val="auto"/>
          <w:highlight w:val="none"/>
        </w:rPr>
      </w:pPr>
      <w:r>
        <w:rPr>
          <w:rFonts w:hint="eastAsia"/>
          <w:color w:val="auto"/>
          <w:highlight w:val="none"/>
        </w:rPr>
        <w:t>电话：                               电话：</w:t>
      </w:r>
    </w:p>
    <w:p w14:paraId="0ECB6E99">
      <w:pPr>
        <w:spacing w:line="360" w:lineRule="auto"/>
        <w:ind w:firstLine="420" w:firstLineChars="200"/>
        <w:jc w:val="both"/>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7346DDB1">
      <w:pPr>
        <w:spacing w:line="360" w:lineRule="auto"/>
        <w:ind w:firstLine="420" w:firstLineChars="200"/>
        <w:jc w:val="both"/>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23C60974">
      <w:pPr>
        <w:spacing w:line="640" w:lineRule="exact"/>
        <w:ind w:firstLine="1575" w:firstLineChars="750"/>
        <w:jc w:val="both"/>
        <w:rPr>
          <w:rFonts w:hint="eastAsia"/>
          <w:color w:val="auto"/>
          <w:szCs w:val="27"/>
          <w:highlight w:val="none"/>
          <w:u w:val="single"/>
        </w:rPr>
      </w:pPr>
    </w:p>
    <w:p w14:paraId="0B4867A5">
      <w:pPr>
        <w:pStyle w:val="19"/>
        <w:rPr>
          <w:rFonts w:hint="eastAsia"/>
          <w:color w:val="auto"/>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rFonts w:hint="eastAsia"/>
          <w:color w:val="auto"/>
          <w:szCs w:val="27"/>
          <w:highlight w:val="none"/>
          <w:lang w:val="en-US"/>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p>
    <w:p w14:paraId="6488DE28">
      <w:pPr>
        <w:pStyle w:val="19"/>
        <w:rPr>
          <w:rFonts w:hint="eastAsia"/>
          <w:color w:val="auto"/>
          <w:highlight w:val="none"/>
        </w:rPr>
      </w:pPr>
    </w:p>
    <w:p w14:paraId="7FC7A19D">
      <w:pPr>
        <w:pStyle w:val="19"/>
        <w:rPr>
          <w:rFonts w:hint="eastAsia"/>
          <w:color w:val="auto"/>
          <w:highlight w:val="none"/>
        </w:rPr>
      </w:pPr>
    </w:p>
    <w:p w14:paraId="6DACA94D">
      <w:pPr>
        <w:pStyle w:val="19"/>
        <w:rPr>
          <w:rFonts w:hint="eastAsia"/>
          <w:color w:val="auto"/>
          <w:highlight w:val="none"/>
        </w:rPr>
      </w:pPr>
    </w:p>
    <w:p w14:paraId="09A03927">
      <w:pPr>
        <w:pStyle w:val="19"/>
        <w:rPr>
          <w:rFonts w:hint="eastAsia"/>
          <w:color w:val="auto"/>
          <w:highlight w:val="none"/>
        </w:rPr>
      </w:pPr>
    </w:p>
    <w:p w14:paraId="0001D3FA">
      <w:pPr>
        <w:pStyle w:val="19"/>
        <w:rPr>
          <w:rFonts w:hint="eastAsia"/>
          <w:color w:val="auto"/>
          <w:highlight w:val="none"/>
        </w:rPr>
      </w:pPr>
    </w:p>
    <w:p w14:paraId="230BF237">
      <w:pPr>
        <w:pStyle w:val="19"/>
        <w:rPr>
          <w:rFonts w:hint="eastAsia"/>
          <w:color w:val="auto"/>
          <w:highlight w:val="none"/>
        </w:rPr>
      </w:pPr>
    </w:p>
    <w:p w14:paraId="53D536CE">
      <w:pPr>
        <w:pStyle w:val="19"/>
        <w:rPr>
          <w:rFonts w:hint="eastAsia"/>
          <w:color w:val="auto"/>
          <w:highlight w:val="none"/>
        </w:rPr>
      </w:pPr>
    </w:p>
    <w:p w14:paraId="0FCB8C4F">
      <w:pPr>
        <w:pStyle w:val="19"/>
        <w:rPr>
          <w:rFonts w:hint="eastAsia"/>
          <w:color w:val="auto"/>
          <w:highlight w:val="none"/>
        </w:rPr>
      </w:pPr>
    </w:p>
    <w:p w14:paraId="2D948B0C">
      <w:pPr>
        <w:pStyle w:val="19"/>
        <w:rPr>
          <w:rFonts w:hint="eastAsia"/>
          <w:color w:val="auto"/>
          <w:highlight w:val="none"/>
        </w:rPr>
      </w:pPr>
    </w:p>
    <w:p w14:paraId="5577BB50">
      <w:pPr>
        <w:pStyle w:val="19"/>
        <w:rPr>
          <w:rFonts w:hint="eastAsia"/>
          <w:color w:val="auto"/>
          <w:highlight w:val="none"/>
        </w:rPr>
      </w:pPr>
    </w:p>
    <w:p w14:paraId="1290A6BB">
      <w:pPr>
        <w:pStyle w:val="19"/>
        <w:rPr>
          <w:rFonts w:hint="eastAsia"/>
          <w:color w:val="auto"/>
          <w:highlight w:val="none"/>
        </w:rPr>
      </w:pPr>
    </w:p>
    <w:p w14:paraId="512FC74C">
      <w:pPr>
        <w:pStyle w:val="19"/>
        <w:rPr>
          <w:rFonts w:hint="eastAsia"/>
          <w:color w:val="auto"/>
          <w:highlight w:val="none"/>
        </w:rPr>
      </w:pPr>
    </w:p>
    <w:p w14:paraId="4EE4BF27">
      <w:pPr>
        <w:pStyle w:val="19"/>
        <w:rPr>
          <w:rFonts w:hint="eastAsia"/>
          <w:color w:val="auto"/>
          <w:highlight w:val="none"/>
        </w:rPr>
      </w:pPr>
    </w:p>
    <w:p w14:paraId="785F85E2">
      <w:pPr>
        <w:pStyle w:val="19"/>
        <w:rPr>
          <w:rFonts w:hint="eastAsia"/>
          <w:color w:val="auto"/>
          <w:highlight w:val="none"/>
        </w:rPr>
      </w:pPr>
    </w:p>
    <w:p w14:paraId="6F751401">
      <w:pPr>
        <w:pStyle w:val="19"/>
        <w:rPr>
          <w:rFonts w:hint="eastAsia"/>
          <w:color w:val="auto"/>
          <w:highlight w:val="none"/>
        </w:rPr>
      </w:pPr>
    </w:p>
    <w:p w14:paraId="44A5E9AA">
      <w:pPr>
        <w:spacing w:line="900" w:lineRule="exact"/>
        <w:jc w:val="both"/>
        <w:rPr>
          <w:rFonts w:hint="eastAsia" w:ascii="宋体" w:hAnsi="宋体" w:cs="宋体"/>
          <w:b/>
          <w:bCs/>
          <w:color w:val="auto"/>
          <w:sz w:val="32"/>
          <w:szCs w:val="32"/>
          <w:highlight w:val="none"/>
        </w:rPr>
      </w:pPr>
      <w:bookmarkStart w:id="120" w:name="_Toc17699_WPSOffice_Level1"/>
      <w:r>
        <w:rPr>
          <w:rFonts w:hint="eastAsia" w:ascii="宋体" w:hAnsi="宋体" w:cs="宋体"/>
          <w:b/>
          <w:bCs/>
          <w:color w:val="auto"/>
          <w:sz w:val="32"/>
          <w:szCs w:val="32"/>
          <w:highlight w:val="none"/>
        </w:rPr>
        <w:br w:type="page"/>
      </w:r>
    </w:p>
    <w:p w14:paraId="33F0F998">
      <w:pPr>
        <w:pStyle w:val="3"/>
        <w:bidi w:val="0"/>
        <w:spacing w:line="240" w:lineRule="auto"/>
        <w:jc w:val="center"/>
        <w:rPr>
          <w:rFonts w:hint="eastAsia"/>
          <w:color w:val="auto"/>
          <w:highlight w:val="none"/>
        </w:rPr>
      </w:pPr>
      <w:bookmarkStart w:id="121" w:name="_Toc16474"/>
      <w:r>
        <w:rPr>
          <w:rFonts w:hint="eastAsia"/>
          <w:color w:val="auto"/>
          <w:highlight w:val="none"/>
        </w:rPr>
        <w:t>第七章 投标文件格式</w:t>
      </w:r>
      <w:bookmarkEnd w:id="120"/>
      <w:bookmarkEnd w:id="121"/>
    </w:p>
    <w:p w14:paraId="30D8437B">
      <w:pPr>
        <w:spacing w:line="900" w:lineRule="exact"/>
        <w:jc w:val="center"/>
        <w:rPr>
          <w:rFonts w:hint="default" w:ascii="宋体" w:hAnsi="宋体" w:eastAsia="宋体" w:cs="宋体"/>
          <w:b/>
          <w:bCs/>
          <w:color w:val="auto"/>
          <w:sz w:val="32"/>
          <w:szCs w:val="32"/>
          <w:highlight w:val="none"/>
          <w:lang w:val="en-US" w:eastAsia="zh-CN"/>
        </w:rPr>
      </w:pPr>
      <w:r>
        <w:rPr>
          <w:rFonts w:hint="eastAsia" w:ascii="宋体" w:hAnsi="宋体" w:cs="宋体"/>
          <w:b/>
          <w:bCs/>
          <w:color w:val="auto"/>
          <w:sz w:val="32"/>
          <w:szCs w:val="32"/>
          <w:highlight w:val="none"/>
        </w:rPr>
        <w:t>****项目</w:t>
      </w:r>
    </w:p>
    <w:p w14:paraId="6245418B">
      <w:pPr>
        <w:pStyle w:val="19"/>
        <w:rPr>
          <w:rFonts w:hint="eastAsia"/>
          <w:color w:val="auto"/>
          <w:highlight w:val="none"/>
        </w:rPr>
      </w:pPr>
    </w:p>
    <w:p w14:paraId="3F04EDAD">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投</w:t>
      </w:r>
    </w:p>
    <w:p w14:paraId="3C9A28D1">
      <w:pPr>
        <w:spacing w:line="900" w:lineRule="exact"/>
        <w:jc w:val="center"/>
        <w:rPr>
          <w:rFonts w:hint="eastAsia" w:ascii="宋体" w:hAnsi="宋体" w:cs="宋体"/>
          <w:b/>
          <w:color w:val="auto"/>
          <w:sz w:val="72"/>
          <w:highlight w:val="none"/>
        </w:rPr>
      </w:pPr>
    </w:p>
    <w:p w14:paraId="7BC9F44D">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标</w:t>
      </w:r>
    </w:p>
    <w:p w14:paraId="2F8A10D7">
      <w:pPr>
        <w:spacing w:line="900" w:lineRule="exact"/>
        <w:jc w:val="center"/>
        <w:rPr>
          <w:rFonts w:hint="eastAsia" w:ascii="宋体" w:hAnsi="宋体" w:cs="宋体"/>
          <w:b/>
          <w:color w:val="auto"/>
          <w:sz w:val="72"/>
          <w:highlight w:val="none"/>
        </w:rPr>
      </w:pPr>
    </w:p>
    <w:p w14:paraId="2D0219DD">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文</w:t>
      </w:r>
    </w:p>
    <w:p w14:paraId="2C807C5C">
      <w:pPr>
        <w:spacing w:line="900" w:lineRule="exact"/>
        <w:jc w:val="center"/>
        <w:rPr>
          <w:rFonts w:hint="eastAsia" w:ascii="宋体" w:hAnsi="宋体" w:cs="宋体"/>
          <w:b/>
          <w:color w:val="auto"/>
          <w:sz w:val="72"/>
          <w:highlight w:val="none"/>
        </w:rPr>
      </w:pPr>
    </w:p>
    <w:p w14:paraId="59476650">
      <w:pPr>
        <w:jc w:val="center"/>
        <w:rPr>
          <w:rFonts w:hint="eastAsia" w:ascii="宋体" w:hAnsi="宋体" w:cs="宋体"/>
          <w:b/>
          <w:color w:val="auto"/>
          <w:sz w:val="72"/>
          <w:highlight w:val="none"/>
        </w:rPr>
      </w:pPr>
      <w:r>
        <w:rPr>
          <w:rFonts w:hint="eastAsia" w:ascii="宋体" w:hAnsi="宋体" w:cs="宋体"/>
          <w:b/>
          <w:color w:val="auto"/>
          <w:sz w:val="72"/>
          <w:highlight w:val="none"/>
        </w:rPr>
        <w:t>件</w:t>
      </w:r>
    </w:p>
    <w:p w14:paraId="6DE0DBDF">
      <w:pPr>
        <w:spacing w:after="120" w:afterLines="50" w:line="500" w:lineRule="exact"/>
        <w:rPr>
          <w:rFonts w:hint="eastAsia" w:ascii="宋体" w:hAnsi="宋体" w:cs="宋体"/>
          <w:b/>
          <w:color w:val="auto"/>
          <w:sz w:val="32"/>
          <w:highlight w:val="none"/>
          <w:u w:val="single"/>
        </w:rPr>
      </w:pPr>
      <w:r>
        <w:rPr>
          <w:rFonts w:hint="eastAsia" w:ascii="宋体" w:hAnsi="宋体" w:cs="宋体"/>
          <w:b/>
          <w:color w:val="auto"/>
          <w:sz w:val="30"/>
          <w:highlight w:val="none"/>
        </w:rPr>
        <w:t xml:space="preserve">                 </w:t>
      </w:r>
      <w:r>
        <w:rPr>
          <w:rFonts w:hint="eastAsia" w:ascii="宋体" w:hAnsi="宋体" w:cs="宋体"/>
          <w:b/>
          <w:color w:val="auto"/>
          <w:sz w:val="32"/>
          <w:highlight w:val="none"/>
        </w:rPr>
        <w:t>投标人：</w:t>
      </w:r>
      <w:r>
        <w:rPr>
          <w:rFonts w:hint="eastAsia" w:ascii="宋体" w:hAnsi="宋体" w:cs="宋体"/>
          <w:b/>
          <w:color w:val="auto"/>
          <w:sz w:val="32"/>
          <w:highlight w:val="none"/>
          <w:u w:val="single"/>
        </w:rPr>
        <w:t xml:space="preserve">               </w:t>
      </w:r>
    </w:p>
    <w:p w14:paraId="49AC8CCA">
      <w:pPr>
        <w:spacing w:after="120" w:afterLines="50" w:line="500" w:lineRule="exact"/>
        <w:jc w:val="center"/>
        <w:rPr>
          <w:rFonts w:hint="eastAsia" w:ascii="宋体" w:hAnsi="宋体" w:cs="宋体"/>
          <w:b/>
          <w:color w:val="auto"/>
          <w:sz w:val="32"/>
          <w:highlight w:val="none"/>
        </w:rPr>
      </w:pPr>
      <w:r>
        <w:rPr>
          <w:rFonts w:hint="eastAsia" w:ascii="宋体" w:hAnsi="宋体" w:cs="宋体"/>
          <w:b/>
          <w:color w:val="auto"/>
          <w:sz w:val="32"/>
          <w:highlight w:val="none"/>
          <w:u w:val="single"/>
        </w:rPr>
        <w:t xml:space="preserve"> </w:t>
      </w:r>
      <w:bookmarkStart w:id="122" w:name="_Toc5567_WPSOffice_Level2"/>
      <w:r>
        <w:rPr>
          <w:rFonts w:hint="eastAsia" w:ascii="宋体" w:hAnsi="宋体" w:cs="宋体"/>
          <w:b/>
          <w:color w:val="auto"/>
          <w:sz w:val="32"/>
          <w:highlight w:val="none"/>
        </w:rPr>
        <w:t>年</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月</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日</w:t>
      </w:r>
      <w:bookmarkEnd w:id="122"/>
    </w:p>
    <w:p w14:paraId="02D96A38">
      <w:pPr>
        <w:rPr>
          <w:rFonts w:hint="eastAsia" w:ascii="宋体" w:hAnsi="宋体" w:cs="宋体"/>
          <w:color w:val="auto"/>
          <w:highlight w:val="none"/>
        </w:rPr>
      </w:pPr>
      <w:bookmarkStart w:id="123" w:name="_Hlt50174708"/>
      <w:bookmarkEnd w:id="123"/>
      <w:bookmarkStart w:id="124" w:name="_Hlt519045470"/>
      <w:bookmarkEnd w:id="124"/>
      <w:bookmarkStart w:id="125" w:name="_Hlt50174722"/>
      <w:bookmarkEnd w:id="125"/>
      <w:bookmarkStart w:id="126" w:name="_Hlt50174972"/>
      <w:bookmarkEnd w:id="126"/>
      <w:bookmarkStart w:id="127" w:name="_Hlt519068595"/>
      <w:bookmarkEnd w:id="127"/>
      <w:bookmarkStart w:id="128" w:name="_Hlt533408877"/>
      <w:bookmarkEnd w:id="128"/>
      <w:bookmarkStart w:id="129" w:name="_Hlt519045391"/>
      <w:bookmarkStart w:id="130" w:name="_Hlt509738509"/>
      <w:bookmarkStart w:id="131" w:name="_Hlt509738521"/>
    </w:p>
    <w:p w14:paraId="6E9EED45">
      <w:pPr>
        <w:pStyle w:val="19"/>
        <w:rPr>
          <w:rFonts w:hint="eastAsia" w:ascii="宋体" w:hAnsi="宋体" w:cs="宋体"/>
          <w:color w:val="auto"/>
          <w:highlight w:val="none"/>
        </w:rPr>
      </w:pPr>
    </w:p>
    <w:p w14:paraId="682BA102">
      <w:pPr>
        <w:pStyle w:val="19"/>
        <w:rPr>
          <w:rFonts w:hint="eastAsia" w:ascii="宋体" w:hAnsi="宋体" w:cs="宋体"/>
          <w:color w:val="auto"/>
          <w:highlight w:val="none"/>
        </w:rPr>
      </w:pPr>
    </w:p>
    <w:p w14:paraId="38B89BC9">
      <w:pPr>
        <w:pStyle w:val="19"/>
        <w:rPr>
          <w:rFonts w:hint="eastAsia" w:ascii="宋体" w:hAnsi="宋体" w:cs="宋体"/>
          <w:color w:val="auto"/>
          <w:highlight w:val="none"/>
        </w:rPr>
      </w:pPr>
    </w:p>
    <w:p w14:paraId="735CBE1A">
      <w:pPr>
        <w:pStyle w:val="19"/>
        <w:rPr>
          <w:rFonts w:hint="eastAsia" w:ascii="宋体" w:hAnsi="宋体" w:cs="宋体"/>
          <w:color w:val="auto"/>
          <w:highlight w:val="none"/>
        </w:rPr>
      </w:pPr>
    </w:p>
    <w:p w14:paraId="396FD602">
      <w:pPr>
        <w:pStyle w:val="19"/>
        <w:rPr>
          <w:rFonts w:hint="eastAsia" w:ascii="宋体" w:hAnsi="宋体" w:cs="宋体"/>
          <w:color w:val="auto"/>
          <w:highlight w:val="none"/>
        </w:rPr>
      </w:pPr>
    </w:p>
    <w:p w14:paraId="46FD1153">
      <w:pPr>
        <w:pStyle w:val="19"/>
        <w:rPr>
          <w:rFonts w:hint="eastAsia" w:ascii="宋体" w:hAnsi="宋体" w:cs="宋体"/>
          <w:color w:val="auto"/>
          <w:highlight w:val="none"/>
        </w:rPr>
      </w:pPr>
    </w:p>
    <w:p w14:paraId="3DB98E61">
      <w:pPr>
        <w:pStyle w:val="19"/>
        <w:rPr>
          <w:rFonts w:hint="eastAsia" w:ascii="宋体" w:hAnsi="宋体" w:cs="宋体"/>
          <w:color w:val="auto"/>
          <w:highlight w:val="none"/>
        </w:rPr>
      </w:pPr>
    </w:p>
    <w:p w14:paraId="153B3D35">
      <w:pPr>
        <w:pStyle w:val="19"/>
        <w:rPr>
          <w:rFonts w:hint="eastAsia" w:ascii="宋体" w:hAnsi="宋体" w:cs="宋体"/>
          <w:color w:val="auto"/>
          <w:highlight w:val="none"/>
        </w:rPr>
      </w:pPr>
    </w:p>
    <w:p w14:paraId="126B7A49">
      <w:pPr>
        <w:pStyle w:val="19"/>
        <w:rPr>
          <w:rFonts w:hint="eastAsia" w:ascii="宋体" w:hAnsi="宋体" w:cs="宋体"/>
          <w:color w:val="auto"/>
          <w:highlight w:val="none"/>
        </w:rPr>
      </w:pPr>
    </w:p>
    <w:p w14:paraId="120FC018">
      <w:pPr>
        <w:pStyle w:val="19"/>
        <w:rPr>
          <w:rFonts w:hint="eastAsia" w:ascii="宋体" w:hAnsi="宋体" w:cs="宋体"/>
          <w:color w:val="auto"/>
          <w:highlight w:val="none"/>
        </w:rPr>
      </w:pPr>
    </w:p>
    <w:p w14:paraId="195892F3">
      <w:pPr>
        <w:pStyle w:val="19"/>
        <w:rPr>
          <w:rFonts w:hint="eastAsia" w:ascii="宋体" w:hAnsi="宋体" w:cs="宋体"/>
          <w:color w:val="auto"/>
          <w:highlight w:val="none"/>
        </w:rPr>
      </w:pPr>
    </w:p>
    <w:p w14:paraId="3068683F">
      <w:pPr>
        <w:pStyle w:val="19"/>
        <w:rPr>
          <w:rFonts w:hint="eastAsia" w:ascii="宋体" w:hAnsi="宋体" w:cs="宋体"/>
          <w:color w:val="auto"/>
          <w:highlight w:val="none"/>
        </w:rPr>
      </w:pPr>
    </w:p>
    <w:p w14:paraId="47A8A5C0">
      <w:pPr>
        <w:pStyle w:val="19"/>
        <w:rPr>
          <w:rFonts w:hint="eastAsia" w:ascii="宋体" w:hAnsi="宋体" w:cs="宋体"/>
          <w:color w:val="auto"/>
          <w:highlight w:val="none"/>
        </w:rPr>
      </w:pPr>
    </w:p>
    <w:p w14:paraId="7A3BA160">
      <w:pPr>
        <w:pStyle w:val="19"/>
        <w:rPr>
          <w:rFonts w:hint="eastAsia" w:ascii="宋体" w:hAnsi="宋体" w:cs="宋体"/>
          <w:color w:val="auto"/>
          <w:highlight w:val="none"/>
        </w:rPr>
      </w:pPr>
    </w:p>
    <w:p w14:paraId="10AC7562">
      <w:pPr>
        <w:pStyle w:val="19"/>
        <w:rPr>
          <w:rFonts w:hint="eastAsia" w:ascii="宋体" w:hAnsi="宋体" w:cs="宋体"/>
          <w:color w:val="auto"/>
          <w:highlight w:val="none"/>
        </w:rPr>
      </w:pPr>
    </w:p>
    <w:p w14:paraId="65E590F0">
      <w:pPr>
        <w:pStyle w:val="19"/>
        <w:rPr>
          <w:rFonts w:hint="eastAsia" w:ascii="宋体" w:hAnsi="宋体" w:cs="宋体"/>
          <w:color w:val="auto"/>
          <w:highlight w:val="none"/>
        </w:rPr>
      </w:pPr>
    </w:p>
    <w:p w14:paraId="1CD2515A">
      <w:pPr>
        <w:pStyle w:val="19"/>
        <w:rPr>
          <w:rFonts w:hint="eastAsia" w:ascii="宋体" w:hAnsi="宋体" w:cs="宋体"/>
          <w:color w:val="auto"/>
          <w:highlight w:val="none"/>
        </w:rPr>
      </w:pPr>
    </w:p>
    <w:p w14:paraId="444FAF48">
      <w:pPr>
        <w:pStyle w:val="19"/>
        <w:rPr>
          <w:rFonts w:hint="eastAsia" w:ascii="宋体" w:hAnsi="宋体" w:cs="宋体"/>
          <w:color w:val="auto"/>
          <w:highlight w:val="none"/>
        </w:rPr>
      </w:pPr>
    </w:p>
    <w:p w14:paraId="6E3B8246">
      <w:pPr>
        <w:pStyle w:val="19"/>
        <w:rPr>
          <w:rFonts w:hint="eastAsia" w:ascii="宋体" w:hAnsi="宋体" w:cs="宋体"/>
          <w:color w:val="auto"/>
          <w:highlight w:val="none"/>
        </w:rPr>
      </w:pPr>
    </w:p>
    <w:p w14:paraId="3F1E8C15">
      <w:pPr>
        <w:pStyle w:val="19"/>
        <w:rPr>
          <w:rFonts w:hint="eastAsia" w:ascii="宋体" w:hAnsi="宋体" w:cs="宋体"/>
          <w:color w:val="auto"/>
          <w:highlight w:val="none"/>
        </w:rPr>
      </w:pPr>
    </w:p>
    <w:p w14:paraId="6A7200D9">
      <w:pPr>
        <w:pStyle w:val="18"/>
        <w:rPr>
          <w:rFonts w:hint="eastAsia" w:ascii="宋体" w:hAnsi="宋体" w:eastAsia="宋体" w:cs="宋体"/>
          <w:color w:val="auto"/>
          <w:highlight w:val="none"/>
        </w:rPr>
      </w:pPr>
      <w:bookmarkStart w:id="132" w:name="_Toc20284_WPSOffice_Level2"/>
      <w:r>
        <w:rPr>
          <w:rFonts w:hint="eastAsia" w:ascii="宋体" w:hAnsi="宋体" w:eastAsia="宋体" w:cs="宋体"/>
          <w:color w:val="auto"/>
          <w:highlight w:val="none"/>
        </w:rPr>
        <w:t>投标文件资料清单</w:t>
      </w:r>
      <w:bookmarkEnd w:id="132"/>
    </w:p>
    <w:tbl>
      <w:tblPr>
        <w:tblStyle w:val="2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1244C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4D321C8">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序号</w:t>
            </w:r>
          </w:p>
        </w:tc>
        <w:tc>
          <w:tcPr>
            <w:tcW w:w="5460" w:type="dxa"/>
            <w:noWrap w:val="0"/>
            <w:vAlign w:val="center"/>
          </w:tcPr>
          <w:p w14:paraId="27C0A936">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资料名称</w:t>
            </w:r>
          </w:p>
        </w:tc>
        <w:tc>
          <w:tcPr>
            <w:tcW w:w="1854" w:type="dxa"/>
            <w:noWrap w:val="0"/>
            <w:vAlign w:val="center"/>
          </w:tcPr>
          <w:p w14:paraId="06142A70">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页码范围</w:t>
            </w:r>
          </w:p>
        </w:tc>
      </w:tr>
      <w:tr w14:paraId="65B7E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C640AB3">
            <w:pPr>
              <w:jc w:val="center"/>
              <w:rPr>
                <w:rFonts w:hint="eastAsia" w:ascii="宋体" w:hAnsi="宋体" w:cs="宋体"/>
                <w:color w:val="auto"/>
                <w:sz w:val="24"/>
                <w:highlight w:val="none"/>
              </w:rPr>
            </w:pPr>
            <w:r>
              <w:rPr>
                <w:rFonts w:hint="eastAsia" w:ascii="宋体" w:hAnsi="宋体" w:cs="宋体"/>
                <w:color w:val="auto"/>
                <w:sz w:val="24"/>
                <w:highlight w:val="none"/>
              </w:rPr>
              <w:t>一</w:t>
            </w:r>
          </w:p>
        </w:tc>
        <w:tc>
          <w:tcPr>
            <w:tcW w:w="5460" w:type="dxa"/>
            <w:noWrap w:val="0"/>
            <w:vAlign w:val="center"/>
          </w:tcPr>
          <w:p w14:paraId="56392449">
            <w:pPr>
              <w:rPr>
                <w:rFonts w:hint="eastAsia" w:ascii="宋体" w:hAnsi="宋体" w:cs="宋体"/>
                <w:color w:val="auto"/>
                <w:highlight w:val="none"/>
                <w:u w:val="single"/>
              </w:rPr>
            </w:pPr>
            <w:r>
              <w:rPr>
                <w:rFonts w:hint="eastAsia" w:ascii="宋体" w:hAnsi="宋体" w:cs="宋体"/>
                <w:bCs/>
                <w:color w:val="auto"/>
                <w:sz w:val="24"/>
                <w:highlight w:val="none"/>
              </w:rPr>
              <w:t>开标一览表</w:t>
            </w:r>
          </w:p>
        </w:tc>
        <w:tc>
          <w:tcPr>
            <w:tcW w:w="1854" w:type="dxa"/>
            <w:noWrap w:val="0"/>
            <w:vAlign w:val="center"/>
          </w:tcPr>
          <w:p w14:paraId="4C817086">
            <w:pPr>
              <w:spacing w:line="360" w:lineRule="auto"/>
              <w:jc w:val="center"/>
              <w:rPr>
                <w:rFonts w:hint="eastAsia" w:ascii="宋体" w:hAnsi="宋体" w:cs="宋体"/>
                <w:b/>
                <w:color w:val="auto"/>
                <w:sz w:val="24"/>
                <w:highlight w:val="none"/>
              </w:rPr>
            </w:pPr>
          </w:p>
        </w:tc>
      </w:tr>
      <w:tr w14:paraId="3325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02B53F3">
            <w:pPr>
              <w:jc w:val="center"/>
              <w:rPr>
                <w:rFonts w:hint="eastAsia" w:ascii="宋体" w:hAnsi="宋体" w:cs="宋体"/>
                <w:color w:val="auto"/>
                <w:sz w:val="24"/>
                <w:highlight w:val="none"/>
              </w:rPr>
            </w:pPr>
            <w:r>
              <w:rPr>
                <w:rFonts w:hint="eastAsia" w:ascii="宋体" w:hAnsi="宋体" w:cs="宋体"/>
                <w:color w:val="auto"/>
                <w:sz w:val="24"/>
                <w:highlight w:val="none"/>
              </w:rPr>
              <w:t>二</w:t>
            </w:r>
          </w:p>
        </w:tc>
        <w:tc>
          <w:tcPr>
            <w:tcW w:w="5460" w:type="dxa"/>
            <w:noWrap w:val="0"/>
            <w:vAlign w:val="center"/>
          </w:tcPr>
          <w:p w14:paraId="0E6E1466">
            <w:pPr>
              <w:rPr>
                <w:rFonts w:hint="eastAsia" w:ascii="宋体" w:hAnsi="宋体" w:cs="宋体"/>
                <w:bCs/>
                <w:color w:val="auto"/>
                <w:sz w:val="24"/>
                <w:highlight w:val="none"/>
              </w:rPr>
            </w:pPr>
            <w:r>
              <w:rPr>
                <w:rFonts w:hint="eastAsia" w:ascii="宋体" w:hAnsi="宋体" w:cs="宋体"/>
                <w:color w:val="auto"/>
                <w:sz w:val="24"/>
                <w:highlight w:val="none"/>
              </w:rPr>
              <w:t>投标人情况综合简介</w:t>
            </w:r>
          </w:p>
        </w:tc>
        <w:tc>
          <w:tcPr>
            <w:tcW w:w="1854" w:type="dxa"/>
            <w:noWrap w:val="0"/>
            <w:vAlign w:val="center"/>
          </w:tcPr>
          <w:p w14:paraId="5E50ECE0">
            <w:pPr>
              <w:spacing w:line="360" w:lineRule="auto"/>
              <w:jc w:val="center"/>
              <w:rPr>
                <w:rFonts w:hint="eastAsia" w:ascii="宋体" w:hAnsi="宋体" w:cs="宋体"/>
                <w:b/>
                <w:color w:val="auto"/>
                <w:sz w:val="24"/>
                <w:highlight w:val="none"/>
              </w:rPr>
            </w:pPr>
          </w:p>
        </w:tc>
      </w:tr>
      <w:tr w14:paraId="1905C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6331BE0">
            <w:pPr>
              <w:jc w:val="center"/>
              <w:rPr>
                <w:rFonts w:hint="eastAsia" w:ascii="宋体" w:hAnsi="宋体" w:cs="宋体"/>
                <w:bCs/>
                <w:color w:val="auto"/>
                <w:sz w:val="24"/>
                <w:highlight w:val="none"/>
              </w:rPr>
            </w:pPr>
            <w:r>
              <w:rPr>
                <w:rFonts w:hint="eastAsia" w:ascii="宋体" w:hAnsi="宋体" w:cs="宋体"/>
                <w:bCs/>
                <w:color w:val="auto"/>
                <w:sz w:val="24"/>
                <w:highlight w:val="none"/>
              </w:rPr>
              <w:t>三</w:t>
            </w:r>
          </w:p>
        </w:tc>
        <w:tc>
          <w:tcPr>
            <w:tcW w:w="5460" w:type="dxa"/>
            <w:noWrap w:val="0"/>
            <w:vAlign w:val="center"/>
          </w:tcPr>
          <w:p w14:paraId="11A072B4">
            <w:pPr>
              <w:rPr>
                <w:rFonts w:hint="eastAsia" w:ascii="宋体" w:hAnsi="宋体" w:cs="宋体"/>
                <w:bCs/>
                <w:color w:val="auto"/>
                <w:sz w:val="24"/>
                <w:highlight w:val="none"/>
              </w:rPr>
            </w:pPr>
            <w:r>
              <w:rPr>
                <w:rFonts w:hint="eastAsia" w:ascii="宋体" w:hAnsi="宋体" w:cs="宋体"/>
                <w:bCs/>
                <w:color w:val="auto"/>
                <w:sz w:val="24"/>
                <w:highlight w:val="none"/>
              </w:rPr>
              <w:t>投标函</w:t>
            </w:r>
          </w:p>
        </w:tc>
        <w:tc>
          <w:tcPr>
            <w:tcW w:w="1854" w:type="dxa"/>
            <w:noWrap w:val="0"/>
            <w:vAlign w:val="center"/>
          </w:tcPr>
          <w:p w14:paraId="7C8599DD">
            <w:pPr>
              <w:spacing w:line="360" w:lineRule="auto"/>
              <w:jc w:val="center"/>
              <w:rPr>
                <w:rFonts w:hint="eastAsia" w:ascii="宋体" w:hAnsi="宋体" w:cs="宋体"/>
                <w:b/>
                <w:color w:val="auto"/>
                <w:sz w:val="24"/>
                <w:highlight w:val="none"/>
              </w:rPr>
            </w:pPr>
          </w:p>
        </w:tc>
      </w:tr>
      <w:tr w14:paraId="06FB0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279755A">
            <w:pPr>
              <w:jc w:val="center"/>
              <w:rPr>
                <w:rFonts w:hint="eastAsia" w:ascii="宋体" w:hAnsi="宋体" w:cs="宋体"/>
                <w:color w:val="auto"/>
                <w:sz w:val="24"/>
                <w:highlight w:val="none"/>
              </w:rPr>
            </w:pPr>
            <w:r>
              <w:rPr>
                <w:rFonts w:hint="eastAsia" w:ascii="宋体" w:hAnsi="宋体" w:cs="宋体"/>
                <w:color w:val="auto"/>
                <w:sz w:val="24"/>
                <w:highlight w:val="none"/>
              </w:rPr>
              <w:t>四</w:t>
            </w:r>
          </w:p>
        </w:tc>
        <w:tc>
          <w:tcPr>
            <w:tcW w:w="5460" w:type="dxa"/>
            <w:noWrap w:val="0"/>
            <w:vAlign w:val="center"/>
          </w:tcPr>
          <w:p w14:paraId="673BBCB6">
            <w:pPr>
              <w:pStyle w:val="47"/>
              <w:rPr>
                <w:rFonts w:hint="eastAsia" w:ascii="宋体" w:hAnsi="宋体" w:cs="宋体"/>
                <w:bCs/>
                <w:color w:val="auto"/>
                <w:highlight w:val="none"/>
              </w:rPr>
            </w:pPr>
            <w:r>
              <w:rPr>
                <w:rFonts w:hint="eastAsia" w:ascii="宋体" w:hAnsi="宋体" w:cs="宋体"/>
                <w:bCs/>
                <w:color w:val="auto"/>
                <w:highlight w:val="none"/>
              </w:rPr>
              <w:t>投标分项报价表</w:t>
            </w:r>
          </w:p>
        </w:tc>
        <w:tc>
          <w:tcPr>
            <w:tcW w:w="1854" w:type="dxa"/>
            <w:noWrap w:val="0"/>
            <w:vAlign w:val="center"/>
          </w:tcPr>
          <w:p w14:paraId="599339BB">
            <w:pPr>
              <w:spacing w:line="360" w:lineRule="auto"/>
              <w:jc w:val="center"/>
              <w:rPr>
                <w:rFonts w:hint="eastAsia" w:ascii="宋体" w:hAnsi="宋体" w:cs="宋体"/>
                <w:b/>
                <w:color w:val="auto"/>
                <w:sz w:val="24"/>
                <w:highlight w:val="none"/>
              </w:rPr>
            </w:pPr>
          </w:p>
        </w:tc>
      </w:tr>
      <w:tr w14:paraId="32199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859503E">
            <w:pPr>
              <w:jc w:val="center"/>
              <w:rPr>
                <w:rFonts w:hint="eastAsia" w:ascii="宋体" w:hAnsi="宋体" w:cs="宋体"/>
                <w:color w:val="auto"/>
                <w:sz w:val="24"/>
                <w:highlight w:val="none"/>
              </w:rPr>
            </w:pPr>
            <w:r>
              <w:rPr>
                <w:rFonts w:hint="eastAsia" w:ascii="宋体" w:hAnsi="宋体" w:cs="宋体"/>
                <w:color w:val="auto"/>
                <w:sz w:val="24"/>
                <w:highlight w:val="none"/>
              </w:rPr>
              <w:t>五</w:t>
            </w:r>
          </w:p>
        </w:tc>
        <w:tc>
          <w:tcPr>
            <w:tcW w:w="5460" w:type="dxa"/>
            <w:noWrap w:val="0"/>
            <w:vAlign w:val="center"/>
          </w:tcPr>
          <w:p w14:paraId="238819CB">
            <w:pPr>
              <w:rPr>
                <w:rFonts w:hint="eastAsia" w:ascii="宋体" w:hAnsi="宋体" w:cs="宋体"/>
                <w:bCs/>
                <w:color w:val="auto"/>
                <w:sz w:val="24"/>
                <w:highlight w:val="none"/>
              </w:rPr>
            </w:pPr>
            <w:r>
              <w:rPr>
                <w:rFonts w:hint="eastAsia" w:ascii="宋体" w:hAnsi="宋体" w:cs="宋体"/>
                <w:color w:val="auto"/>
                <w:sz w:val="24"/>
                <w:highlight w:val="none"/>
              </w:rPr>
              <w:t>投标响应表</w:t>
            </w:r>
          </w:p>
        </w:tc>
        <w:tc>
          <w:tcPr>
            <w:tcW w:w="1854" w:type="dxa"/>
            <w:noWrap w:val="0"/>
            <w:vAlign w:val="center"/>
          </w:tcPr>
          <w:p w14:paraId="2D1801B2">
            <w:pPr>
              <w:spacing w:line="360" w:lineRule="auto"/>
              <w:jc w:val="center"/>
              <w:rPr>
                <w:rFonts w:hint="eastAsia" w:ascii="宋体" w:hAnsi="宋体" w:cs="宋体"/>
                <w:b/>
                <w:color w:val="auto"/>
                <w:sz w:val="24"/>
                <w:highlight w:val="none"/>
              </w:rPr>
            </w:pPr>
          </w:p>
        </w:tc>
      </w:tr>
      <w:tr w14:paraId="576F9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3A7F13FF">
            <w:pPr>
              <w:jc w:val="center"/>
              <w:rPr>
                <w:rFonts w:hint="eastAsia" w:ascii="宋体" w:hAnsi="宋体" w:cs="宋体"/>
                <w:color w:val="auto"/>
                <w:sz w:val="24"/>
                <w:highlight w:val="none"/>
              </w:rPr>
            </w:pPr>
            <w:r>
              <w:rPr>
                <w:rFonts w:hint="eastAsia" w:ascii="宋体" w:hAnsi="宋体" w:cs="宋体"/>
                <w:color w:val="auto"/>
                <w:sz w:val="24"/>
                <w:highlight w:val="none"/>
              </w:rPr>
              <w:t>六</w:t>
            </w:r>
          </w:p>
        </w:tc>
        <w:tc>
          <w:tcPr>
            <w:tcW w:w="5460" w:type="dxa"/>
            <w:noWrap w:val="0"/>
            <w:vAlign w:val="center"/>
          </w:tcPr>
          <w:p w14:paraId="2C87D72B">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产品质量承诺</w:t>
            </w:r>
          </w:p>
        </w:tc>
        <w:tc>
          <w:tcPr>
            <w:tcW w:w="1854" w:type="dxa"/>
            <w:noWrap w:val="0"/>
            <w:vAlign w:val="center"/>
          </w:tcPr>
          <w:p w14:paraId="76A23CB5">
            <w:pPr>
              <w:spacing w:line="360" w:lineRule="auto"/>
              <w:rPr>
                <w:rFonts w:hint="eastAsia" w:ascii="宋体" w:hAnsi="宋体" w:cs="宋体"/>
                <w:b/>
                <w:color w:val="auto"/>
                <w:sz w:val="24"/>
                <w:highlight w:val="none"/>
              </w:rPr>
            </w:pPr>
          </w:p>
        </w:tc>
      </w:tr>
      <w:tr w14:paraId="4E207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0ABFC017">
            <w:pPr>
              <w:jc w:val="center"/>
              <w:rPr>
                <w:rFonts w:hint="eastAsia" w:ascii="宋体" w:hAnsi="宋体" w:cs="宋体"/>
                <w:color w:val="auto"/>
                <w:sz w:val="24"/>
                <w:highlight w:val="none"/>
              </w:rPr>
            </w:pPr>
            <w:r>
              <w:rPr>
                <w:rFonts w:hint="eastAsia" w:ascii="宋体" w:hAnsi="宋体" w:cs="宋体"/>
                <w:color w:val="auto"/>
                <w:sz w:val="24"/>
                <w:highlight w:val="none"/>
              </w:rPr>
              <w:t>七</w:t>
            </w:r>
          </w:p>
        </w:tc>
        <w:tc>
          <w:tcPr>
            <w:tcW w:w="5460" w:type="dxa"/>
            <w:noWrap w:val="0"/>
            <w:vAlign w:val="center"/>
          </w:tcPr>
          <w:p w14:paraId="0F84C757">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所供货物组部件、备品、备件清单</w:t>
            </w:r>
          </w:p>
        </w:tc>
        <w:tc>
          <w:tcPr>
            <w:tcW w:w="1854" w:type="dxa"/>
            <w:noWrap w:val="0"/>
            <w:vAlign w:val="center"/>
          </w:tcPr>
          <w:p w14:paraId="02A23E52">
            <w:pPr>
              <w:spacing w:line="360" w:lineRule="auto"/>
              <w:rPr>
                <w:rFonts w:hint="eastAsia" w:ascii="宋体" w:hAnsi="宋体" w:cs="宋体"/>
                <w:b/>
                <w:color w:val="auto"/>
                <w:sz w:val="24"/>
                <w:highlight w:val="none"/>
              </w:rPr>
            </w:pPr>
          </w:p>
        </w:tc>
      </w:tr>
      <w:tr w14:paraId="7F82F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2EFC26F6">
            <w:pPr>
              <w:jc w:val="center"/>
              <w:rPr>
                <w:rFonts w:hint="eastAsia" w:ascii="宋体" w:hAnsi="宋体" w:cs="宋体"/>
                <w:color w:val="auto"/>
                <w:sz w:val="24"/>
                <w:highlight w:val="none"/>
              </w:rPr>
            </w:pPr>
            <w:r>
              <w:rPr>
                <w:rFonts w:hint="eastAsia" w:ascii="宋体" w:hAnsi="宋体" w:cs="宋体"/>
                <w:color w:val="auto"/>
                <w:sz w:val="24"/>
                <w:highlight w:val="none"/>
              </w:rPr>
              <w:t>八</w:t>
            </w:r>
          </w:p>
        </w:tc>
        <w:tc>
          <w:tcPr>
            <w:tcW w:w="5460" w:type="dxa"/>
            <w:noWrap w:val="0"/>
            <w:vAlign w:val="center"/>
          </w:tcPr>
          <w:p w14:paraId="467979B9">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有关证明文件</w:t>
            </w:r>
          </w:p>
        </w:tc>
        <w:tc>
          <w:tcPr>
            <w:tcW w:w="1854" w:type="dxa"/>
            <w:noWrap w:val="0"/>
            <w:vAlign w:val="center"/>
          </w:tcPr>
          <w:p w14:paraId="52E98545">
            <w:pPr>
              <w:spacing w:line="360" w:lineRule="auto"/>
              <w:rPr>
                <w:rFonts w:hint="eastAsia" w:ascii="宋体" w:hAnsi="宋体" w:cs="宋体"/>
                <w:b/>
                <w:color w:val="auto"/>
                <w:sz w:val="24"/>
                <w:highlight w:val="none"/>
              </w:rPr>
            </w:pPr>
          </w:p>
        </w:tc>
      </w:tr>
      <w:tr w14:paraId="14A4A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trPr>
        <w:tc>
          <w:tcPr>
            <w:tcW w:w="1050" w:type="dxa"/>
            <w:noWrap w:val="0"/>
            <w:vAlign w:val="center"/>
          </w:tcPr>
          <w:p w14:paraId="68603B5B">
            <w:pPr>
              <w:jc w:val="center"/>
              <w:rPr>
                <w:rFonts w:hint="eastAsia" w:ascii="宋体" w:hAnsi="宋体" w:cs="宋体"/>
                <w:color w:val="auto"/>
                <w:sz w:val="24"/>
                <w:highlight w:val="none"/>
              </w:rPr>
            </w:pPr>
            <w:r>
              <w:rPr>
                <w:rFonts w:hint="eastAsia" w:ascii="宋体" w:hAnsi="宋体" w:cs="宋体"/>
                <w:color w:val="auto"/>
                <w:sz w:val="24"/>
                <w:highlight w:val="none"/>
              </w:rPr>
              <w:t>九</w:t>
            </w:r>
          </w:p>
        </w:tc>
        <w:tc>
          <w:tcPr>
            <w:tcW w:w="5460" w:type="dxa"/>
            <w:noWrap w:val="0"/>
            <w:vAlign w:val="center"/>
          </w:tcPr>
          <w:p w14:paraId="34940C66">
            <w:pPr>
              <w:rPr>
                <w:rFonts w:hint="eastAsia" w:ascii="宋体" w:hAnsi="宋体" w:eastAsia="宋体" w:cs="宋体"/>
                <w:color w:val="auto"/>
                <w:kern w:val="2"/>
                <w:sz w:val="24"/>
                <w:highlight w:val="none"/>
                <w:lang w:val="en-US" w:eastAsia="zh-CN" w:bidi="ar-SA"/>
              </w:rPr>
            </w:pPr>
            <w:r>
              <w:rPr>
                <w:rFonts w:hint="eastAsia" w:ascii="宋体" w:hAnsi="宋体" w:eastAsia="宋体" w:cs="宋体"/>
                <w:color w:val="auto"/>
                <w:sz w:val="24"/>
                <w:highlight w:val="none"/>
              </w:rPr>
              <w:t>中小企业声明函</w:t>
            </w:r>
          </w:p>
        </w:tc>
        <w:tc>
          <w:tcPr>
            <w:tcW w:w="1854" w:type="dxa"/>
            <w:noWrap w:val="0"/>
            <w:vAlign w:val="center"/>
          </w:tcPr>
          <w:p w14:paraId="3B9F3E1F">
            <w:pPr>
              <w:spacing w:line="360" w:lineRule="auto"/>
              <w:rPr>
                <w:rFonts w:hint="eastAsia" w:ascii="宋体" w:hAnsi="宋体" w:cs="宋体"/>
                <w:b/>
                <w:color w:val="auto"/>
                <w:sz w:val="24"/>
                <w:highlight w:val="none"/>
              </w:rPr>
            </w:pPr>
          </w:p>
        </w:tc>
      </w:tr>
      <w:tr w14:paraId="63B37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25C206ED">
            <w:pPr>
              <w:jc w:val="center"/>
              <w:rPr>
                <w:rFonts w:hint="eastAsia" w:ascii="宋体" w:hAnsi="宋体" w:cs="宋体"/>
                <w:color w:val="auto"/>
                <w:sz w:val="24"/>
                <w:highlight w:val="none"/>
              </w:rPr>
            </w:pPr>
            <w:r>
              <w:rPr>
                <w:rFonts w:hint="eastAsia" w:ascii="宋体" w:hAnsi="宋体" w:cs="宋体"/>
                <w:color w:val="auto"/>
                <w:sz w:val="24"/>
                <w:highlight w:val="none"/>
              </w:rPr>
              <w:t>十</w:t>
            </w:r>
          </w:p>
        </w:tc>
        <w:tc>
          <w:tcPr>
            <w:tcW w:w="5460" w:type="dxa"/>
            <w:noWrap w:val="0"/>
            <w:vAlign w:val="center"/>
          </w:tcPr>
          <w:p w14:paraId="3C056D63">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售后服务</w:t>
            </w:r>
          </w:p>
        </w:tc>
        <w:tc>
          <w:tcPr>
            <w:tcW w:w="1854" w:type="dxa"/>
            <w:noWrap w:val="0"/>
            <w:vAlign w:val="center"/>
          </w:tcPr>
          <w:p w14:paraId="0C0667D8">
            <w:pPr>
              <w:spacing w:line="360" w:lineRule="auto"/>
              <w:rPr>
                <w:rFonts w:hint="eastAsia" w:ascii="宋体" w:hAnsi="宋体" w:cs="宋体"/>
                <w:b/>
                <w:color w:val="auto"/>
                <w:sz w:val="24"/>
                <w:highlight w:val="none"/>
              </w:rPr>
            </w:pPr>
          </w:p>
        </w:tc>
      </w:tr>
      <w:tr w14:paraId="2EF0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276E901F">
            <w:pPr>
              <w:jc w:val="center"/>
              <w:rPr>
                <w:rFonts w:hint="eastAsia" w:ascii="宋体" w:hAnsi="宋体" w:cs="宋体"/>
                <w:color w:val="auto"/>
                <w:sz w:val="24"/>
                <w:highlight w:val="none"/>
              </w:rPr>
            </w:pPr>
            <w:r>
              <w:rPr>
                <w:rFonts w:hint="eastAsia" w:ascii="宋体" w:hAnsi="宋体" w:cs="宋体"/>
                <w:color w:val="auto"/>
                <w:sz w:val="24"/>
                <w:highlight w:val="none"/>
              </w:rPr>
              <w:t>十一</w:t>
            </w:r>
          </w:p>
        </w:tc>
        <w:tc>
          <w:tcPr>
            <w:tcW w:w="5460" w:type="dxa"/>
            <w:noWrap w:val="0"/>
            <w:vAlign w:val="center"/>
          </w:tcPr>
          <w:p w14:paraId="3199CC2B">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所投货物的技术资料等</w:t>
            </w:r>
          </w:p>
        </w:tc>
        <w:tc>
          <w:tcPr>
            <w:tcW w:w="1854" w:type="dxa"/>
            <w:noWrap w:val="0"/>
            <w:vAlign w:val="center"/>
          </w:tcPr>
          <w:p w14:paraId="6B0CC44C">
            <w:pPr>
              <w:spacing w:line="360" w:lineRule="auto"/>
              <w:rPr>
                <w:rFonts w:hint="eastAsia" w:ascii="宋体" w:hAnsi="宋体" w:cs="宋体"/>
                <w:b/>
                <w:color w:val="auto"/>
                <w:sz w:val="24"/>
                <w:highlight w:val="none"/>
              </w:rPr>
            </w:pPr>
          </w:p>
        </w:tc>
      </w:tr>
      <w:tr w14:paraId="4C303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29FF3C38">
            <w:pPr>
              <w:jc w:val="center"/>
              <w:rPr>
                <w:rFonts w:hint="eastAsia" w:ascii="宋体" w:hAnsi="宋体" w:cs="宋体"/>
                <w:color w:val="auto"/>
                <w:sz w:val="24"/>
                <w:highlight w:val="none"/>
              </w:rPr>
            </w:pPr>
            <w:r>
              <w:rPr>
                <w:rFonts w:hint="eastAsia" w:ascii="宋体" w:hAnsi="宋体" w:cs="宋体"/>
                <w:color w:val="auto"/>
                <w:sz w:val="24"/>
                <w:highlight w:val="none"/>
              </w:rPr>
              <w:t>十二</w:t>
            </w:r>
          </w:p>
        </w:tc>
        <w:tc>
          <w:tcPr>
            <w:tcW w:w="5460" w:type="dxa"/>
            <w:noWrap w:val="0"/>
            <w:vAlign w:val="center"/>
          </w:tcPr>
          <w:p w14:paraId="25CAD9E4">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其他投标人认为需要提供得材料等</w:t>
            </w:r>
          </w:p>
        </w:tc>
        <w:tc>
          <w:tcPr>
            <w:tcW w:w="1854" w:type="dxa"/>
            <w:noWrap w:val="0"/>
            <w:vAlign w:val="center"/>
          </w:tcPr>
          <w:p w14:paraId="092FBD2A">
            <w:pPr>
              <w:spacing w:line="360" w:lineRule="auto"/>
              <w:rPr>
                <w:rFonts w:hint="eastAsia" w:ascii="宋体" w:hAnsi="宋体" w:cs="宋体"/>
                <w:b/>
                <w:color w:val="auto"/>
                <w:sz w:val="24"/>
                <w:highlight w:val="none"/>
              </w:rPr>
            </w:pPr>
          </w:p>
        </w:tc>
      </w:tr>
      <w:tr w14:paraId="7B10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7B83D204">
            <w:pPr>
              <w:rPr>
                <w:rFonts w:hint="eastAsia" w:ascii="宋体" w:hAnsi="宋体" w:cs="宋体"/>
                <w:color w:val="auto"/>
                <w:sz w:val="24"/>
                <w:highlight w:val="none"/>
              </w:rPr>
            </w:pPr>
            <w:r>
              <w:rPr>
                <w:rFonts w:hint="eastAsia" w:ascii="宋体" w:hAnsi="宋体" w:cs="宋体"/>
                <w:color w:val="auto"/>
                <w:sz w:val="24"/>
                <w:highlight w:val="none"/>
              </w:rPr>
              <w:t>十三</w:t>
            </w:r>
          </w:p>
        </w:tc>
        <w:tc>
          <w:tcPr>
            <w:tcW w:w="5460" w:type="dxa"/>
            <w:noWrap w:val="0"/>
            <w:vAlign w:val="center"/>
          </w:tcPr>
          <w:p w14:paraId="2EC0CED8">
            <w:pPr>
              <w:rPr>
                <w:rFonts w:hint="eastAsia" w:ascii="宋体" w:hAnsi="宋体" w:cs="宋体"/>
                <w:color w:val="auto"/>
                <w:sz w:val="24"/>
                <w:highlight w:val="none"/>
              </w:rPr>
            </w:pPr>
            <w:r>
              <w:rPr>
                <w:rFonts w:hint="eastAsia" w:ascii="宋体" w:hAnsi="宋体" w:cs="宋体"/>
                <w:color w:val="auto"/>
                <w:sz w:val="24"/>
                <w:highlight w:val="none"/>
              </w:rPr>
              <w:t>政府采购供应商诚信承诺书</w:t>
            </w:r>
          </w:p>
          <w:p w14:paraId="50570259">
            <w:pPr>
              <w:rPr>
                <w:rFonts w:hint="eastAsia" w:ascii="宋体" w:hAnsi="宋体" w:cs="宋体"/>
                <w:color w:val="auto"/>
                <w:sz w:val="24"/>
                <w:highlight w:val="none"/>
              </w:rPr>
            </w:pPr>
          </w:p>
        </w:tc>
        <w:tc>
          <w:tcPr>
            <w:tcW w:w="1854" w:type="dxa"/>
            <w:noWrap w:val="0"/>
            <w:vAlign w:val="center"/>
          </w:tcPr>
          <w:p w14:paraId="5CB76C8A">
            <w:pPr>
              <w:spacing w:line="360" w:lineRule="auto"/>
              <w:rPr>
                <w:rFonts w:hint="eastAsia" w:ascii="宋体" w:hAnsi="宋体" w:cs="宋体"/>
                <w:b/>
                <w:color w:val="auto"/>
                <w:sz w:val="24"/>
                <w:highlight w:val="none"/>
              </w:rPr>
            </w:pPr>
          </w:p>
        </w:tc>
      </w:tr>
      <w:tr w14:paraId="34D4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10E7A699">
            <w:pPr>
              <w:jc w:val="center"/>
              <w:rPr>
                <w:rFonts w:hint="eastAsia" w:ascii="宋体" w:hAnsi="宋体" w:cs="宋体"/>
                <w:color w:val="auto"/>
                <w:sz w:val="24"/>
                <w:highlight w:val="none"/>
              </w:rPr>
            </w:pPr>
          </w:p>
        </w:tc>
        <w:tc>
          <w:tcPr>
            <w:tcW w:w="5460" w:type="dxa"/>
            <w:noWrap w:val="0"/>
            <w:vAlign w:val="center"/>
          </w:tcPr>
          <w:p w14:paraId="4FFAC8CA">
            <w:pPr>
              <w:rPr>
                <w:rFonts w:hint="eastAsia" w:ascii="宋体" w:hAnsi="宋体" w:cs="宋体"/>
                <w:color w:val="auto"/>
                <w:sz w:val="24"/>
                <w:highlight w:val="none"/>
              </w:rPr>
            </w:pPr>
          </w:p>
        </w:tc>
        <w:tc>
          <w:tcPr>
            <w:tcW w:w="1854" w:type="dxa"/>
            <w:noWrap w:val="0"/>
            <w:vAlign w:val="center"/>
          </w:tcPr>
          <w:p w14:paraId="1186972A">
            <w:pPr>
              <w:spacing w:line="360" w:lineRule="auto"/>
              <w:rPr>
                <w:rFonts w:hint="eastAsia" w:ascii="宋体" w:hAnsi="宋体" w:cs="宋体"/>
                <w:b/>
                <w:color w:val="auto"/>
                <w:sz w:val="24"/>
                <w:highlight w:val="none"/>
              </w:rPr>
            </w:pPr>
          </w:p>
        </w:tc>
      </w:tr>
      <w:tr w14:paraId="439FD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74E29309">
            <w:pPr>
              <w:spacing w:line="500" w:lineRule="exact"/>
              <w:rPr>
                <w:rFonts w:hint="eastAsia" w:ascii="宋体" w:hAnsi="宋体" w:cs="宋体"/>
                <w:b/>
                <w:color w:val="auto"/>
                <w:sz w:val="28"/>
                <w:highlight w:val="none"/>
              </w:rPr>
            </w:pPr>
            <w:r>
              <w:rPr>
                <w:rFonts w:hint="eastAsia" w:ascii="宋体" w:hAnsi="宋体" w:cs="宋体"/>
                <w:b/>
                <w:color w:val="auto"/>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7A903BD5">
      <w:pPr>
        <w:spacing w:line="500" w:lineRule="exact"/>
        <w:rPr>
          <w:rFonts w:hint="eastAsia" w:ascii="宋体" w:hAnsi="宋体" w:cs="宋体"/>
          <w:color w:val="auto"/>
          <w:sz w:val="28"/>
          <w:highlight w:val="none"/>
        </w:rPr>
      </w:pPr>
    </w:p>
    <w:p w14:paraId="191085F5">
      <w:pPr>
        <w:pStyle w:val="19"/>
        <w:rPr>
          <w:rFonts w:hint="eastAsia"/>
          <w:color w:val="auto"/>
          <w:highlight w:val="none"/>
        </w:rPr>
      </w:pPr>
    </w:p>
    <w:p w14:paraId="01012654">
      <w:pPr>
        <w:pStyle w:val="19"/>
        <w:rPr>
          <w:rFonts w:hint="eastAsia"/>
          <w:color w:val="auto"/>
          <w:highlight w:val="none"/>
        </w:rPr>
      </w:pPr>
    </w:p>
    <w:p w14:paraId="028A58D4">
      <w:pPr>
        <w:pStyle w:val="19"/>
        <w:rPr>
          <w:rFonts w:hint="eastAsia"/>
          <w:color w:val="auto"/>
          <w:highlight w:val="none"/>
        </w:rPr>
      </w:pPr>
    </w:p>
    <w:p w14:paraId="177C527C">
      <w:pPr>
        <w:pStyle w:val="19"/>
        <w:rPr>
          <w:rFonts w:hint="eastAsia"/>
          <w:color w:val="auto"/>
          <w:highlight w:val="none"/>
        </w:rPr>
      </w:pPr>
    </w:p>
    <w:p w14:paraId="60FE3B00">
      <w:pPr>
        <w:pStyle w:val="19"/>
        <w:rPr>
          <w:rFonts w:hint="eastAsia"/>
          <w:color w:val="auto"/>
          <w:highlight w:val="none"/>
        </w:rPr>
      </w:pPr>
    </w:p>
    <w:p w14:paraId="7F6D1EB3">
      <w:pPr>
        <w:pStyle w:val="19"/>
        <w:rPr>
          <w:rFonts w:hint="eastAsia"/>
          <w:color w:val="auto"/>
          <w:highlight w:val="none"/>
        </w:rPr>
      </w:pPr>
    </w:p>
    <w:p w14:paraId="2F756852">
      <w:pPr>
        <w:pStyle w:val="19"/>
        <w:rPr>
          <w:rFonts w:hint="eastAsia"/>
          <w:color w:val="auto"/>
          <w:highlight w:val="none"/>
        </w:rPr>
      </w:pPr>
    </w:p>
    <w:p w14:paraId="4AE66E84">
      <w:pPr>
        <w:pStyle w:val="4"/>
        <w:rPr>
          <w:rFonts w:hint="eastAsia" w:hAnsi="宋体" w:cs="宋体"/>
          <w:color w:val="auto"/>
          <w:sz w:val="28"/>
          <w:highlight w:val="none"/>
        </w:rPr>
      </w:pPr>
      <w:bookmarkStart w:id="133" w:name="_Toc40975449"/>
      <w:bookmarkStart w:id="134" w:name="_Toc11579"/>
      <w:bookmarkStart w:id="135" w:name="_Toc197934561"/>
      <w:bookmarkStart w:id="136" w:name="_Toc2396_WPSOffice_Level2"/>
      <w:r>
        <w:rPr>
          <w:rFonts w:hint="eastAsia" w:hAnsi="宋体" w:cs="宋体"/>
          <w:color w:val="auto"/>
          <w:sz w:val="28"/>
          <w:highlight w:val="none"/>
        </w:rPr>
        <w:t>一．开标一览表</w:t>
      </w:r>
      <w:bookmarkEnd w:id="133"/>
      <w:bookmarkEnd w:id="134"/>
      <w:bookmarkEnd w:id="135"/>
      <w:bookmarkEnd w:id="136"/>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11328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6852C964">
            <w:pPr>
              <w:widowControl/>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项 目 名 称</w:t>
            </w:r>
          </w:p>
        </w:tc>
        <w:tc>
          <w:tcPr>
            <w:tcW w:w="6309" w:type="dxa"/>
            <w:tcBorders>
              <w:top w:val="single" w:color="auto" w:sz="4" w:space="0"/>
              <w:bottom w:val="single" w:color="auto" w:sz="4" w:space="0"/>
              <w:right w:val="single" w:color="auto" w:sz="4" w:space="0"/>
            </w:tcBorders>
            <w:noWrap w:val="0"/>
            <w:vAlign w:val="center"/>
          </w:tcPr>
          <w:p w14:paraId="1DD461AC">
            <w:pPr>
              <w:spacing w:line="360" w:lineRule="exact"/>
              <w:jc w:val="center"/>
              <w:rPr>
                <w:rFonts w:hint="eastAsia" w:ascii="宋体" w:hAnsi="宋体" w:cs="宋体"/>
                <w:bCs/>
                <w:color w:val="auto"/>
                <w:sz w:val="24"/>
                <w:highlight w:val="none"/>
                <w:u w:val="single"/>
              </w:rPr>
            </w:pPr>
          </w:p>
        </w:tc>
      </w:tr>
      <w:tr w14:paraId="4AE15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58B3B5A7">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投标人全称</w:t>
            </w:r>
          </w:p>
        </w:tc>
        <w:tc>
          <w:tcPr>
            <w:tcW w:w="6309" w:type="dxa"/>
            <w:tcBorders>
              <w:top w:val="nil"/>
            </w:tcBorders>
            <w:noWrap w:val="0"/>
            <w:vAlign w:val="center"/>
          </w:tcPr>
          <w:p w14:paraId="454B4105">
            <w:pPr>
              <w:spacing w:line="360" w:lineRule="auto"/>
              <w:rPr>
                <w:rFonts w:hint="eastAsia" w:ascii="宋体" w:hAnsi="宋体" w:cs="宋体"/>
                <w:color w:val="auto"/>
                <w:sz w:val="24"/>
                <w:highlight w:val="none"/>
              </w:rPr>
            </w:pPr>
          </w:p>
        </w:tc>
      </w:tr>
      <w:tr w14:paraId="3AD19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52C1EA0">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投标范围</w:t>
            </w:r>
          </w:p>
        </w:tc>
        <w:tc>
          <w:tcPr>
            <w:tcW w:w="6309" w:type="dxa"/>
            <w:tcBorders>
              <w:top w:val="nil"/>
            </w:tcBorders>
            <w:noWrap w:val="0"/>
            <w:vAlign w:val="center"/>
          </w:tcPr>
          <w:p w14:paraId="29690A56">
            <w:pPr>
              <w:widowControl/>
              <w:spacing w:line="360" w:lineRule="exact"/>
              <w:rPr>
                <w:rFonts w:hint="default" w:ascii="宋体" w:hAnsi="宋体" w:eastAsia="宋体" w:cs="宋体"/>
                <w:b/>
                <w:color w:val="auto"/>
                <w:sz w:val="24"/>
                <w:highlight w:val="none"/>
                <w:lang w:val="en-US" w:eastAsia="zh-CN"/>
              </w:rPr>
            </w:pPr>
          </w:p>
        </w:tc>
      </w:tr>
      <w:tr w14:paraId="7B8D1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9803F02">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1、最终投标报价</w:t>
            </w:r>
          </w:p>
          <w:p w14:paraId="47F0E469">
            <w:pPr>
              <w:spacing w:line="360" w:lineRule="exact"/>
              <w:jc w:val="center"/>
              <w:rPr>
                <w:rFonts w:ascii="宋体" w:hAnsi="宋体" w:cs="宋体"/>
                <w:b/>
                <w:color w:val="auto"/>
                <w:sz w:val="24"/>
                <w:highlight w:val="none"/>
              </w:rPr>
            </w:pPr>
            <w:r>
              <w:rPr>
                <w:rFonts w:hint="eastAsia" w:ascii="宋体" w:hAnsi="宋体" w:cs="宋体"/>
                <w:b/>
                <w:color w:val="auto"/>
                <w:sz w:val="24"/>
                <w:highlight w:val="none"/>
              </w:rPr>
              <w:t>（人民币）</w:t>
            </w:r>
          </w:p>
          <w:p w14:paraId="64E3F432">
            <w:pPr>
              <w:spacing w:line="360" w:lineRule="exact"/>
              <w:rPr>
                <w:rFonts w:hint="eastAsia"/>
                <w:color w:val="auto"/>
                <w:highlight w:val="none"/>
              </w:rPr>
            </w:pPr>
          </w:p>
        </w:tc>
        <w:tc>
          <w:tcPr>
            <w:tcW w:w="6309" w:type="dxa"/>
            <w:tcBorders>
              <w:top w:val="nil"/>
            </w:tcBorders>
            <w:noWrap w:val="0"/>
            <w:vAlign w:val="center"/>
          </w:tcPr>
          <w:p w14:paraId="6DB2AE5A">
            <w:pPr>
              <w:spacing w:line="360" w:lineRule="exact"/>
              <w:jc w:val="center"/>
              <w:rPr>
                <w:rFonts w:ascii="宋体" w:hAnsi="宋体" w:cs="宋体"/>
                <w:b/>
                <w:color w:val="auto"/>
                <w:sz w:val="24"/>
                <w:highlight w:val="none"/>
              </w:rPr>
            </w:pPr>
            <w:r>
              <w:rPr>
                <w:rFonts w:hint="eastAsia" w:ascii="宋体" w:hAnsi="宋体" w:cs="宋体"/>
                <w:b/>
                <w:color w:val="auto"/>
                <w:sz w:val="24"/>
                <w:highlight w:val="none"/>
              </w:rPr>
              <w:t xml:space="preserve">1、投标报价：        元、大写：         </w:t>
            </w:r>
          </w:p>
          <w:p w14:paraId="18031830">
            <w:pPr>
              <w:pStyle w:val="22"/>
              <w:ind w:right="-21" w:firstLine="540"/>
              <w:rPr>
                <w:rFonts w:hint="eastAsia"/>
                <w:color w:val="auto"/>
                <w:highlight w:val="none"/>
                <w:lang w:val="en-US" w:eastAsia="zh-CN"/>
              </w:rPr>
            </w:pPr>
          </w:p>
        </w:tc>
      </w:tr>
      <w:tr w14:paraId="0850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6A4FF5E4">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c>
          <w:tcPr>
            <w:tcW w:w="6309" w:type="dxa"/>
            <w:tcBorders>
              <w:top w:val="nil"/>
            </w:tcBorders>
            <w:noWrap w:val="0"/>
            <w:vAlign w:val="center"/>
          </w:tcPr>
          <w:p w14:paraId="7067A9F1">
            <w:pPr>
              <w:spacing w:line="360" w:lineRule="auto"/>
              <w:jc w:val="left"/>
              <w:rPr>
                <w:rFonts w:hint="eastAsia" w:ascii="宋体" w:hAnsi="宋体" w:cs="宋体"/>
                <w:color w:val="auto"/>
                <w:sz w:val="24"/>
                <w:szCs w:val="28"/>
                <w:highlight w:val="none"/>
              </w:rPr>
            </w:pPr>
          </w:p>
        </w:tc>
      </w:tr>
    </w:tbl>
    <w:p w14:paraId="00B55E4A">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1A55E1D4">
      <w:pPr>
        <w:spacing w:line="380" w:lineRule="exact"/>
        <w:ind w:right="640" w:firstLine="1560" w:firstLineChars="650"/>
        <w:rPr>
          <w:rFonts w:hint="eastAsia" w:ascii="宋体" w:hAnsi="宋体" w:cs="宋体"/>
          <w:color w:val="auto"/>
          <w:sz w:val="24"/>
          <w:highlight w:val="none"/>
        </w:rPr>
      </w:pPr>
    </w:p>
    <w:p w14:paraId="2E779FF9">
      <w:pPr>
        <w:spacing w:line="380" w:lineRule="exact"/>
        <w:ind w:right="640" w:firstLine="3600" w:firstLineChars="15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被授权人和法人：</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签字）</w:t>
      </w:r>
    </w:p>
    <w:p w14:paraId="689C7D59">
      <w:pPr>
        <w:spacing w:line="380" w:lineRule="exact"/>
        <w:jc w:val="center"/>
        <w:rPr>
          <w:rFonts w:hint="eastAsia" w:ascii="宋体" w:hAnsi="宋体" w:cs="宋体"/>
          <w:color w:val="auto"/>
          <w:sz w:val="24"/>
          <w:highlight w:val="none"/>
        </w:rPr>
      </w:pPr>
    </w:p>
    <w:p w14:paraId="4C2F6FE9">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7981EE66">
      <w:pPr>
        <w:spacing w:before="100" w:beforeAutospacing="1" w:after="100" w:afterAutospacing="1" w:line="360" w:lineRule="auto"/>
        <w:rPr>
          <w:rFonts w:hint="eastAsia" w:ascii="宋体" w:hAnsi="宋体" w:cs="宋体"/>
          <w:b/>
          <w:color w:val="auto"/>
          <w:sz w:val="24"/>
          <w:highlight w:val="none"/>
        </w:rPr>
      </w:pPr>
      <w:r>
        <w:rPr>
          <w:rFonts w:hint="eastAsia" w:ascii="宋体" w:hAnsi="宋体" w:cs="宋体"/>
          <w:b/>
          <w:color w:val="auto"/>
          <w:sz w:val="24"/>
          <w:highlight w:val="none"/>
        </w:rPr>
        <w:t xml:space="preserve">                                           </w:t>
      </w:r>
    </w:p>
    <w:p w14:paraId="062BFA93">
      <w:pPr>
        <w:spacing w:line="500" w:lineRule="exact"/>
        <w:jc w:val="center"/>
        <w:rPr>
          <w:rFonts w:hint="eastAsia" w:ascii="宋体" w:hAnsi="宋体" w:cs="宋体"/>
          <w:b/>
          <w:bCs/>
          <w:color w:val="auto"/>
          <w:sz w:val="30"/>
          <w:highlight w:val="none"/>
        </w:rPr>
      </w:pPr>
    </w:p>
    <w:p w14:paraId="23B0CE38">
      <w:pPr>
        <w:spacing w:line="500" w:lineRule="exact"/>
        <w:jc w:val="center"/>
        <w:rPr>
          <w:rFonts w:hint="eastAsia" w:ascii="宋体" w:hAnsi="宋体" w:cs="宋体"/>
          <w:b/>
          <w:bCs/>
          <w:color w:val="auto"/>
          <w:sz w:val="30"/>
          <w:highlight w:val="none"/>
        </w:rPr>
      </w:pPr>
    </w:p>
    <w:p w14:paraId="10DF676D">
      <w:pPr>
        <w:spacing w:line="500" w:lineRule="exact"/>
        <w:jc w:val="center"/>
        <w:rPr>
          <w:rFonts w:hint="eastAsia" w:ascii="宋体" w:hAnsi="宋体" w:cs="宋体"/>
          <w:b/>
          <w:bCs/>
          <w:color w:val="auto"/>
          <w:sz w:val="30"/>
          <w:highlight w:val="none"/>
        </w:rPr>
      </w:pPr>
    </w:p>
    <w:p w14:paraId="67D17871">
      <w:pPr>
        <w:pStyle w:val="17"/>
        <w:rPr>
          <w:rFonts w:hint="eastAsia" w:ascii="宋体" w:hAnsi="宋体" w:cs="宋体"/>
          <w:b/>
          <w:bCs/>
          <w:color w:val="auto"/>
          <w:sz w:val="30"/>
          <w:highlight w:val="none"/>
        </w:rPr>
      </w:pPr>
    </w:p>
    <w:p w14:paraId="1B99B55E">
      <w:pPr>
        <w:rPr>
          <w:rFonts w:hint="eastAsia" w:ascii="宋体" w:hAnsi="宋体" w:cs="宋体"/>
          <w:b/>
          <w:bCs/>
          <w:color w:val="auto"/>
          <w:sz w:val="30"/>
          <w:highlight w:val="none"/>
        </w:rPr>
      </w:pPr>
    </w:p>
    <w:p w14:paraId="52A7F4E5">
      <w:pPr>
        <w:pStyle w:val="4"/>
        <w:rPr>
          <w:rFonts w:hint="eastAsia" w:hAnsi="宋体" w:cs="宋体"/>
          <w:color w:val="auto"/>
          <w:sz w:val="28"/>
          <w:highlight w:val="none"/>
        </w:rPr>
      </w:pPr>
      <w:bookmarkStart w:id="137" w:name="_Hlt533408916"/>
      <w:bookmarkEnd w:id="137"/>
      <w:bookmarkStart w:id="138" w:name="_Hlt509716873"/>
      <w:bookmarkEnd w:id="138"/>
      <w:bookmarkStart w:id="139" w:name="_Hlt519045798"/>
      <w:bookmarkEnd w:id="139"/>
      <w:bookmarkStart w:id="140" w:name="_Hlt533408409"/>
      <w:bookmarkEnd w:id="140"/>
      <w:bookmarkStart w:id="141" w:name="_Hlt533409360"/>
      <w:bookmarkEnd w:id="141"/>
      <w:bookmarkStart w:id="142" w:name="_Toc516969097"/>
      <w:bookmarkStart w:id="143" w:name="_Toc40975450"/>
      <w:bookmarkStart w:id="144" w:name="_Toc21649"/>
      <w:bookmarkStart w:id="145" w:name="_Toc11175_WPSOffice_Level2"/>
      <w:bookmarkStart w:id="146" w:name="_Toc197934563"/>
      <w:r>
        <w:rPr>
          <w:rFonts w:hint="eastAsia" w:hAnsi="宋体" w:cs="宋体"/>
          <w:color w:val="auto"/>
          <w:sz w:val="28"/>
          <w:highlight w:val="none"/>
        </w:rPr>
        <w:t>二．投标人综合情况简介</w:t>
      </w:r>
      <w:bookmarkEnd w:id="142"/>
      <w:bookmarkEnd w:id="143"/>
      <w:bookmarkEnd w:id="144"/>
      <w:bookmarkEnd w:id="145"/>
    </w:p>
    <w:p w14:paraId="609DCA8E">
      <w:pPr>
        <w:spacing w:line="50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w:t>
      </w:r>
    </w:p>
    <w:p w14:paraId="4A77E47B">
      <w:pPr>
        <w:pStyle w:val="48"/>
        <w:rPr>
          <w:rFonts w:hint="eastAsia" w:ascii="宋体" w:hAnsi="宋体" w:eastAsia="宋体" w:cs="仿宋_GB2312"/>
          <w:b/>
          <w:bCs/>
          <w:color w:val="auto"/>
          <w:sz w:val="24"/>
          <w:szCs w:val="24"/>
          <w:highlight w:val="none"/>
          <w:lang w:eastAsia="zh-CN"/>
        </w:rPr>
      </w:pPr>
      <w:bookmarkStart w:id="147" w:name="_Toc7826"/>
      <w:r>
        <w:rPr>
          <w:rFonts w:hint="eastAsia" w:ascii="宋体" w:hAnsi="宋体" w:eastAsia="宋体" w:cs="仿宋_GB2312"/>
          <w:b/>
          <w:bCs/>
          <w:color w:val="auto"/>
          <w:sz w:val="24"/>
          <w:szCs w:val="24"/>
          <w:highlight w:val="none"/>
        </w:rPr>
        <w:t>营业执照；纳税凭证，社保缴纳凭证（依法免税或不需要缴纳社会保障资金的供应商应提供相应的证明文件）</w:t>
      </w:r>
      <w:r>
        <w:rPr>
          <w:rFonts w:hint="eastAsia" w:ascii="宋体" w:hAnsi="宋体" w:eastAsia="宋体" w:cs="仿宋_GB2312"/>
          <w:b/>
          <w:bCs/>
          <w:color w:val="auto"/>
          <w:sz w:val="24"/>
          <w:szCs w:val="24"/>
          <w:highlight w:val="none"/>
          <w:lang w:eastAsia="zh-CN"/>
        </w:rPr>
        <w:t>；</w:t>
      </w:r>
      <w:r>
        <w:rPr>
          <w:rFonts w:hint="eastAsia" w:ascii="宋体" w:hAnsi="宋体" w:eastAsia="宋体" w:cs="仿宋_GB2312"/>
          <w:b/>
          <w:bCs/>
          <w:color w:val="auto"/>
          <w:sz w:val="24"/>
          <w:szCs w:val="24"/>
          <w:highlight w:val="none"/>
        </w:rPr>
        <w:t>财务审计报告；信用中国、中国政府采购网查询截图；参加政府采购活动前三年内，在经营活动中没有重大违法记录书面声明等材料</w:t>
      </w:r>
      <w:r>
        <w:rPr>
          <w:rFonts w:hint="eastAsia" w:ascii="宋体" w:hAnsi="宋体" w:eastAsia="宋体" w:cs="仿宋_GB2312"/>
          <w:b/>
          <w:bCs/>
          <w:color w:val="auto"/>
          <w:sz w:val="24"/>
          <w:szCs w:val="24"/>
          <w:highlight w:val="none"/>
          <w:lang w:eastAsia="zh-CN"/>
        </w:rPr>
        <w:t>；</w:t>
      </w:r>
      <w:bookmarkEnd w:id="147"/>
      <w:bookmarkStart w:id="148" w:name="_Toc152042601"/>
      <w:bookmarkStart w:id="149" w:name="_Toc459216757"/>
      <w:bookmarkStart w:id="150" w:name="_Toc144974880"/>
      <w:bookmarkStart w:id="151" w:name="_Toc152045812"/>
      <w:bookmarkStart w:id="152" w:name="_Toc251248817"/>
    </w:p>
    <w:p w14:paraId="045B6516">
      <w:pPr>
        <w:tabs>
          <w:tab w:val="left" w:pos="1035"/>
        </w:tabs>
        <w:spacing w:line="500" w:lineRule="exact"/>
        <w:ind w:firstLine="361" w:firstLineChars="150"/>
        <w:rPr>
          <w:rFonts w:hint="eastAsia" w:ascii="宋体" w:hAnsi="宋体" w:eastAsia="宋体" w:cs="仿宋_GB2312"/>
          <w:b/>
          <w:bCs/>
          <w:color w:val="auto"/>
          <w:sz w:val="24"/>
          <w:szCs w:val="24"/>
          <w:highlight w:val="none"/>
          <w:lang w:val="zh-CN" w:eastAsia="zh-CN" w:bidi="zh-CN"/>
        </w:rPr>
      </w:pPr>
      <w:r>
        <w:rPr>
          <w:rFonts w:hint="eastAsia" w:ascii="宋体" w:hAnsi="宋体" w:eastAsia="宋体" w:cs="仿宋_GB2312"/>
          <w:b/>
          <w:bCs/>
          <w:color w:val="auto"/>
          <w:sz w:val="24"/>
          <w:szCs w:val="24"/>
          <w:highlight w:val="none"/>
        </w:rPr>
        <w:t>近年发生的诉讼及仲裁情况</w:t>
      </w:r>
      <w:bookmarkEnd w:id="148"/>
      <w:bookmarkEnd w:id="149"/>
      <w:bookmarkEnd w:id="150"/>
      <w:bookmarkEnd w:id="151"/>
      <w:bookmarkEnd w:id="152"/>
      <w:r>
        <w:rPr>
          <w:rFonts w:hint="eastAsia" w:ascii="宋体" w:hAnsi="宋体" w:eastAsia="宋体" w:cs="仿宋_GB2312"/>
          <w:b/>
          <w:bCs/>
          <w:color w:val="auto"/>
          <w:sz w:val="24"/>
          <w:szCs w:val="24"/>
          <w:highlight w:val="none"/>
          <w:lang w:eastAsia="zh-CN"/>
        </w:rPr>
        <w:t>：</w:t>
      </w:r>
      <w:r>
        <w:rPr>
          <w:rFonts w:hint="eastAsia" w:ascii="宋体" w:hAnsi="宋体" w:eastAsia="宋体" w:cs="仿宋_GB2312"/>
          <w:b/>
          <w:bCs/>
          <w:color w:val="auto"/>
          <w:sz w:val="24"/>
          <w:szCs w:val="24"/>
          <w:highlight w:val="none"/>
          <w:lang w:val="zh-CN" w:eastAsia="zh-CN" w:bidi="zh-CN"/>
        </w:rPr>
        <w:t>投标人应提供其近三年诉讼情况说明</w:t>
      </w:r>
      <w:r>
        <w:rPr>
          <w:rFonts w:hint="eastAsia" w:ascii="宋体" w:hAnsi="宋体" w:cs="仿宋_GB2312"/>
          <w:b/>
          <w:bCs/>
          <w:color w:val="auto"/>
          <w:sz w:val="24"/>
          <w:szCs w:val="24"/>
          <w:highlight w:val="none"/>
          <w:lang w:val="zh-CN" w:eastAsia="zh-CN" w:bidi="zh-CN"/>
        </w:rPr>
        <w:t>。</w:t>
      </w:r>
    </w:p>
    <w:p w14:paraId="015A3B19">
      <w:pPr>
        <w:spacing w:line="500" w:lineRule="exact"/>
        <w:jc w:val="center"/>
        <w:rPr>
          <w:rFonts w:hint="eastAsia" w:ascii="宋体" w:hAnsi="宋体" w:cs="宋体"/>
          <w:color w:val="auto"/>
          <w:sz w:val="28"/>
          <w:highlight w:val="none"/>
        </w:rPr>
      </w:pPr>
    </w:p>
    <w:p w14:paraId="7733C9FE">
      <w:pPr>
        <w:spacing w:line="500" w:lineRule="exact"/>
        <w:jc w:val="center"/>
        <w:rPr>
          <w:rFonts w:hint="eastAsia" w:ascii="宋体" w:hAnsi="宋体" w:cs="宋体"/>
          <w:color w:val="auto"/>
          <w:sz w:val="28"/>
          <w:highlight w:val="none"/>
        </w:rPr>
      </w:pPr>
    </w:p>
    <w:p w14:paraId="22FA467D">
      <w:pPr>
        <w:spacing w:line="500" w:lineRule="exact"/>
        <w:jc w:val="center"/>
        <w:rPr>
          <w:rFonts w:hint="eastAsia" w:ascii="宋体" w:hAnsi="宋体" w:cs="宋体"/>
          <w:color w:val="auto"/>
          <w:sz w:val="28"/>
          <w:highlight w:val="none"/>
        </w:rPr>
        <w:sectPr>
          <w:pgSz w:w="11906" w:h="16838"/>
          <w:pgMar w:top="1389" w:right="1304" w:bottom="1440" w:left="1304" w:header="851" w:footer="992" w:gutter="0"/>
          <w:cols w:space="720" w:num="1"/>
          <w:rtlGutter w:val="0"/>
          <w:docGrid w:linePitch="312" w:charSpace="0"/>
        </w:sectPr>
      </w:pPr>
    </w:p>
    <w:p w14:paraId="7AC13BC2">
      <w:pPr>
        <w:pStyle w:val="4"/>
        <w:spacing w:after="240"/>
        <w:rPr>
          <w:rFonts w:hint="eastAsia" w:hAnsi="宋体" w:cs="宋体"/>
          <w:color w:val="auto"/>
          <w:sz w:val="28"/>
          <w:highlight w:val="none"/>
        </w:rPr>
      </w:pPr>
      <w:bookmarkStart w:id="153" w:name="_Toc8885"/>
      <w:r>
        <w:rPr>
          <w:rFonts w:hint="eastAsia" w:hAnsi="宋体" w:cs="宋体"/>
          <w:color w:val="auto"/>
          <w:sz w:val="28"/>
          <w:highlight w:val="none"/>
        </w:rPr>
        <w:t>三．</w:t>
      </w:r>
      <w:bookmarkStart w:id="154" w:name="_Toc40975451"/>
      <w:bookmarkStart w:id="155" w:name="_Toc516969098"/>
      <w:bookmarkStart w:id="156" w:name="_Toc1391_WPSOffice_Level2"/>
      <w:r>
        <w:rPr>
          <w:rFonts w:hint="eastAsia" w:hAnsi="宋体" w:cs="宋体"/>
          <w:color w:val="auto"/>
          <w:sz w:val="28"/>
          <w:highlight w:val="none"/>
        </w:rPr>
        <w:t>投标函</w:t>
      </w:r>
      <w:bookmarkEnd w:id="153"/>
      <w:bookmarkEnd w:id="154"/>
      <w:bookmarkEnd w:id="155"/>
      <w:bookmarkEnd w:id="156"/>
    </w:p>
    <w:p w14:paraId="0E136E35">
      <w:pPr>
        <w:pStyle w:val="14"/>
        <w:spacing w:line="360" w:lineRule="auto"/>
        <w:rPr>
          <w:rFonts w:hint="eastAsia"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eastAsia="宋体" w:cs="宋体"/>
          <w:b w:val="0"/>
          <w:color w:val="auto"/>
          <w:kern w:val="2"/>
          <w:sz w:val="24"/>
          <w:highlight w:val="none"/>
          <w:lang w:val="en-US" w:eastAsia="zh-CN" w:bidi="ar-SA"/>
        </w:rPr>
        <w:t>（采购人或采购代理机构）</w:t>
      </w:r>
    </w:p>
    <w:p w14:paraId="05D4CDCA">
      <w:pPr>
        <w:spacing w:line="360" w:lineRule="auto"/>
        <w:ind w:left="239" w:leftChars="114" w:firstLine="386" w:firstLineChars="161"/>
        <w:rPr>
          <w:rFonts w:hint="eastAsia" w:ascii="宋体" w:hAnsi="宋体" w:cs="宋体"/>
          <w:b/>
          <w:bCs/>
          <w:color w:val="auto"/>
          <w:sz w:val="24"/>
          <w:highlight w:val="none"/>
          <w:u w:val="single"/>
        </w:rPr>
      </w:pPr>
      <w:r>
        <w:rPr>
          <w:rFonts w:hint="eastAsia" w:ascii="宋体" w:hAnsi="宋体" w:cs="宋体"/>
          <w:color w:val="auto"/>
          <w:sz w:val="24"/>
          <w:highlight w:val="none"/>
        </w:rPr>
        <w:t>根据</w:t>
      </w:r>
      <w:r>
        <w:rPr>
          <w:rFonts w:hint="eastAsia" w:ascii="宋体" w:hAnsi="宋体" w:eastAsia="宋体" w:cs="宋体"/>
          <w:color w:val="auto"/>
          <w:sz w:val="24"/>
          <w:highlight w:val="none"/>
        </w:rPr>
        <w:t>贵方“</w:t>
      </w:r>
      <w:r>
        <w:rPr>
          <w:rFonts w:hint="eastAsia" w:ascii="宋体" w:hAnsi="宋体" w:eastAsia="宋体" w:cs="宋体"/>
          <w:color w:val="auto"/>
          <w:sz w:val="24"/>
          <w:highlight w:val="none"/>
          <w:lang w:val="en-US" w:eastAsia="zh-CN"/>
        </w:rPr>
        <w:t>项目名称、项目编号</w:t>
      </w:r>
      <w:r>
        <w:rPr>
          <w:rFonts w:hint="eastAsia" w:ascii="宋体" w:hAnsi="宋体" w:eastAsia="宋体" w:cs="宋体"/>
          <w:color w:val="auto"/>
          <w:sz w:val="24"/>
          <w:highlight w:val="none"/>
        </w:rPr>
        <w:t>”项</w:t>
      </w:r>
      <w:r>
        <w:rPr>
          <w:rFonts w:hint="eastAsia" w:ascii="宋体" w:hAnsi="宋体" w:cs="宋体"/>
          <w:color w:val="auto"/>
          <w:sz w:val="24"/>
          <w:highlight w:val="none"/>
        </w:rPr>
        <w:t>目招标邀请书或招标公告，正式授权下述签字人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（姓名）代表投标人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（投标人全称），提交规定形式的投标文件。</w:t>
      </w:r>
    </w:p>
    <w:p w14:paraId="3F5E980A">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据此函，我方兹宣布同意如下：</w:t>
      </w:r>
    </w:p>
    <w:p w14:paraId="49AD444E">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（1）如我公司中标，愿意按招标文件规定提供交付货物（包括安装调试等工作）的总报价为人民币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元，供货期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36A70E2F">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（2）我方根据招标文件的规定，严格履行合同的责任和义务,并保证于买方要求的日期内完成供货、安装及服务，并通过买方验收。</w:t>
      </w:r>
    </w:p>
    <w:p w14:paraId="744BD2BB">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（3）我方承诺报价低于同类货物和服务的市场平均价格。</w:t>
      </w:r>
    </w:p>
    <w:p w14:paraId="7915D171">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3CB6F4D3">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（5）我方同意从招标文件规定的开标日期起遵循本投标文件，并在招标文件规定的投标有效期之前均具有约束力。</w:t>
      </w:r>
    </w:p>
    <w:p w14:paraId="1EE703EE">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7FB8919">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（7）我方完全理解贵方不一定接受最低报价的投标。</w:t>
      </w:r>
    </w:p>
    <w:p w14:paraId="067AFD92">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（8）我方同意招标文件规定的付款方式。</w:t>
      </w:r>
    </w:p>
    <w:p w14:paraId="188F6233">
      <w:pPr>
        <w:spacing w:line="360" w:lineRule="auto"/>
        <w:ind w:firstLine="630"/>
        <w:rPr>
          <w:rFonts w:hint="eastAsia" w:ascii="宋体" w:hAnsi="宋体" w:cs="宋体"/>
          <w:color w:val="auto"/>
          <w:sz w:val="24"/>
          <w:highlight w:val="none"/>
          <w:u w:val="single"/>
        </w:rPr>
      </w:pPr>
      <w:r>
        <w:rPr>
          <w:rFonts w:hint="eastAsia" w:ascii="宋体" w:hAnsi="宋体" w:cs="宋体"/>
          <w:color w:val="auto"/>
          <w:sz w:val="24"/>
          <w:highlight w:val="none"/>
        </w:rPr>
        <w:t>（9）与本投标有关的通讯地址：</w:t>
      </w:r>
      <w:r>
        <w:rPr>
          <w:rFonts w:hint="eastAsia" w:ascii="宋体" w:hAnsi="宋体" w:cs="宋体"/>
          <w:color w:val="auto"/>
          <w:sz w:val="24"/>
          <w:highlight w:val="none"/>
          <w:u w:val="single"/>
        </w:rPr>
        <w:t xml:space="preserve">                                  </w:t>
      </w:r>
    </w:p>
    <w:p w14:paraId="6C732A49">
      <w:pPr>
        <w:pStyle w:val="39"/>
        <w:ind w:firstLine="720" w:firstLineChars="300"/>
        <w:rPr>
          <w:rFonts w:hint="default" w:ascii="宋体" w:hAnsi="宋体" w:eastAsia="宋体" w:cs="宋体"/>
          <w:color w:val="auto"/>
          <w:kern w:val="2"/>
          <w:sz w:val="24"/>
          <w:highlight w:val="none"/>
          <w:lang w:val="en-US" w:eastAsia="zh-CN" w:bidi="ar-SA"/>
        </w:rPr>
      </w:pPr>
      <w:r>
        <w:rPr>
          <w:rFonts w:hint="eastAsia" w:ascii="宋体" w:hAnsi="宋体" w:eastAsia="宋体" w:cs="宋体"/>
          <w:color w:val="auto"/>
          <w:kern w:val="2"/>
          <w:sz w:val="24"/>
          <w:highlight w:val="none"/>
          <w:lang w:val="en-US" w:eastAsia="zh-CN" w:bidi="ar-SA"/>
        </w:rPr>
        <w:t>（10）本项目项目责任人：   电话：</w:t>
      </w:r>
    </w:p>
    <w:p w14:paraId="014D53DC">
      <w:pPr>
        <w:spacing w:line="380" w:lineRule="exact"/>
        <w:ind w:firstLine="3600" w:firstLineChars="1500"/>
        <w:rPr>
          <w:rFonts w:hint="eastAsia" w:ascii="宋体" w:hAnsi="宋体" w:cs="宋体"/>
          <w:color w:val="auto"/>
          <w:sz w:val="24"/>
          <w:highlight w:val="none"/>
        </w:rPr>
      </w:pPr>
    </w:p>
    <w:p w14:paraId="0EF3C145">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b w:val="0"/>
          <w:bCs w:val="0"/>
          <w:color w:val="auto"/>
          <w:sz w:val="24"/>
          <w:szCs w:val="28"/>
          <w:highlight w:val="none"/>
          <w:lang w:val="en-US" w:eastAsia="zh-CN"/>
        </w:rPr>
        <w:t>签章</w:t>
      </w:r>
      <w:r>
        <w:rPr>
          <w:rFonts w:hint="eastAsia" w:ascii="宋体" w:hAnsi="宋体" w:cs="宋体"/>
          <w:color w:val="auto"/>
          <w:sz w:val="24"/>
          <w:highlight w:val="none"/>
        </w:rPr>
        <w:t>）</w:t>
      </w:r>
    </w:p>
    <w:p w14:paraId="067F16B2">
      <w:pPr>
        <w:spacing w:line="380" w:lineRule="exact"/>
        <w:ind w:right="640" w:firstLine="1560" w:firstLineChars="650"/>
        <w:rPr>
          <w:rFonts w:hint="eastAsia" w:ascii="宋体" w:hAnsi="宋体" w:cs="宋体"/>
          <w:color w:val="auto"/>
          <w:sz w:val="24"/>
          <w:highlight w:val="none"/>
        </w:rPr>
      </w:pPr>
    </w:p>
    <w:p w14:paraId="7015C4E3">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法人代表：（签</w:t>
      </w:r>
      <w:r>
        <w:rPr>
          <w:rFonts w:hint="eastAsia" w:ascii="宋体" w:hAnsi="宋体" w:cs="宋体"/>
          <w:color w:val="auto"/>
          <w:sz w:val="24"/>
          <w:highlight w:val="none"/>
          <w:lang w:val="en-US" w:eastAsia="zh-CN"/>
        </w:rPr>
        <w:t>字</w:t>
      </w:r>
      <w:r>
        <w:rPr>
          <w:rFonts w:hint="eastAsia" w:ascii="宋体" w:hAnsi="宋体" w:cs="宋体"/>
          <w:color w:val="auto"/>
          <w:sz w:val="24"/>
          <w:highlight w:val="none"/>
        </w:rPr>
        <w:t>）</w:t>
      </w:r>
    </w:p>
    <w:p w14:paraId="7B317599">
      <w:pPr>
        <w:spacing w:line="380" w:lineRule="exact"/>
        <w:jc w:val="center"/>
        <w:rPr>
          <w:rFonts w:hint="eastAsia" w:ascii="宋体" w:hAnsi="宋体" w:cs="宋体"/>
          <w:color w:val="auto"/>
          <w:sz w:val="24"/>
          <w:highlight w:val="none"/>
        </w:rPr>
      </w:pPr>
    </w:p>
    <w:p w14:paraId="797EC128">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70ABCE9C">
      <w:pPr>
        <w:pStyle w:val="4"/>
        <w:rPr>
          <w:rFonts w:hint="eastAsia" w:hAnsi="宋体" w:cs="宋体"/>
          <w:color w:val="auto"/>
          <w:sz w:val="28"/>
          <w:szCs w:val="36"/>
          <w:highlight w:val="none"/>
        </w:rPr>
      </w:pPr>
      <w:r>
        <w:rPr>
          <w:rFonts w:hint="eastAsia" w:ascii="宋体" w:hAnsi="宋体" w:eastAsia="宋体" w:cs="宋体"/>
          <w:b/>
          <w:color w:val="auto"/>
          <w:kern w:val="0"/>
          <w:sz w:val="32"/>
          <w:szCs w:val="32"/>
          <w:highlight w:val="none"/>
          <w:lang w:val="en-US" w:eastAsia="zh-CN"/>
        </w:rPr>
        <w:t xml:space="preserve"> </w:t>
      </w:r>
      <w:bookmarkEnd w:id="146"/>
      <w:bookmarkStart w:id="157" w:name="_Toc24077_WPSOffice_Level2"/>
      <w:bookmarkStart w:id="158" w:name="_Toc40975452"/>
      <w:bookmarkStart w:id="159" w:name="_Toc18759"/>
      <w:bookmarkStart w:id="160" w:name="_Toc220232409"/>
      <w:r>
        <w:rPr>
          <w:rFonts w:hint="eastAsia" w:hAnsi="宋体" w:cs="宋体"/>
          <w:color w:val="auto"/>
          <w:sz w:val="28"/>
          <w:highlight w:val="none"/>
        </w:rPr>
        <w:t>四．投标分项报价表</w:t>
      </w:r>
      <w:bookmarkEnd w:id="157"/>
      <w:bookmarkEnd w:id="158"/>
      <w:bookmarkEnd w:id="159"/>
      <w:bookmarkEnd w:id="160"/>
    </w:p>
    <w:tbl>
      <w:tblPr>
        <w:tblStyle w:val="2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74AA9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64C05ACE">
            <w:pPr>
              <w:pStyle w:val="49"/>
              <w:widowControl w:val="0"/>
              <w:spacing w:before="0" w:beforeAutospacing="0" w:after="0" w:afterAutospacing="0"/>
              <w:rPr>
                <w:rFonts w:hint="eastAsia" w:cs="宋体"/>
                <w:bCs w:val="0"/>
                <w:color w:val="auto"/>
                <w:kern w:val="2"/>
                <w:sz w:val="24"/>
                <w:szCs w:val="20"/>
                <w:highlight w:val="none"/>
              </w:rPr>
            </w:pPr>
            <w:r>
              <w:rPr>
                <w:rFonts w:hint="eastAsia" w:cs="宋体"/>
                <w:bCs w:val="0"/>
                <w:color w:val="auto"/>
                <w:kern w:val="2"/>
                <w:sz w:val="24"/>
                <w:szCs w:val="20"/>
                <w:highlight w:val="none"/>
              </w:rPr>
              <w:t>序号</w:t>
            </w:r>
          </w:p>
        </w:tc>
        <w:tc>
          <w:tcPr>
            <w:tcW w:w="2205" w:type="dxa"/>
            <w:noWrap w:val="0"/>
            <w:vAlign w:val="center"/>
          </w:tcPr>
          <w:p w14:paraId="2EF392CA">
            <w:pPr>
              <w:jc w:val="center"/>
              <w:rPr>
                <w:rFonts w:hint="eastAsia" w:ascii="宋体" w:hAnsi="宋体" w:cs="宋体"/>
                <w:b/>
                <w:color w:val="auto"/>
                <w:sz w:val="24"/>
                <w:highlight w:val="none"/>
              </w:rPr>
            </w:pPr>
            <w:r>
              <w:rPr>
                <w:rFonts w:hint="eastAsia" w:ascii="宋体" w:hAnsi="宋体" w:cs="宋体"/>
                <w:b/>
                <w:color w:val="auto"/>
                <w:sz w:val="24"/>
                <w:highlight w:val="none"/>
              </w:rPr>
              <w:t>品名品牌、规格型号、原产地及生产厂家</w:t>
            </w:r>
          </w:p>
        </w:tc>
        <w:tc>
          <w:tcPr>
            <w:tcW w:w="957" w:type="dxa"/>
            <w:noWrap w:val="0"/>
            <w:vAlign w:val="center"/>
          </w:tcPr>
          <w:p w14:paraId="37BF515B">
            <w:pPr>
              <w:jc w:val="center"/>
              <w:rPr>
                <w:rFonts w:hint="eastAsia" w:ascii="宋体" w:hAnsi="宋体" w:cs="宋体"/>
                <w:b/>
                <w:color w:val="auto"/>
                <w:sz w:val="24"/>
                <w:highlight w:val="none"/>
              </w:rPr>
            </w:pPr>
            <w:r>
              <w:rPr>
                <w:rFonts w:hint="eastAsia" w:ascii="宋体" w:hAnsi="宋体" w:cs="宋体"/>
                <w:b/>
                <w:color w:val="auto"/>
                <w:sz w:val="24"/>
                <w:highlight w:val="none"/>
              </w:rPr>
              <w:t>单位</w:t>
            </w:r>
          </w:p>
        </w:tc>
        <w:tc>
          <w:tcPr>
            <w:tcW w:w="840" w:type="dxa"/>
            <w:noWrap w:val="0"/>
            <w:vAlign w:val="center"/>
          </w:tcPr>
          <w:p w14:paraId="243CFC37">
            <w:pPr>
              <w:jc w:val="center"/>
              <w:rPr>
                <w:rFonts w:hint="eastAsia" w:ascii="宋体" w:hAnsi="宋体" w:cs="宋体"/>
                <w:b/>
                <w:color w:val="auto"/>
                <w:sz w:val="24"/>
                <w:highlight w:val="none"/>
              </w:rPr>
            </w:pPr>
            <w:r>
              <w:rPr>
                <w:rFonts w:hint="eastAsia" w:ascii="宋体" w:hAnsi="宋体" w:cs="宋体"/>
                <w:b/>
                <w:color w:val="auto"/>
                <w:sz w:val="24"/>
                <w:highlight w:val="none"/>
              </w:rPr>
              <w:t>数量</w:t>
            </w:r>
          </w:p>
        </w:tc>
        <w:tc>
          <w:tcPr>
            <w:tcW w:w="1260" w:type="dxa"/>
            <w:noWrap w:val="0"/>
            <w:vAlign w:val="center"/>
          </w:tcPr>
          <w:p w14:paraId="18907567">
            <w:pPr>
              <w:jc w:val="center"/>
              <w:rPr>
                <w:rFonts w:hint="eastAsia" w:ascii="宋体" w:hAnsi="宋体" w:cs="宋体"/>
                <w:b/>
                <w:color w:val="auto"/>
                <w:sz w:val="24"/>
                <w:highlight w:val="none"/>
              </w:rPr>
            </w:pPr>
            <w:r>
              <w:rPr>
                <w:rFonts w:hint="eastAsia" w:ascii="宋体" w:hAnsi="宋体" w:cs="宋体"/>
                <w:b/>
                <w:color w:val="auto"/>
                <w:sz w:val="24"/>
                <w:highlight w:val="none"/>
              </w:rPr>
              <w:t>单价</w:t>
            </w:r>
          </w:p>
        </w:tc>
        <w:tc>
          <w:tcPr>
            <w:tcW w:w="1340" w:type="dxa"/>
            <w:noWrap w:val="0"/>
            <w:vAlign w:val="center"/>
          </w:tcPr>
          <w:p w14:paraId="20E2BEEE">
            <w:pPr>
              <w:jc w:val="center"/>
              <w:rPr>
                <w:rFonts w:hint="eastAsia" w:ascii="宋体" w:hAnsi="宋体" w:cs="宋体"/>
                <w:b/>
                <w:color w:val="auto"/>
                <w:sz w:val="24"/>
                <w:highlight w:val="none"/>
              </w:rPr>
            </w:pPr>
            <w:r>
              <w:rPr>
                <w:rFonts w:hint="eastAsia" w:ascii="宋体" w:hAnsi="宋体" w:cs="宋体"/>
                <w:b/>
                <w:color w:val="auto"/>
                <w:sz w:val="24"/>
                <w:highlight w:val="none"/>
              </w:rPr>
              <w:t>小计</w:t>
            </w:r>
          </w:p>
        </w:tc>
        <w:tc>
          <w:tcPr>
            <w:tcW w:w="922" w:type="dxa"/>
            <w:noWrap w:val="0"/>
            <w:vAlign w:val="center"/>
          </w:tcPr>
          <w:p w14:paraId="38D44377">
            <w:pPr>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r>
      <w:tr w14:paraId="56F03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5D0EABC8">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205" w:type="dxa"/>
            <w:noWrap w:val="0"/>
            <w:vAlign w:val="top"/>
          </w:tcPr>
          <w:p w14:paraId="763A66A1">
            <w:pPr>
              <w:rPr>
                <w:rFonts w:hint="eastAsia" w:ascii="宋体" w:hAnsi="宋体" w:cs="宋体"/>
                <w:color w:val="auto"/>
                <w:sz w:val="24"/>
                <w:highlight w:val="none"/>
              </w:rPr>
            </w:pPr>
          </w:p>
        </w:tc>
        <w:tc>
          <w:tcPr>
            <w:tcW w:w="957" w:type="dxa"/>
            <w:noWrap w:val="0"/>
            <w:vAlign w:val="top"/>
          </w:tcPr>
          <w:p w14:paraId="2B76C224">
            <w:pPr>
              <w:rPr>
                <w:rFonts w:hint="eastAsia" w:ascii="宋体" w:hAnsi="宋体" w:cs="宋体"/>
                <w:color w:val="auto"/>
                <w:sz w:val="24"/>
                <w:highlight w:val="none"/>
              </w:rPr>
            </w:pPr>
          </w:p>
        </w:tc>
        <w:tc>
          <w:tcPr>
            <w:tcW w:w="840" w:type="dxa"/>
            <w:noWrap w:val="0"/>
            <w:vAlign w:val="top"/>
          </w:tcPr>
          <w:p w14:paraId="79D450C7">
            <w:pPr>
              <w:rPr>
                <w:rFonts w:hint="eastAsia" w:ascii="宋体" w:hAnsi="宋体" w:cs="宋体"/>
                <w:color w:val="auto"/>
                <w:sz w:val="24"/>
                <w:highlight w:val="none"/>
              </w:rPr>
            </w:pPr>
          </w:p>
        </w:tc>
        <w:tc>
          <w:tcPr>
            <w:tcW w:w="1260" w:type="dxa"/>
            <w:noWrap w:val="0"/>
            <w:vAlign w:val="top"/>
          </w:tcPr>
          <w:p w14:paraId="098C024D">
            <w:pPr>
              <w:rPr>
                <w:rFonts w:hint="eastAsia" w:ascii="宋体" w:hAnsi="宋体" w:cs="宋体"/>
                <w:color w:val="auto"/>
                <w:sz w:val="24"/>
                <w:highlight w:val="none"/>
              </w:rPr>
            </w:pPr>
          </w:p>
        </w:tc>
        <w:tc>
          <w:tcPr>
            <w:tcW w:w="1340" w:type="dxa"/>
            <w:noWrap w:val="0"/>
            <w:vAlign w:val="top"/>
          </w:tcPr>
          <w:p w14:paraId="123A97BA">
            <w:pPr>
              <w:rPr>
                <w:rFonts w:hint="eastAsia" w:ascii="宋体" w:hAnsi="宋体" w:cs="宋体"/>
                <w:color w:val="auto"/>
                <w:sz w:val="24"/>
                <w:highlight w:val="none"/>
              </w:rPr>
            </w:pPr>
          </w:p>
        </w:tc>
        <w:tc>
          <w:tcPr>
            <w:tcW w:w="922" w:type="dxa"/>
            <w:noWrap w:val="0"/>
            <w:vAlign w:val="top"/>
          </w:tcPr>
          <w:p w14:paraId="72712CE2">
            <w:pPr>
              <w:rPr>
                <w:rFonts w:hint="eastAsia" w:ascii="宋体" w:hAnsi="宋体" w:cs="宋体"/>
                <w:color w:val="auto"/>
                <w:sz w:val="24"/>
                <w:highlight w:val="none"/>
              </w:rPr>
            </w:pPr>
          </w:p>
        </w:tc>
      </w:tr>
      <w:tr w14:paraId="672B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7057422">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205" w:type="dxa"/>
            <w:noWrap w:val="0"/>
            <w:vAlign w:val="top"/>
          </w:tcPr>
          <w:p w14:paraId="4C83C2C1">
            <w:pPr>
              <w:rPr>
                <w:rFonts w:hint="eastAsia" w:ascii="宋体" w:hAnsi="宋体" w:cs="宋体"/>
                <w:color w:val="auto"/>
                <w:sz w:val="24"/>
                <w:highlight w:val="none"/>
              </w:rPr>
            </w:pPr>
          </w:p>
        </w:tc>
        <w:tc>
          <w:tcPr>
            <w:tcW w:w="957" w:type="dxa"/>
            <w:noWrap w:val="0"/>
            <w:vAlign w:val="top"/>
          </w:tcPr>
          <w:p w14:paraId="352C695C">
            <w:pPr>
              <w:rPr>
                <w:rFonts w:hint="eastAsia" w:ascii="宋体" w:hAnsi="宋体" w:cs="宋体"/>
                <w:color w:val="auto"/>
                <w:sz w:val="24"/>
                <w:highlight w:val="none"/>
              </w:rPr>
            </w:pPr>
          </w:p>
        </w:tc>
        <w:tc>
          <w:tcPr>
            <w:tcW w:w="840" w:type="dxa"/>
            <w:noWrap w:val="0"/>
            <w:vAlign w:val="top"/>
          </w:tcPr>
          <w:p w14:paraId="0AD32511">
            <w:pPr>
              <w:rPr>
                <w:rFonts w:hint="eastAsia" w:ascii="宋体" w:hAnsi="宋体" w:cs="宋体"/>
                <w:color w:val="auto"/>
                <w:sz w:val="24"/>
                <w:highlight w:val="none"/>
              </w:rPr>
            </w:pPr>
          </w:p>
        </w:tc>
        <w:tc>
          <w:tcPr>
            <w:tcW w:w="1260" w:type="dxa"/>
            <w:noWrap w:val="0"/>
            <w:vAlign w:val="top"/>
          </w:tcPr>
          <w:p w14:paraId="3E85D2EA">
            <w:pPr>
              <w:rPr>
                <w:rFonts w:hint="eastAsia" w:ascii="宋体" w:hAnsi="宋体" w:cs="宋体"/>
                <w:color w:val="auto"/>
                <w:sz w:val="24"/>
                <w:highlight w:val="none"/>
              </w:rPr>
            </w:pPr>
          </w:p>
        </w:tc>
        <w:tc>
          <w:tcPr>
            <w:tcW w:w="1340" w:type="dxa"/>
            <w:noWrap w:val="0"/>
            <w:vAlign w:val="top"/>
          </w:tcPr>
          <w:p w14:paraId="0057A31B">
            <w:pPr>
              <w:rPr>
                <w:rFonts w:hint="eastAsia" w:ascii="宋体" w:hAnsi="宋体" w:cs="宋体"/>
                <w:color w:val="auto"/>
                <w:sz w:val="24"/>
                <w:highlight w:val="none"/>
              </w:rPr>
            </w:pPr>
          </w:p>
        </w:tc>
        <w:tc>
          <w:tcPr>
            <w:tcW w:w="922" w:type="dxa"/>
            <w:noWrap w:val="0"/>
            <w:vAlign w:val="top"/>
          </w:tcPr>
          <w:p w14:paraId="5D188FAA">
            <w:pPr>
              <w:rPr>
                <w:rFonts w:hint="eastAsia" w:ascii="宋体" w:hAnsi="宋体" w:cs="宋体"/>
                <w:color w:val="auto"/>
                <w:sz w:val="24"/>
                <w:highlight w:val="none"/>
              </w:rPr>
            </w:pPr>
          </w:p>
        </w:tc>
      </w:tr>
      <w:tr w14:paraId="0585B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85D1FBB">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205" w:type="dxa"/>
            <w:noWrap w:val="0"/>
            <w:vAlign w:val="top"/>
          </w:tcPr>
          <w:p w14:paraId="6EA7513B">
            <w:pPr>
              <w:rPr>
                <w:rFonts w:hint="eastAsia" w:ascii="宋体" w:hAnsi="宋体" w:cs="宋体"/>
                <w:color w:val="auto"/>
                <w:sz w:val="24"/>
                <w:highlight w:val="none"/>
              </w:rPr>
            </w:pPr>
          </w:p>
        </w:tc>
        <w:tc>
          <w:tcPr>
            <w:tcW w:w="957" w:type="dxa"/>
            <w:noWrap w:val="0"/>
            <w:vAlign w:val="top"/>
          </w:tcPr>
          <w:p w14:paraId="3A115115">
            <w:pPr>
              <w:rPr>
                <w:rFonts w:hint="eastAsia" w:ascii="宋体" w:hAnsi="宋体" w:cs="宋体"/>
                <w:color w:val="auto"/>
                <w:sz w:val="24"/>
                <w:highlight w:val="none"/>
              </w:rPr>
            </w:pPr>
          </w:p>
        </w:tc>
        <w:tc>
          <w:tcPr>
            <w:tcW w:w="840" w:type="dxa"/>
            <w:noWrap w:val="0"/>
            <w:vAlign w:val="top"/>
          </w:tcPr>
          <w:p w14:paraId="458251C4">
            <w:pPr>
              <w:rPr>
                <w:rFonts w:hint="eastAsia" w:ascii="宋体" w:hAnsi="宋体" w:cs="宋体"/>
                <w:color w:val="auto"/>
                <w:sz w:val="24"/>
                <w:highlight w:val="none"/>
              </w:rPr>
            </w:pPr>
          </w:p>
        </w:tc>
        <w:tc>
          <w:tcPr>
            <w:tcW w:w="1260" w:type="dxa"/>
            <w:noWrap w:val="0"/>
            <w:vAlign w:val="top"/>
          </w:tcPr>
          <w:p w14:paraId="2D864F49">
            <w:pPr>
              <w:rPr>
                <w:rFonts w:hint="eastAsia" w:ascii="宋体" w:hAnsi="宋体" w:cs="宋体"/>
                <w:color w:val="auto"/>
                <w:sz w:val="24"/>
                <w:highlight w:val="none"/>
              </w:rPr>
            </w:pPr>
          </w:p>
        </w:tc>
        <w:tc>
          <w:tcPr>
            <w:tcW w:w="1340" w:type="dxa"/>
            <w:noWrap w:val="0"/>
            <w:vAlign w:val="top"/>
          </w:tcPr>
          <w:p w14:paraId="02EB935E">
            <w:pPr>
              <w:rPr>
                <w:rFonts w:hint="eastAsia" w:ascii="宋体" w:hAnsi="宋体" w:cs="宋体"/>
                <w:color w:val="auto"/>
                <w:sz w:val="24"/>
                <w:highlight w:val="none"/>
              </w:rPr>
            </w:pPr>
          </w:p>
        </w:tc>
        <w:tc>
          <w:tcPr>
            <w:tcW w:w="922" w:type="dxa"/>
            <w:noWrap w:val="0"/>
            <w:vAlign w:val="top"/>
          </w:tcPr>
          <w:p w14:paraId="296A6365">
            <w:pPr>
              <w:rPr>
                <w:rFonts w:hint="eastAsia" w:ascii="宋体" w:hAnsi="宋体" w:cs="宋体"/>
                <w:color w:val="auto"/>
                <w:sz w:val="24"/>
                <w:highlight w:val="none"/>
              </w:rPr>
            </w:pPr>
          </w:p>
        </w:tc>
      </w:tr>
      <w:tr w14:paraId="56AAE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7E67D05">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205" w:type="dxa"/>
            <w:noWrap w:val="0"/>
            <w:vAlign w:val="top"/>
          </w:tcPr>
          <w:p w14:paraId="4666B8EF">
            <w:pPr>
              <w:rPr>
                <w:rFonts w:hint="eastAsia" w:ascii="宋体" w:hAnsi="宋体" w:cs="宋体"/>
                <w:color w:val="auto"/>
                <w:sz w:val="24"/>
                <w:highlight w:val="none"/>
              </w:rPr>
            </w:pPr>
          </w:p>
        </w:tc>
        <w:tc>
          <w:tcPr>
            <w:tcW w:w="957" w:type="dxa"/>
            <w:noWrap w:val="0"/>
            <w:vAlign w:val="top"/>
          </w:tcPr>
          <w:p w14:paraId="23B55652">
            <w:pPr>
              <w:rPr>
                <w:rFonts w:hint="eastAsia" w:ascii="宋体" w:hAnsi="宋体" w:cs="宋体"/>
                <w:color w:val="auto"/>
                <w:sz w:val="24"/>
                <w:highlight w:val="none"/>
              </w:rPr>
            </w:pPr>
          </w:p>
        </w:tc>
        <w:tc>
          <w:tcPr>
            <w:tcW w:w="840" w:type="dxa"/>
            <w:noWrap w:val="0"/>
            <w:vAlign w:val="top"/>
          </w:tcPr>
          <w:p w14:paraId="7DF19CFD">
            <w:pPr>
              <w:rPr>
                <w:rFonts w:hint="eastAsia" w:ascii="宋体" w:hAnsi="宋体" w:cs="宋体"/>
                <w:color w:val="auto"/>
                <w:sz w:val="24"/>
                <w:highlight w:val="none"/>
              </w:rPr>
            </w:pPr>
          </w:p>
        </w:tc>
        <w:tc>
          <w:tcPr>
            <w:tcW w:w="1260" w:type="dxa"/>
            <w:noWrap w:val="0"/>
            <w:vAlign w:val="top"/>
          </w:tcPr>
          <w:p w14:paraId="7FC00D51">
            <w:pPr>
              <w:rPr>
                <w:rFonts w:hint="eastAsia" w:ascii="宋体" w:hAnsi="宋体" w:cs="宋体"/>
                <w:color w:val="auto"/>
                <w:sz w:val="24"/>
                <w:highlight w:val="none"/>
              </w:rPr>
            </w:pPr>
          </w:p>
        </w:tc>
        <w:tc>
          <w:tcPr>
            <w:tcW w:w="1340" w:type="dxa"/>
            <w:noWrap w:val="0"/>
            <w:vAlign w:val="top"/>
          </w:tcPr>
          <w:p w14:paraId="6AE115AB">
            <w:pPr>
              <w:rPr>
                <w:rFonts w:hint="eastAsia" w:ascii="宋体" w:hAnsi="宋体" w:cs="宋体"/>
                <w:color w:val="auto"/>
                <w:sz w:val="24"/>
                <w:highlight w:val="none"/>
              </w:rPr>
            </w:pPr>
          </w:p>
        </w:tc>
        <w:tc>
          <w:tcPr>
            <w:tcW w:w="922" w:type="dxa"/>
            <w:noWrap w:val="0"/>
            <w:vAlign w:val="top"/>
          </w:tcPr>
          <w:p w14:paraId="373DA8E0">
            <w:pPr>
              <w:rPr>
                <w:rFonts w:hint="eastAsia" w:ascii="宋体" w:hAnsi="宋体" w:cs="宋体"/>
                <w:color w:val="auto"/>
                <w:sz w:val="24"/>
                <w:highlight w:val="none"/>
              </w:rPr>
            </w:pPr>
          </w:p>
        </w:tc>
      </w:tr>
      <w:tr w14:paraId="0DDF5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9F58423">
            <w:pPr>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205" w:type="dxa"/>
            <w:noWrap w:val="0"/>
            <w:vAlign w:val="top"/>
          </w:tcPr>
          <w:p w14:paraId="6E338A66">
            <w:pPr>
              <w:rPr>
                <w:rFonts w:hint="eastAsia" w:ascii="宋体" w:hAnsi="宋体" w:cs="宋体"/>
                <w:color w:val="auto"/>
                <w:sz w:val="24"/>
                <w:highlight w:val="none"/>
              </w:rPr>
            </w:pPr>
          </w:p>
        </w:tc>
        <w:tc>
          <w:tcPr>
            <w:tcW w:w="957" w:type="dxa"/>
            <w:noWrap w:val="0"/>
            <w:vAlign w:val="top"/>
          </w:tcPr>
          <w:p w14:paraId="35517B79">
            <w:pPr>
              <w:rPr>
                <w:rFonts w:hint="eastAsia" w:ascii="宋体" w:hAnsi="宋体" w:cs="宋体"/>
                <w:color w:val="auto"/>
                <w:sz w:val="24"/>
                <w:highlight w:val="none"/>
              </w:rPr>
            </w:pPr>
          </w:p>
        </w:tc>
        <w:tc>
          <w:tcPr>
            <w:tcW w:w="840" w:type="dxa"/>
            <w:noWrap w:val="0"/>
            <w:vAlign w:val="top"/>
          </w:tcPr>
          <w:p w14:paraId="0ACA54DF">
            <w:pPr>
              <w:rPr>
                <w:rFonts w:hint="eastAsia" w:ascii="宋体" w:hAnsi="宋体" w:cs="宋体"/>
                <w:color w:val="auto"/>
                <w:sz w:val="24"/>
                <w:highlight w:val="none"/>
              </w:rPr>
            </w:pPr>
          </w:p>
        </w:tc>
        <w:tc>
          <w:tcPr>
            <w:tcW w:w="1260" w:type="dxa"/>
            <w:noWrap w:val="0"/>
            <w:vAlign w:val="top"/>
          </w:tcPr>
          <w:p w14:paraId="45ACB1D9">
            <w:pPr>
              <w:rPr>
                <w:rFonts w:hint="eastAsia" w:ascii="宋体" w:hAnsi="宋体" w:cs="宋体"/>
                <w:color w:val="auto"/>
                <w:sz w:val="24"/>
                <w:highlight w:val="none"/>
              </w:rPr>
            </w:pPr>
          </w:p>
        </w:tc>
        <w:tc>
          <w:tcPr>
            <w:tcW w:w="1340" w:type="dxa"/>
            <w:noWrap w:val="0"/>
            <w:vAlign w:val="top"/>
          </w:tcPr>
          <w:p w14:paraId="0CABB83B">
            <w:pPr>
              <w:rPr>
                <w:rFonts w:hint="eastAsia" w:ascii="宋体" w:hAnsi="宋体" w:cs="宋体"/>
                <w:color w:val="auto"/>
                <w:sz w:val="24"/>
                <w:highlight w:val="none"/>
              </w:rPr>
            </w:pPr>
          </w:p>
        </w:tc>
        <w:tc>
          <w:tcPr>
            <w:tcW w:w="922" w:type="dxa"/>
            <w:noWrap w:val="0"/>
            <w:vAlign w:val="top"/>
          </w:tcPr>
          <w:p w14:paraId="5822DD6E">
            <w:pPr>
              <w:rPr>
                <w:rFonts w:hint="eastAsia" w:ascii="宋体" w:hAnsi="宋体" w:cs="宋体"/>
                <w:color w:val="auto"/>
                <w:sz w:val="24"/>
                <w:highlight w:val="none"/>
              </w:rPr>
            </w:pPr>
          </w:p>
        </w:tc>
      </w:tr>
      <w:tr w14:paraId="6ACAF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191401B5">
            <w:pPr>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205" w:type="dxa"/>
            <w:noWrap w:val="0"/>
            <w:vAlign w:val="top"/>
          </w:tcPr>
          <w:p w14:paraId="5118481A">
            <w:pPr>
              <w:rPr>
                <w:rFonts w:hint="eastAsia" w:ascii="宋体" w:hAnsi="宋体" w:cs="宋体"/>
                <w:color w:val="auto"/>
                <w:sz w:val="24"/>
                <w:highlight w:val="none"/>
              </w:rPr>
            </w:pPr>
          </w:p>
        </w:tc>
        <w:tc>
          <w:tcPr>
            <w:tcW w:w="957" w:type="dxa"/>
            <w:noWrap w:val="0"/>
            <w:vAlign w:val="top"/>
          </w:tcPr>
          <w:p w14:paraId="048A2035">
            <w:pPr>
              <w:rPr>
                <w:rFonts w:hint="eastAsia" w:ascii="宋体" w:hAnsi="宋体" w:cs="宋体"/>
                <w:color w:val="auto"/>
                <w:sz w:val="24"/>
                <w:highlight w:val="none"/>
              </w:rPr>
            </w:pPr>
          </w:p>
        </w:tc>
        <w:tc>
          <w:tcPr>
            <w:tcW w:w="840" w:type="dxa"/>
            <w:noWrap w:val="0"/>
            <w:vAlign w:val="top"/>
          </w:tcPr>
          <w:p w14:paraId="72E32A3F">
            <w:pPr>
              <w:rPr>
                <w:rFonts w:hint="eastAsia" w:ascii="宋体" w:hAnsi="宋体" w:cs="宋体"/>
                <w:color w:val="auto"/>
                <w:sz w:val="24"/>
                <w:highlight w:val="none"/>
              </w:rPr>
            </w:pPr>
          </w:p>
        </w:tc>
        <w:tc>
          <w:tcPr>
            <w:tcW w:w="1260" w:type="dxa"/>
            <w:noWrap w:val="0"/>
            <w:vAlign w:val="top"/>
          </w:tcPr>
          <w:p w14:paraId="1B72166E">
            <w:pPr>
              <w:rPr>
                <w:rFonts w:hint="eastAsia" w:ascii="宋体" w:hAnsi="宋体" w:cs="宋体"/>
                <w:color w:val="auto"/>
                <w:sz w:val="24"/>
                <w:highlight w:val="none"/>
              </w:rPr>
            </w:pPr>
          </w:p>
        </w:tc>
        <w:tc>
          <w:tcPr>
            <w:tcW w:w="1340" w:type="dxa"/>
            <w:noWrap w:val="0"/>
            <w:vAlign w:val="top"/>
          </w:tcPr>
          <w:p w14:paraId="38F104CE">
            <w:pPr>
              <w:rPr>
                <w:rFonts w:hint="eastAsia" w:ascii="宋体" w:hAnsi="宋体" w:cs="宋体"/>
                <w:color w:val="auto"/>
                <w:sz w:val="24"/>
                <w:highlight w:val="none"/>
              </w:rPr>
            </w:pPr>
          </w:p>
        </w:tc>
        <w:tc>
          <w:tcPr>
            <w:tcW w:w="922" w:type="dxa"/>
            <w:noWrap w:val="0"/>
            <w:vAlign w:val="top"/>
          </w:tcPr>
          <w:p w14:paraId="2F7446CC">
            <w:pPr>
              <w:rPr>
                <w:rFonts w:hint="eastAsia" w:ascii="宋体" w:hAnsi="宋体" w:cs="宋体"/>
                <w:color w:val="auto"/>
                <w:sz w:val="24"/>
                <w:highlight w:val="none"/>
              </w:rPr>
            </w:pPr>
          </w:p>
        </w:tc>
      </w:tr>
      <w:tr w14:paraId="6351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60075F1">
            <w:pPr>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205" w:type="dxa"/>
            <w:noWrap w:val="0"/>
            <w:vAlign w:val="top"/>
          </w:tcPr>
          <w:p w14:paraId="20FF76FE">
            <w:pPr>
              <w:rPr>
                <w:rFonts w:hint="eastAsia" w:ascii="宋体" w:hAnsi="宋体" w:cs="宋体"/>
                <w:color w:val="auto"/>
                <w:sz w:val="24"/>
                <w:highlight w:val="none"/>
              </w:rPr>
            </w:pPr>
          </w:p>
        </w:tc>
        <w:tc>
          <w:tcPr>
            <w:tcW w:w="957" w:type="dxa"/>
            <w:noWrap w:val="0"/>
            <w:vAlign w:val="top"/>
          </w:tcPr>
          <w:p w14:paraId="66EBDAAF">
            <w:pPr>
              <w:rPr>
                <w:rFonts w:hint="eastAsia" w:ascii="宋体" w:hAnsi="宋体" w:cs="宋体"/>
                <w:color w:val="auto"/>
                <w:sz w:val="24"/>
                <w:highlight w:val="none"/>
              </w:rPr>
            </w:pPr>
          </w:p>
        </w:tc>
        <w:tc>
          <w:tcPr>
            <w:tcW w:w="840" w:type="dxa"/>
            <w:noWrap w:val="0"/>
            <w:vAlign w:val="top"/>
          </w:tcPr>
          <w:p w14:paraId="4E4DD912">
            <w:pPr>
              <w:rPr>
                <w:rFonts w:hint="eastAsia" w:ascii="宋体" w:hAnsi="宋体" w:cs="宋体"/>
                <w:color w:val="auto"/>
                <w:sz w:val="24"/>
                <w:highlight w:val="none"/>
              </w:rPr>
            </w:pPr>
          </w:p>
        </w:tc>
        <w:tc>
          <w:tcPr>
            <w:tcW w:w="1260" w:type="dxa"/>
            <w:noWrap w:val="0"/>
            <w:vAlign w:val="top"/>
          </w:tcPr>
          <w:p w14:paraId="63FD5A97">
            <w:pPr>
              <w:rPr>
                <w:rFonts w:hint="eastAsia" w:ascii="宋体" w:hAnsi="宋体" w:cs="宋体"/>
                <w:color w:val="auto"/>
                <w:sz w:val="24"/>
                <w:highlight w:val="none"/>
              </w:rPr>
            </w:pPr>
          </w:p>
        </w:tc>
        <w:tc>
          <w:tcPr>
            <w:tcW w:w="1340" w:type="dxa"/>
            <w:noWrap w:val="0"/>
            <w:vAlign w:val="top"/>
          </w:tcPr>
          <w:p w14:paraId="3BA3E778">
            <w:pPr>
              <w:rPr>
                <w:rFonts w:hint="eastAsia" w:ascii="宋体" w:hAnsi="宋体" w:cs="宋体"/>
                <w:color w:val="auto"/>
                <w:sz w:val="24"/>
                <w:highlight w:val="none"/>
              </w:rPr>
            </w:pPr>
          </w:p>
        </w:tc>
        <w:tc>
          <w:tcPr>
            <w:tcW w:w="922" w:type="dxa"/>
            <w:noWrap w:val="0"/>
            <w:vAlign w:val="top"/>
          </w:tcPr>
          <w:p w14:paraId="21BEC961">
            <w:pPr>
              <w:rPr>
                <w:rFonts w:hint="eastAsia" w:ascii="宋体" w:hAnsi="宋体" w:cs="宋体"/>
                <w:color w:val="auto"/>
                <w:sz w:val="24"/>
                <w:highlight w:val="none"/>
              </w:rPr>
            </w:pPr>
          </w:p>
        </w:tc>
      </w:tr>
      <w:tr w14:paraId="6415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50D7335">
            <w:pPr>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205" w:type="dxa"/>
            <w:noWrap w:val="0"/>
            <w:vAlign w:val="top"/>
          </w:tcPr>
          <w:p w14:paraId="2E968B3E">
            <w:pPr>
              <w:rPr>
                <w:rFonts w:hint="eastAsia" w:ascii="宋体" w:hAnsi="宋体" w:cs="宋体"/>
                <w:color w:val="auto"/>
                <w:sz w:val="24"/>
                <w:highlight w:val="none"/>
              </w:rPr>
            </w:pPr>
          </w:p>
        </w:tc>
        <w:tc>
          <w:tcPr>
            <w:tcW w:w="957" w:type="dxa"/>
            <w:noWrap w:val="0"/>
            <w:vAlign w:val="top"/>
          </w:tcPr>
          <w:p w14:paraId="1CBA2118">
            <w:pPr>
              <w:rPr>
                <w:rFonts w:hint="eastAsia" w:ascii="宋体" w:hAnsi="宋体" w:cs="宋体"/>
                <w:color w:val="auto"/>
                <w:sz w:val="24"/>
                <w:highlight w:val="none"/>
              </w:rPr>
            </w:pPr>
          </w:p>
        </w:tc>
        <w:tc>
          <w:tcPr>
            <w:tcW w:w="840" w:type="dxa"/>
            <w:noWrap w:val="0"/>
            <w:vAlign w:val="top"/>
          </w:tcPr>
          <w:p w14:paraId="1B38DDF0">
            <w:pPr>
              <w:rPr>
                <w:rFonts w:hint="eastAsia" w:ascii="宋体" w:hAnsi="宋体" w:cs="宋体"/>
                <w:color w:val="auto"/>
                <w:sz w:val="24"/>
                <w:highlight w:val="none"/>
              </w:rPr>
            </w:pPr>
          </w:p>
        </w:tc>
        <w:tc>
          <w:tcPr>
            <w:tcW w:w="1260" w:type="dxa"/>
            <w:noWrap w:val="0"/>
            <w:vAlign w:val="top"/>
          </w:tcPr>
          <w:p w14:paraId="2AD2340C">
            <w:pPr>
              <w:rPr>
                <w:rFonts w:hint="eastAsia" w:ascii="宋体" w:hAnsi="宋体" w:cs="宋体"/>
                <w:color w:val="auto"/>
                <w:sz w:val="24"/>
                <w:highlight w:val="none"/>
              </w:rPr>
            </w:pPr>
          </w:p>
        </w:tc>
        <w:tc>
          <w:tcPr>
            <w:tcW w:w="1340" w:type="dxa"/>
            <w:noWrap w:val="0"/>
            <w:vAlign w:val="top"/>
          </w:tcPr>
          <w:p w14:paraId="69447456">
            <w:pPr>
              <w:rPr>
                <w:rFonts w:hint="eastAsia" w:ascii="宋体" w:hAnsi="宋体" w:cs="宋体"/>
                <w:color w:val="auto"/>
                <w:sz w:val="24"/>
                <w:highlight w:val="none"/>
              </w:rPr>
            </w:pPr>
          </w:p>
        </w:tc>
        <w:tc>
          <w:tcPr>
            <w:tcW w:w="922" w:type="dxa"/>
            <w:noWrap w:val="0"/>
            <w:vAlign w:val="top"/>
          </w:tcPr>
          <w:p w14:paraId="0376F4AC">
            <w:pPr>
              <w:rPr>
                <w:rFonts w:hint="eastAsia" w:ascii="宋体" w:hAnsi="宋体" w:cs="宋体"/>
                <w:color w:val="auto"/>
                <w:sz w:val="24"/>
                <w:highlight w:val="none"/>
              </w:rPr>
            </w:pPr>
          </w:p>
        </w:tc>
      </w:tr>
      <w:tr w14:paraId="10EE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55B2F07">
            <w:pPr>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205" w:type="dxa"/>
            <w:noWrap w:val="0"/>
            <w:vAlign w:val="top"/>
          </w:tcPr>
          <w:p w14:paraId="4997BB48">
            <w:pPr>
              <w:rPr>
                <w:rFonts w:hint="eastAsia" w:ascii="宋体" w:hAnsi="宋体" w:cs="宋体"/>
                <w:color w:val="auto"/>
                <w:sz w:val="24"/>
                <w:highlight w:val="none"/>
              </w:rPr>
            </w:pPr>
          </w:p>
        </w:tc>
        <w:tc>
          <w:tcPr>
            <w:tcW w:w="957" w:type="dxa"/>
            <w:noWrap w:val="0"/>
            <w:vAlign w:val="top"/>
          </w:tcPr>
          <w:p w14:paraId="7DF61B98">
            <w:pPr>
              <w:rPr>
                <w:rFonts w:hint="eastAsia" w:ascii="宋体" w:hAnsi="宋体" w:cs="宋体"/>
                <w:color w:val="auto"/>
                <w:sz w:val="24"/>
                <w:highlight w:val="none"/>
              </w:rPr>
            </w:pPr>
          </w:p>
        </w:tc>
        <w:tc>
          <w:tcPr>
            <w:tcW w:w="840" w:type="dxa"/>
            <w:noWrap w:val="0"/>
            <w:vAlign w:val="top"/>
          </w:tcPr>
          <w:p w14:paraId="7E79F610">
            <w:pPr>
              <w:rPr>
                <w:rFonts w:hint="eastAsia" w:ascii="宋体" w:hAnsi="宋体" w:cs="宋体"/>
                <w:color w:val="auto"/>
                <w:sz w:val="24"/>
                <w:highlight w:val="none"/>
              </w:rPr>
            </w:pPr>
          </w:p>
        </w:tc>
        <w:tc>
          <w:tcPr>
            <w:tcW w:w="1260" w:type="dxa"/>
            <w:noWrap w:val="0"/>
            <w:vAlign w:val="top"/>
          </w:tcPr>
          <w:p w14:paraId="3A40419A">
            <w:pPr>
              <w:rPr>
                <w:rFonts w:hint="eastAsia" w:ascii="宋体" w:hAnsi="宋体" w:cs="宋体"/>
                <w:color w:val="auto"/>
                <w:sz w:val="24"/>
                <w:highlight w:val="none"/>
              </w:rPr>
            </w:pPr>
          </w:p>
        </w:tc>
        <w:tc>
          <w:tcPr>
            <w:tcW w:w="1340" w:type="dxa"/>
            <w:noWrap w:val="0"/>
            <w:vAlign w:val="top"/>
          </w:tcPr>
          <w:p w14:paraId="4AD75EFC">
            <w:pPr>
              <w:rPr>
                <w:rFonts w:hint="eastAsia" w:ascii="宋体" w:hAnsi="宋体" w:cs="宋体"/>
                <w:color w:val="auto"/>
                <w:sz w:val="24"/>
                <w:highlight w:val="none"/>
              </w:rPr>
            </w:pPr>
          </w:p>
        </w:tc>
        <w:tc>
          <w:tcPr>
            <w:tcW w:w="922" w:type="dxa"/>
            <w:noWrap w:val="0"/>
            <w:vAlign w:val="top"/>
          </w:tcPr>
          <w:p w14:paraId="6286F439">
            <w:pPr>
              <w:rPr>
                <w:rFonts w:hint="eastAsia" w:ascii="宋体" w:hAnsi="宋体" w:cs="宋体"/>
                <w:color w:val="auto"/>
                <w:sz w:val="24"/>
                <w:highlight w:val="none"/>
              </w:rPr>
            </w:pPr>
          </w:p>
        </w:tc>
      </w:tr>
      <w:tr w14:paraId="3DA70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042B905">
            <w:pPr>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205" w:type="dxa"/>
            <w:noWrap w:val="0"/>
            <w:vAlign w:val="top"/>
          </w:tcPr>
          <w:p w14:paraId="7153CE94">
            <w:pPr>
              <w:rPr>
                <w:rFonts w:hint="eastAsia" w:ascii="宋体" w:hAnsi="宋体" w:cs="宋体"/>
                <w:color w:val="auto"/>
                <w:sz w:val="24"/>
                <w:highlight w:val="none"/>
              </w:rPr>
            </w:pPr>
          </w:p>
        </w:tc>
        <w:tc>
          <w:tcPr>
            <w:tcW w:w="957" w:type="dxa"/>
            <w:noWrap w:val="0"/>
            <w:vAlign w:val="top"/>
          </w:tcPr>
          <w:p w14:paraId="3A4208C3">
            <w:pPr>
              <w:rPr>
                <w:rFonts w:hint="eastAsia" w:ascii="宋体" w:hAnsi="宋体" w:cs="宋体"/>
                <w:color w:val="auto"/>
                <w:sz w:val="24"/>
                <w:highlight w:val="none"/>
              </w:rPr>
            </w:pPr>
          </w:p>
        </w:tc>
        <w:tc>
          <w:tcPr>
            <w:tcW w:w="840" w:type="dxa"/>
            <w:noWrap w:val="0"/>
            <w:vAlign w:val="top"/>
          </w:tcPr>
          <w:p w14:paraId="40C43FD7">
            <w:pPr>
              <w:rPr>
                <w:rFonts w:hint="eastAsia" w:ascii="宋体" w:hAnsi="宋体" w:cs="宋体"/>
                <w:color w:val="auto"/>
                <w:sz w:val="24"/>
                <w:highlight w:val="none"/>
              </w:rPr>
            </w:pPr>
          </w:p>
        </w:tc>
        <w:tc>
          <w:tcPr>
            <w:tcW w:w="1260" w:type="dxa"/>
            <w:noWrap w:val="0"/>
            <w:vAlign w:val="top"/>
          </w:tcPr>
          <w:p w14:paraId="3F74DBE6">
            <w:pPr>
              <w:rPr>
                <w:rFonts w:hint="eastAsia" w:ascii="宋体" w:hAnsi="宋体" w:cs="宋体"/>
                <w:color w:val="auto"/>
                <w:sz w:val="24"/>
                <w:highlight w:val="none"/>
              </w:rPr>
            </w:pPr>
          </w:p>
        </w:tc>
        <w:tc>
          <w:tcPr>
            <w:tcW w:w="1340" w:type="dxa"/>
            <w:noWrap w:val="0"/>
            <w:vAlign w:val="top"/>
          </w:tcPr>
          <w:p w14:paraId="3504B4AE">
            <w:pPr>
              <w:rPr>
                <w:rFonts w:hint="eastAsia" w:ascii="宋体" w:hAnsi="宋体" w:cs="宋体"/>
                <w:color w:val="auto"/>
                <w:sz w:val="24"/>
                <w:highlight w:val="none"/>
              </w:rPr>
            </w:pPr>
          </w:p>
        </w:tc>
        <w:tc>
          <w:tcPr>
            <w:tcW w:w="922" w:type="dxa"/>
            <w:noWrap w:val="0"/>
            <w:vAlign w:val="top"/>
          </w:tcPr>
          <w:p w14:paraId="217CDAD0">
            <w:pPr>
              <w:rPr>
                <w:rFonts w:hint="eastAsia" w:ascii="宋体" w:hAnsi="宋体" w:cs="宋体"/>
                <w:color w:val="auto"/>
                <w:sz w:val="24"/>
                <w:highlight w:val="none"/>
              </w:rPr>
            </w:pPr>
          </w:p>
        </w:tc>
      </w:tr>
      <w:tr w14:paraId="6F1FB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89E3DCD">
            <w:pPr>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205" w:type="dxa"/>
            <w:noWrap w:val="0"/>
            <w:vAlign w:val="top"/>
          </w:tcPr>
          <w:p w14:paraId="2581AF8A">
            <w:pPr>
              <w:rPr>
                <w:rFonts w:hint="eastAsia" w:ascii="宋体" w:hAnsi="宋体" w:cs="宋体"/>
                <w:color w:val="auto"/>
                <w:sz w:val="24"/>
                <w:highlight w:val="none"/>
              </w:rPr>
            </w:pPr>
          </w:p>
        </w:tc>
        <w:tc>
          <w:tcPr>
            <w:tcW w:w="957" w:type="dxa"/>
            <w:noWrap w:val="0"/>
            <w:vAlign w:val="top"/>
          </w:tcPr>
          <w:p w14:paraId="2907717C">
            <w:pPr>
              <w:rPr>
                <w:rFonts w:hint="eastAsia" w:ascii="宋体" w:hAnsi="宋体" w:cs="宋体"/>
                <w:color w:val="auto"/>
                <w:sz w:val="24"/>
                <w:highlight w:val="none"/>
              </w:rPr>
            </w:pPr>
          </w:p>
        </w:tc>
        <w:tc>
          <w:tcPr>
            <w:tcW w:w="840" w:type="dxa"/>
            <w:noWrap w:val="0"/>
            <w:vAlign w:val="top"/>
          </w:tcPr>
          <w:p w14:paraId="2CFBB7CD">
            <w:pPr>
              <w:rPr>
                <w:rFonts w:hint="eastAsia" w:ascii="宋体" w:hAnsi="宋体" w:cs="宋体"/>
                <w:color w:val="auto"/>
                <w:sz w:val="24"/>
                <w:highlight w:val="none"/>
              </w:rPr>
            </w:pPr>
          </w:p>
        </w:tc>
        <w:tc>
          <w:tcPr>
            <w:tcW w:w="1260" w:type="dxa"/>
            <w:noWrap w:val="0"/>
            <w:vAlign w:val="top"/>
          </w:tcPr>
          <w:p w14:paraId="265F17FD">
            <w:pPr>
              <w:rPr>
                <w:rFonts w:hint="eastAsia" w:ascii="宋体" w:hAnsi="宋体" w:cs="宋体"/>
                <w:color w:val="auto"/>
                <w:sz w:val="24"/>
                <w:highlight w:val="none"/>
              </w:rPr>
            </w:pPr>
          </w:p>
        </w:tc>
        <w:tc>
          <w:tcPr>
            <w:tcW w:w="1340" w:type="dxa"/>
            <w:noWrap w:val="0"/>
            <w:vAlign w:val="top"/>
          </w:tcPr>
          <w:p w14:paraId="5D511B01">
            <w:pPr>
              <w:rPr>
                <w:rFonts w:hint="eastAsia" w:ascii="宋体" w:hAnsi="宋体" w:cs="宋体"/>
                <w:color w:val="auto"/>
                <w:sz w:val="24"/>
                <w:highlight w:val="none"/>
              </w:rPr>
            </w:pPr>
          </w:p>
        </w:tc>
        <w:tc>
          <w:tcPr>
            <w:tcW w:w="922" w:type="dxa"/>
            <w:noWrap w:val="0"/>
            <w:vAlign w:val="top"/>
          </w:tcPr>
          <w:p w14:paraId="3F3688AD">
            <w:pPr>
              <w:rPr>
                <w:rFonts w:hint="eastAsia" w:ascii="宋体" w:hAnsi="宋体" w:cs="宋体"/>
                <w:color w:val="auto"/>
                <w:sz w:val="24"/>
                <w:highlight w:val="none"/>
              </w:rPr>
            </w:pPr>
          </w:p>
        </w:tc>
      </w:tr>
      <w:tr w14:paraId="2473F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2F1A261">
            <w:pPr>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205" w:type="dxa"/>
            <w:noWrap w:val="0"/>
            <w:vAlign w:val="top"/>
          </w:tcPr>
          <w:p w14:paraId="510B374C">
            <w:pPr>
              <w:rPr>
                <w:rFonts w:hint="eastAsia" w:ascii="宋体" w:hAnsi="宋体" w:cs="宋体"/>
                <w:color w:val="auto"/>
                <w:sz w:val="24"/>
                <w:highlight w:val="none"/>
              </w:rPr>
            </w:pPr>
          </w:p>
        </w:tc>
        <w:tc>
          <w:tcPr>
            <w:tcW w:w="957" w:type="dxa"/>
            <w:noWrap w:val="0"/>
            <w:vAlign w:val="top"/>
          </w:tcPr>
          <w:p w14:paraId="2A40C28F">
            <w:pPr>
              <w:rPr>
                <w:rFonts w:hint="eastAsia" w:ascii="宋体" w:hAnsi="宋体" w:cs="宋体"/>
                <w:color w:val="auto"/>
                <w:sz w:val="24"/>
                <w:highlight w:val="none"/>
              </w:rPr>
            </w:pPr>
          </w:p>
        </w:tc>
        <w:tc>
          <w:tcPr>
            <w:tcW w:w="840" w:type="dxa"/>
            <w:noWrap w:val="0"/>
            <w:vAlign w:val="top"/>
          </w:tcPr>
          <w:p w14:paraId="6751D3F1">
            <w:pPr>
              <w:rPr>
                <w:rFonts w:hint="eastAsia" w:ascii="宋体" w:hAnsi="宋体" w:cs="宋体"/>
                <w:color w:val="auto"/>
                <w:sz w:val="24"/>
                <w:highlight w:val="none"/>
              </w:rPr>
            </w:pPr>
          </w:p>
        </w:tc>
        <w:tc>
          <w:tcPr>
            <w:tcW w:w="1260" w:type="dxa"/>
            <w:noWrap w:val="0"/>
            <w:vAlign w:val="top"/>
          </w:tcPr>
          <w:p w14:paraId="58123A70">
            <w:pPr>
              <w:rPr>
                <w:rFonts w:hint="eastAsia" w:ascii="宋体" w:hAnsi="宋体" w:cs="宋体"/>
                <w:color w:val="auto"/>
                <w:sz w:val="24"/>
                <w:highlight w:val="none"/>
              </w:rPr>
            </w:pPr>
          </w:p>
        </w:tc>
        <w:tc>
          <w:tcPr>
            <w:tcW w:w="1340" w:type="dxa"/>
            <w:noWrap w:val="0"/>
            <w:vAlign w:val="top"/>
          </w:tcPr>
          <w:p w14:paraId="41148929">
            <w:pPr>
              <w:rPr>
                <w:rFonts w:hint="eastAsia" w:ascii="宋体" w:hAnsi="宋体" w:cs="宋体"/>
                <w:color w:val="auto"/>
                <w:sz w:val="24"/>
                <w:highlight w:val="none"/>
              </w:rPr>
            </w:pPr>
          </w:p>
        </w:tc>
        <w:tc>
          <w:tcPr>
            <w:tcW w:w="922" w:type="dxa"/>
            <w:noWrap w:val="0"/>
            <w:vAlign w:val="top"/>
          </w:tcPr>
          <w:p w14:paraId="4FCF3F2D">
            <w:pPr>
              <w:rPr>
                <w:rFonts w:hint="eastAsia" w:ascii="宋体" w:hAnsi="宋体" w:cs="宋体"/>
                <w:color w:val="auto"/>
                <w:sz w:val="24"/>
                <w:highlight w:val="none"/>
              </w:rPr>
            </w:pPr>
          </w:p>
        </w:tc>
      </w:tr>
      <w:tr w14:paraId="5425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22FA070">
            <w:pPr>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205" w:type="dxa"/>
            <w:noWrap w:val="0"/>
            <w:vAlign w:val="top"/>
          </w:tcPr>
          <w:p w14:paraId="53A2A7D8">
            <w:pPr>
              <w:rPr>
                <w:rFonts w:hint="eastAsia" w:ascii="宋体" w:hAnsi="宋体" w:cs="宋体"/>
                <w:color w:val="auto"/>
                <w:sz w:val="24"/>
                <w:highlight w:val="none"/>
              </w:rPr>
            </w:pPr>
          </w:p>
        </w:tc>
        <w:tc>
          <w:tcPr>
            <w:tcW w:w="957" w:type="dxa"/>
            <w:noWrap w:val="0"/>
            <w:vAlign w:val="top"/>
          </w:tcPr>
          <w:p w14:paraId="71F6A683">
            <w:pPr>
              <w:rPr>
                <w:rFonts w:hint="eastAsia" w:ascii="宋体" w:hAnsi="宋体" w:cs="宋体"/>
                <w:color w:val="auto"/>
                <w:sz w:val="24"/>
                <w:highlight w:val="none"/>
              </w:rPr>
            </w:pPr>
          </w:p>
        </w:tc>
        <w:tc>
          <w:tcPr>
            <w:tcW w:w="840" w:type="dxa"/>
            <w:noWrap w:val="0"/>
            <w:vAlign w:val="top"/>
          </w:tcPr>
          <w:p w14:paraId="147EBDA5">
            <w:pPr>
              <w:rPr>
                <w:rFonts w:hint="eastAsia" w:ascii="宋体" w:hAnsi="宋体" w:cs="宋体"/>
                <w:color w:val="auto"/>
                <w:sz w:val="24"/>
                <w:highlight w:val="none"/>
              </w:rPr>
            </w:pPr>
          </w:p>
        </w:tc>
        <w:tc>
          <w:tcPr>
            <w:tcW w:w="1260" w:type="dxa"/>
            <w:noWrap w:val="0"/>
            <w:vAlign w:val="top"/>
          </w:tcPr>
          <w:p w14:paraId="18591ABA">
            <w:pPr>
              <w:rPr>
                <w:rFonts w:hint="eastAsia" w:ascii="宋体" w:hAnsi="宋体" w:cs="宋体"/>
                <w:color w:val="auto"/>
                <w:sz w:val="24"/>
                <w:highlight w:val="none"/>
              </w:rPr>
            </w:pPr>
          </w:p>
        </w:tc>
        <w:tc>
          <w:tcPr>
            <w:tcW w:w="1340" w:type="dxa"/>
            <w:noWrap w:val="0"/>
            <w:vAlign w:val="top"/>
          </w:tcPr>
          <w:p w14:paraId="2F723FCE">
            <w:pPr>
              <w:rPr>
                <w:rFonts w:hint="eastAsia" w:ascii="宋体" w:hAnsi="宋体" w:cs="宋体"/>
                <w:color w:val="auto"/>
                <w:sz w:val="24"/>
                <w:highlight w:val="none"/>
              </w:rPr>
            </w:pPr>
          </w:p>
        </w:tc>
        <w:tc>
          <w:tcPr>
            <w:tcW w:w="922" w:type="dxa"/>
            <w:noWrap w:val="0"/>
            <w:vAlign w:val="top"/>
          </w:tcPr>
          <w:p w14:paraId="11934AF4">
            <w:pPr>
              <w:rPr>
                <w:rFonts w:hint="eastAsia" w:ascii="宋体" w:hAnsi="宋体" w:cs="宋体"/>
                <w:color w:val="auto"/>
                <w:sz w:val="24"/>
                <w:highlight w:val="none"/>
              </w:rPr>
            </w:pPr>
          </w:p>
        </w:tc>
      </w:tr>
      <w:tr w14:paraId="2ADA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AEAC4A0">
            <w:pPr>
              <w:jc w:val="center"/>
              <w:rPr>
                <w:rFonts w:hint="eastAsia" w:ascii="宋体" w:hAnsi="宋体" w:cs="宋体"/>
                <w:color w:val="auto"/>
                <w:sz w:val="24"/>
                <w:highlight w:val="none"/>
              </w:rPr>
            </w:pPr>
          </w:p>
        </w:tc>
        <w:tc>
          <w:tcPr>
            <w:tcW w:w="2205" w:type="dxa"/>
            <w:noWrap w:val="0"/>
            <w:vAlign w:val="center"/>
          </w:tcPr>
          <w:p w14:paraId="074957DF">
            <w:pPr>
              <w:pStyle w:val="47"/>
              <w:rPr>
                <w:rFonts w:hint="eastAsia" w:ascii="宋体" w:hAnsi="宋体" w:cs="宋体"/>
                <w:color w:val="auto"/>
                <w:highlight w:val="none"/>
              </w:rPr>
            </w:pPr>
            <w:r>
              <w:rPr>
                <w:rFonts w:hint="eastAsia" w:ascii="宋体" w:hAnsi="宋体" w:cs="宋体"/>
                <w:color w:val="auto"/>
                <w:highlight w:val="none"/>
              </w:rPr>
              <w:t>其他费用</w:t>
            </w:r>
          </w:p>
        </w:tc>
        <w:tc>
          <w:tcPr>
            <w:tcW w:w="957" w:type="dxa"/>
            <w:noWrap w:val="0"/>
            <w:vAlign w:val="top"/>
          </w:tcPr>
          <w:p w14:paraId="2FB452C3">
            <w:pPr>
              <w:rPr>
                <w:rFonts w:hint="eastAsia" w:ascii="宋体" w:hAnsi="宋体" w:cs="宋体"/>
                <w:color w:val="auto"/>
                <w:sz w:val="24"/>
                <w:highlight w:val="none"/>
              </w:rPr>
            </w:pPr>
          </w:p>
        </w:tc>
        <w:tc>
          <w:tcPr>
            <w:tcW w:w="840" w:type="dxa"/>
            <w:noWrap w:val="0"/>
            <w:vAlign w:val="top"/>
          </w:tcPr>
          <w:p w14:paraId="44A4D58D">
            <w:pPr>
              <w:rPr>
                <w:rFonts w:hint="eastAsia" w:ascii="宋体" w:hAnsi="宋体" w:cs="宋体"/>
                <w:color w:val="auto"/>
                <w:sz w:val="24"/>
                <w:highlight w:val="none"/>
              </w:rPr>
            </w:pPr>
          </w:p>
        </w:tc>
        <w:tc>
          <w:tcPr>
            <w:tcW w:w="1260" w:type="dxa"/>
            <w:noWrap w:val="0"/>
            <w:vAlign w:val="top"/>
          </w:tcPr>
          <w:p w14:paraId="0826A829">
            <w:pPr>
              <w:rPr>
                <w:rFonts w:hint="eastAsia" w:ascii="宋体" w:hAnsi="宋体" w:cs="宋体"/>
                <w:color w:val="auto"/>
                <w:sz w:val="24"/>
                <w:highlight w:val="none"/>
              </w:rPr>
            </w:pPr>
          </w:p>
        </w:tc>
        <w:tc>
          <w:tcPr>
            <w:tcW w:w="1340" w:type="dxa"/>
            <w:noWrap w:val="0"/>
            <w:vAlign w:val="top"/>
          </w:tcPr>
          <w:p w14:paraId="5391D78B">
            <w:pPr>
              <w:rPr>
                <w:rFonts w:hint="eastAsia" w:ascii="宋体" w:hAnsi="宋体" w:cs="宋体"/>
                <w:color w:val="auto"/>
                <w:sz w:val="24"/>
                <w:highlight w:val="none"/>
              </w:rPr>
            </w:pPr>
          </w:p>
        </w:tc>
        <w:tc>
          <w:tcPr>
            <w:tcW w:w="922" w:type="dxa"/>
            <w:noWrap w:val="0"/>
            <w:vAlign w:val="top"/>
          </w:tcPr>
          <w:p w14:paraId="2A1BBD45">
            <w:pPr>
              <w:rPr>
                <w:rFonts w:hint="eastAsia" w:ascii="宋体" w:hAnsi="宋体" w:cs="宋体"/>
                <w:color w:val="auto"/>
                <w:sz w:val="24"/>
                <w:highlight w:val="none"/>
              </w:rPr>
            </w:pPr>
          </w:p>
        </w:tc>
      </w:tr>
      <w:tr w14:paraId="6A82C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1D224D4">
            <w:pPr>
              <w:jc w:val="center"/>
              <w:rPr>
                <w:rFonts w:hint="eastAsia" w:ascii="宋体" w:hAnsi="宋体" w:cs="宋体"/>
                <w:color w:val="auto"/>
                <w:sz w:val="24"/>
                <w:highlight w:val="none"/>
              </w:rPr>
            </w:pPr>
          </w:p>
        </w:tc>
        <w:tc>
          <w:tcPr>
            <w:tcW w:w="2205" w:type="dxa"/>
            <w:noWrap w:val="0"/>
            <w:vAlign w:val="center"/>
          </w:tcPr>
          <w:p w14:paraId="4F49800E">
            <w:pPr>
              <w:pStyle w:val="47"/>
              <w:rPr>
                <w:rFonts w:hint="eastAsia" w:ascii="宋体" w:hAnsi="宋体" w:cs="宋体"/>
                <w:color w:val="auto"/>
                <w:highlight w:val="none"/>
              </w:rPr>
            </w:pPr>
            <w:r>
              <w:rPr>
                <w:rFonts w:hint="eastAsia" w:ascii="宋体" w:hAnsi="宋体" w:cs="宋体"/>
                <w:color w:val="auto"/>
                <w:highlight w:val="none"/>
              </w:rPr>
              <w:t>合计</w:t>
            </w:r>
          </w:p>
        </w:tc>
        <w:tc>
          <w:tcPr>
            <w:tcW w:w="957" w:type="dxa"/>
            <w:noWrap w:val="0"/>
            <w:vAlign w:val="top"/>
          </w:tcPr>
          <w:p w14:paraId="47DE3FFB">
            <w:pPr>
              <w:rPr>
                <w:rFonts w:hint="eastAsia" w:ascii="宋体" w:hAnsi="宋体" w:cs="宋体"/>
                <w:color w:val="auto"/>
                <w:sz w:val="24"/>
                <w:highlight w:val="none"/>
              </w:rPr>
            </w:pPr>
          </w:p>
        </w:tc>
        <w:tc>
          <w:tcPr>
            <w:tcW w:w="840" w:type="dxa"/>
            <w:noWrap w:val="0"/>
            <w:vAlign w:val="top"/>
          </w:tcPr>
          <w:p w14:paraId="34079D71">
            <w:pPr>
              <w:rPr>
                <w:rFonts w:hint="eastAsia" w:ascii="宋体" w:hAnsi="宋体" w:cs="宋体"/>
                <w:color w:val="auto"/>
                <w:sz w:val="24"/>
                <w:highlight w:val="none"/>
              </w:rPr>
            </w:pPr>
          </w:p>
        </w:tc>
        <w:tc>
          <w:tcPr>
            <w:tcW w:w="1260" w:type="dxa"/>
            <w:noWrap w:val="0"/>
            <w:vAlign w:val="top"/>
          </w:tcPr>
          <w:p w14:paraId="33E2325D">
            <w:pPr>
              <w:rPr>
                <w:rFonts w:hint="eastAsia" w:ascii="宋体" w:hAnsi="宋体" w:cs="宋体"/>
                <w:color w:val="auto"/>
                <w:sz w:val="24"/>
                <w:highlight w:val="none"/>
              </w:rPr>
            </w:pPr>
          </w:p>
        </w:tc>
        <w:tc>
          <w:tcPr>
            <w:tcW w:w="1340" w:type="dxa"/>
            <w:noWrap w:val="0"/>
            <w:vAlign w:val="top"/>
          </w:tcPr>
          <w:p w14:paraId="143BB4C3">
            <w:pPr>
              <w:rPr>
                <w:rFonts w:hint="eastAsia" w:ascii="宋体" w:hAnsi="宋体" w:cs="宋体"/>
                <w:color w:val="auto"/>
                <w:sz w:val="24"/>
                <w:highlight w:val="none"/>
              </w:rPr>
            </w:pPr>
          </w:p>
        </w:tc>
        <w:tc>
          <w:tcPr>
            <w:tcW w:w="922" w:type="dxa"/>
            <w:noWrap w:val="0"/>
            <w:vAlign w:val="top"/>
          </w:tcPr>
          <w:p w14:paraId="58E74877">
            <w:pPr>
              <w:rPr>
                <w:rFonts w:hint="eastAsia" w:ascii="宋体" w:hAnsi="宋体" w:cs="宋体"/>
                <w:color w:val="auto"/>
                <w:sz w:val="24"/>
                <w:highlight w:val="none"/>
              </w:rPr>
            </w:pPr>
          </w:p>
        </w:tc>
        <w:bookmarkStart w:id="161" w:name="_Hlt533408944"/>
        <w:bookmarkStart w:id="162" w:name="_Hlt514495724"/>
      </w:tr>
      <w:bookmarkEnd w:id="129"/>
      <w:bookmarkEnd w:id="130"/>
      <w:bookmarkEnd w:id="131"/>
      <w:bookmarkEnd w:id="161"/>
      <w:bookmarkEnd w:id="162"/>
    </w:tbl>
    <w:p w14:paraId="0DBC315A">
      <w:pPr>
        <w:pStyle w:val="14"/>
        <w:spacing w:line="360" w:lineRule="auto"/>
        <w:rPr>
          <w:rFonts w:hint="eastAsia" w:ascii="宋体" w:hAnsi="宋体" w:cs="宋体"/>
          <w:color w:val="auto"/>
          <w:sz w:val="24"/>
          <w:highlight w:val="none"/>
        </w:rPr>
      </w:pPr>
      <w:bookmarkStart w:id="163" w:name="_Toc27270_WPSOffice_Level2"/>
      <w:bookmarkStart w:id="164" w:name="_Toc197934552"/>
    </w:p>
    <w:p w14:paraId="10F11158">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495FA86D">
      <w:pPr>
        <w:spacing w:line="380" w:lineRule="exact"/>
        <w:ind w:right="640" w:firstLine="1560" w:firstLineChars="650"/>
        <w:rPr>
          <w:rFonts w:hint="eastAsia" w:ascii="宋体" w:hAnsi="宋体" w:cs="宋体"/>
          <w:color w:val="auto"/>
          <w:sz w:val="24"/>
          <w:highlight w:val="none"/>
        </w:rPr>
      </w:pPr>
    </w:p>
    <w:p w14:paraId="1AA4F58D">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法人代表：（签</w:t>
      </w:r>
      <w:r>
        <w:rPr>
          <w:rFonts w:hint="eastAsia" w:ascii="宋体" w:hAnsi="宋体" w:cs="宋体"/>
          <w:color w:val="auto"/>
          <w:sz w:val="24"/>
          <w:highlight w:val="none"/>
          <w:lang w:val="en-US" w:eastAsia="zh-CN"/>
        </w:rPr>
        <w:t>字</w:t>
      </w:r>
      <w:r>
        <w:rPr>
          <w:rFonts w:hint="eastAsia" w:ascii="宋体" w:hAnsi="宋体" w:cs="宋体"/>
          <w:color w:val="auto"/>
          <w:sz w:val="24"/>
          <w:highlight w:val="none"/>
        </w:rPr>
        <w:t>）</w:t>
      </w:r>
    </w:p>
    <w:p w14:paraId="67E55A8F">
      <w:pPr>
        <w:spacing w:line="380" w:lineRule="exact"/>
        <w:jc w:val="center"/>
        <w:rPr>
          <w:rFonts w:hint="eastAsia" w:ascii="宋体" w:hAnsi="宋体" w:cs="宋体"/>
          <w:color w:val="auto"/>
          <w:sz w:val="24"/>
          <w:highlight w:val="none"/>
        </w:rPr>
      </w:pPr>
    </w:p>
    <w:p w14:paraId="7DF67CB9">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52092596">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5F6288D9">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报价为所投货物的单价组成。包括货物出厂价格、运费、税金及其它。</w:t>
      </w:r>
    </w:p>
    <w:p w14:paraId="52EE7154">
      <w:pPr>
        <w:pStyle w:val="19"/>
        <w:rPr>
          <w:rFonts w:hint="eastAsia"/>
          <w:color w:val="auto"/>
          <w:highlight w:val="none"/>
        </w:rPr>
      </w:pPr>
    </w:p>
    <w:p w14:paraId="2BED2490">
      <w:pPr>
        <w:pStyle w:val="19"/>
        <w:rPr>
          <w:rFonts w:hint="eastAsia"/>
          <w:color w:val="auto"/>
          <w:highlight w:val="none"/>
        </w:rPr>
      </w:pPr>
    </w:p>
    <w:p w14:paraId="42ED7147">
      <w:pPr>
        <w:pStyle w:val="19"/>
        <w:rPr>
          <w:rFonts w:hint="eastAsia"/>
          <w:color w:val="auto"/>
          <w:highlight w:val="none"/>
        </w:rPr>
      </w:pPr>
    </w:p>
    <w:p w14:paraId="04D65F54">
      <w:pPr>
        <w:pStyle w:val="19"/>
        <w:rPr>
          <w:rFonts w:hint="eastAsia"/>
          <w:color w:val="auto"/>
          <w:highlight w:val="none"/>
        </w:rPr>
      </w:pPr>
    </w:p>
    <w:p w14:paraId="1585F41A">
      <w:pPr>
        <w:pStyle w:val="19"/>
        <w:rPr>
          <w:rFonts w:hint="eastAsia"/>
          <w:color w:val="auto"/>
          <w:highlight w:val="none"/>
        </w:rPr>
      </w:pPr>
    </w:p>
    <w:p w14:paraId="65ABE415">
      <w:pPr>
        <w:pStyle w:val="19"/>
        <w:rPr>
          <w:rFonts w:hint="eastAsia"/>
          <w:color w:val="auto"/>
          <w:highlight w:val="none"/>
        </w:rPr>
      </w:pPr>
    </w:p>
    <w:p w14:paraId="584DCFA9">
      <w:pPr>
        <w:pStyle w:val="19"/>
        <w:rPr>
          <w:rFonts w:hint="eastAsia"/>
          <w:color w:val="auto"/>
          <w:highlight w:val="none"/>
        </w:rPr>
      </w:pPr>
    </w:p>
    <w:p w14:paraId="11DF92D3">
      <w:pPr>
        <w:pStyle w:val="4"/>
        <w:rPr>
          <w:rFonts w:hint="eastAsia" w:hAnsi="宋体" w:cs="宋体"/>
          <w:color w:val="auto"/>
          <w:sz w:val="28"/>
          <w:highlight w:val="none"/>
        </w:rPr>
      </w:pPr>
      <w:bookmarkStart w:id="165" w:name="_Toc40975453"/>
      <w:bookmarkStart w:id="166" w:name="_Toc28756"/>
      <w:r>
        <w:rPr>
          <w:rFonts w:hint="eastAsia" w:hAnsi="宋体" w:cs="宋体"/>
          <w:color w:val="auto"/>
          <w:sz w:val="28"/>
          <w:highlight w:val="none"/>
        </w:rPr>
        <w:t>五．投标响应表</w:t>
      </w:r>
      <w:bookmarkEnd w:id="163"/>
      <w:bookmarkEnd w:id="164"/>
      <w:bookmarkEnd w:id="165"/>
      <w:bookmarkEnd w:id="166"/>
    </w:p>
    <w:tbl>
      <w:tblPr>
        <w:tblStyle w:val="2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1FC73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032B165C">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按招标文件规定填写</w:t>
            </w:r>
          </w:p>
        </w:tc>
        <w:tc>
          <w:tcPr>
            <w:tcW w:w="3534" w:type="dxa"/>
            <w:gridSpan w:val="2"/>
            <w:noWrap w:val="0"/>
            <w:vAlign w:val="center"/>
          </w:tcPr>
          <w:p w14:paraId="44CFD7CC">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按投标人所投内容填写</w:t>
            </w:r>
          </w:p>
        </w:tc>
      </w:tr>
      <w:tr w14:paraId="6EB9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2E808CC5">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第一部分：技术部分响应</w:t>
            </w:r>
          </w:p>
        </w:tc>
      </w:tr>
      <w:tr w14:paraId="45E05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3196AD16">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序号</w:t>
            </w:r>
          </w:p>
        </w:tc>
        <w:tc>
          <w:tcPr>
            <w:tcW w:w="1470" w:type="dxa"/>
            <w:noWrap w:val="0"/>
            <w:vAlign w:val="center"/>
          </w:tcPr>
          <w:p w14:paraId="4893D559">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品名</w:t>
            </w:r>
          </w:p>
        </w:tc>
        <w:tc>
          <w:tcPr>
            <w:tcW w:w="2520" w:type="dxa"/>
            <w:noWrap w:val="0"/>
            <w:vAlign w:val="center"/>
          </w:tcPr>
          <w:p w14:paraId="11007D2D">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技术规格及配置</w:t>
            </w:r>
          </w:p>
        </w:tc>
        <w:tc>
          <w:tcPr>
            <w:tcW w:w="2310" w:type="dxa"/>
            <w:noWrap w:val="0"/>
            <w:vAlign w:val="center"/>
          </w:tcPr>
          <w:p w14:paraId="5CFDBA73">
            <w:pPr>
              <w:pStyle w:val="13"/>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品牌、型号</w:t>
            </w:r>
          </w:p>
          <w:p w14:paraId="25C78CAE">
            <w:pPr>
              <w:pStyle w:val="13"/>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技术规格及配置</w:t>
            </w:r>
          </w:p>
        </w:tc>
        <w:tc>
          <w:tcPr>
            <w:tcW w:w="1224" w:type="dxa"/>
            <w:noWrap w:val="0"/>
            <w:vAlign w:val="center"/>
          </w:tcPr>
          <w:p w14:paraId="6D99A58A">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偏离说明</w:t>
            </w:r>
          </w:p>
        </w:tc>
      </w:tr>
      <w:tr w14:paraId="3FEE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2A8D0E6">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470" w:type="dxa"/>
            <w:noWrap w:val="0"/>
            <w:vAlign w:val="top"/>
          </w:tcPr>
          <w:p w14:paraId="48284704">
            <w:pPr>
              <w:rPr>
                <w:rFonts w:hint="eastAsia" w:ascii="宋体" w:hAnsi="宋体" w:cs="宋体"/>
                <w:color w:val="auto"/>
                <w:sz w:val="24"/>
                <w:highlight w:val="none"/>
              </w:rPr>
            </w:pPr>
          </w:p>
        </w:tc>
        <w:tc>
          <w:tcPr>
            <w:tcW w:w="2520" w:type="dxa"/>
            <w:noWrap w:val="0"/>
            <w:vAlign w:val="top"/>
          </w:tcPr>
          <w:p w14:paraId="714A1DFD">
            <w:pPr>
              <w:rPr>
                <w:rFonts w:hint="eastAsia" w:ascii="宋体" w:hAnsi="宋体" w:cs="宋体"/>
                <w:color w:val="auto"/>
                <w:sz w:val="24"/>
                <w:highlight w:val="none"/>
              </w:rPr>
            </w:pPr>
          </w:p>
        </w:tc>
        <w:tc>
          <w:tcPr>
            <w:tcW w:w="2310" w:type="dxa"/>
            <w:noWrap w:val="0"/>
            <w:vAlign w:val="top"/>
          </w:tcPr>
          <w:p w14:paraId="17FA9C8F">
            <w:pPr>
              <w:rPr>
                <w:rFonts w:hint="eastAsia" w:ascii="宋体" w:hAnsi="宋体" w:cs="宋体"/>
                <w:color w:val="auto"/>
                <w:sz w:val="24"/>
                <w:highlight w:val="none"/>
              </w:rPr>
            </w:pPr>
          </w:p>
        </w:tc>
        <w:tc>
          <w:tcPr>
            <w:tcW w:w="1224" w:type="dxa"/>
            <w:noWrap w:val="0"/>
            <w:vAlign w:val="top"/>
          </w:tcPr>
          <w:p w14:paraId="0F80A51A">
            <w:pPr>
              <w:rPr>
                <w:rFonts w:hint="eastAsia" w:ascii="宋体" w:hAnsi="宋体" w:cs="宋体"/>
                <w:color w:val="auto"/>
                <w:sz w:val="24"/>
                <w:highlight w:val="none"/>
              </w:rPr>
            </w:pPr>
          </w:p>
        </w:tc>
      </w:tr>
      <w:tr w14:paraId="16A48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1DDF5EE">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470" w:type="dxa"/>
            <w:noWrap w:val="0"/>
            <w:vAlign w:val="top"/>
          </w:tcPr>
          <w:p w14:paraId="2E7C5F59">
            <w:pPr>
              <w:rPr>
                <w:rFonts w:hint="eastAsia" w:ascii="宋体" w:hAnsi="宋体" w:cs="宋体"/>
                <w:color w:val="auto"/>
                <w:sz w:val="24"/>
                <w:highlight w:val="none"/>
              </w:rPr>
            </w:pPr>
          </w:p>
        </w:tc>
        <w:tc>
          <w:tcPr>
            <w:tcW w:w="2520" w:type="dxa"/>
            <w:noWrap w:val="0"/>
            <w:vAlign w:val="top"/>
          </w:tcPr>
          <w:p w14:paraId="2FE06FD5">
            <w:pPr>
              <w:rPr>
                <w:rFonts w:hint="eastAsia" w:ascii="宋体" w:hAnsi="宋体" w:cs="宋体"/>
                <w:color w:val="auto"/>
                <w:sz w:val="24"/>
                <w:highlight w:val="none"/>
              </w:rPr>
            </w:pPr>
          </w:p>
        </w:tc>
        <w:tc>
          <w:tcPr>
            <w:tcW w:w="2310" w:type="dxa"/>
            <w:noWrap w:val="0"/>
            <w:vAlign w:val="top"/>
          </w:tcPr>
          <w:p w14:paraId="1D9DE92C">
            <w:pPr>
              <w:rPr>
                <w:rFonts w:hint="eastAsia" w:ascii="宋体" w:hAnsi="宋体" w:cs="宋体"/>
                <w:color w:val="auto"/>
                <w:sz w:val="24"/>
                <w:highlight w:val="none"/>
              </w:rPr>
            </w:pPr>
          </w:p>
        </w:tc>
        <w:tc>
          <w:tcPr>
            <w:tcW w:w="1224" w:type="dxa"/>
            <w:noWrap w:val="0"/>
            <w:vAlign w:val="top"/>
          </w:tcPr>
          <w:p w14:paraId="10E9D147">
            <w:pPr>
              <w:rPr>
                <w:rFonts w:hint="eastAsia" w:ascii="宋体" w:hAnsi="宋体" w:cs="宋体"/>
                <w:color w:val="auto"/>
                <w:sz w:val="24"/>
                <w:highlight w:val="none"/>
              </w:rPr>
            </w:pPr>
          </w:p>
        </w:tc>
      </w:tr>
      <w:tr w14:paraId="4B4B7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10D9FF9">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470" w:type="dxa"/>
            <w:noWrap w:val="0"/>
            <w:vAlign w:val="top"/>
          </w:tcPr>
          <w:p w14:paraId="17B5FCC8">
            <w:pPr>
              <w:rPr>
                <w:rFonts w:hint="eastAsia" w:ascii="宋体" w:hAnsi="宋体" w:cs="宋体"/>
                <w:color w:val="auto"/>
                <w:sz w:val="24"/>
                <w:highlight w:val="none"/>
              </w:rPr>
            </w:pPr>
          </w:p>
        </w:tc>
        <w:tc>
          <w:tcPr>
            <w:tcW w:w="2520" w:type="dxa"/>
            <w:noWrap w:val="0"/>
            <w:vAlign w:val="top"/>
          </w:tcPr>
          <w:p w14:paraId="65C14209">
            <w:pPr>
              <w:rPr>
                <w:rFonts w:hint="eastAsia" w:ascii="宋体" w:hAnsi="宋体" w:cs="宋体"/>
                <w:color w:val="auto"/>
                <w:sz w:val="24"/>
                <w:highlight w:val="none"/>
              </w:rPr>
            </w:pPr>
          </w:p>
        </w:tc>
        <w:tc>
          <w:tcPr>
            <w:tcW w:w="2310" w:type="dxa"/>
            <w:noWrap w:val="0"/>
            <w:vAlign w:val="top"/>
          </w:tcPr>
          <w:p w14:paraId="16A64F56">
            <w:pPr>
              <w:pStyle w:val="47"/>
              <w:rPr>
                <w:rFonts w:hint="eastAsia" w:ascii="宋体" w:hAnsi="宋体" w:cs="宋体"/>
                <w:color w:val="auto"/>
                <w:highlight w:val="none"/>
              </w:rPr>
            </w:pPr>
          </w:p>
        </w:tc>
        <w:tc>
          <w:tcPr>
            <w:tcW w:w="1224" w:type="dxa"/>
            <w:noWrap w:val="0"/>
            <w:vAlign w:val="top"/>
          </w:tcPr>
          <w:p w14:paraId="232848CB">
            <w:pPr>
              <w:rPr>
                <w:rFonts w:hint="eastAsia" w:ascii="宋体" w:hAnsi="宋体" w:cs="宋体"/>
                <w:color w:val="auto"/>
                <w:sz w:val="24"/>
                <w:highlight w:val="none"/>
              </w:rPr>
            </w:pPr>
          </w:p>
        </w:tc>
      </w:tr>
      <w:tr w14:paraId="2057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E41E7FB">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470" w:type="dxa"/>
            <w:noWrap w:val="0"/>
            <w:vAlign w:val="top"/>
          </w:tcPr>
          <w:p w14:paraId="4E0E3176">
            <w:pPr>
              <w:rPr>
                <w:rFonts w:hint="eastAsia" w:ascii="宋体" w:hAnsi="宋体" w:cs="宋体"/>
                <w:color w:val="auto"/>
                <w:sz w:val="24"/>
                <w:highlight w:val="none"/>
              </w:rPr>
            </w:pPr>
          </w:p>
        </w:tc>
        <w:tc>
          <w:tcPr>
            <w:tcW w:w="2520" w:type="dxa"/>
            <w:noWrap w:val="0"/>
            <w:vAlign w:val="top"/>
          </w:tcPr>
          <w:p w14:paraId="7C31B0D7">
            <w:pPr>
              <w:rPr>
                <w:rFonts w:hint="eastAsia" w:ascii="宋体" w:hAnsi="宋体" w:cs="宋体"/>
                <w:color w:val="auto"/>
                <w:sz w:val="24"/>
                <w:highlight w:val="none"/>
              </w:rPr>
            </w:pPr>
          </w:p>
        </w:tc>
        <w:tc>
          <w:tcPr>
            <w:tcW w:w="2310" w:type="dxa"/>
            <w:noWrap w:val="0"/>
            <w:vAlign w:val="top"/>
          </w:tcPr>
          <w:p w14:paraId="79A282BB">
            <w:pPr>
              <w:rPr>
                <w:rFonts w:hint="eastAsia" w:ascii="宋体" w:hAnsi="宋体" w:cs="宋体"/>
                <w:color w:val="auto"/>
                <w:sz w:val="24"/>
                <w:highlight w:val="none"/>
              </w:rPr>
            </w:pPr>
          </w:p>
        </w:tc>
        <w:tc>
          <w:tcPr>
            <w:tcW w:w="1224" w:type="dxa"/>
            <w:noWrap w:val="0"/>
            <w:vAlign w:val="top"/>
          </w:tcPr>
          <w:p w14:paraId="7A92A230">
            <w:pPr>
              <w:rPr>
                <w:rFonts w:hint="eastAsia" w:ascii="宋体" w:hAnsi="宋体" w:cs="宋体"/>
                <w:color w:val="auto"/>
                <w:sz w:val="24"/>
                <w:highlight w:val="none"/>
              </w:rPr>
            </w:pPr>
          </w:p>
        </w:tc>
      </w:tr>
      <w:tr w14:paraId="6D9C0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3EF78EA1">
            <w:pPr>
              <w:pStyle w:val="13"/>
              <w:jc w:val="center"/>
              <w:rPr>
                <w:rFonts w:hint="eastAsia" w:hAnsi="宋体" w:cs="宋体"/>
                <w:color w:val="auto"/>
                <w:sz w:val="24"/>
                <w:highlight w:val="none"/>
                <w:lang w:val="en-US" w:eastAsia="zh-CN"/>
              </w:rPr>
            </w:pPr>
            <w:r>
              <w:rPr>
                <w:rFonts w:hint="eastAsia" w:hAnsi="宋体" w:cs="宋体"/>
                <w:b/>
                <w:color w:val="auto"/>
                <w:sz w:val="24"/>
                <w:highlight w:val="none"/>
                <w:lang w:val="en-US" w:eastAsia="zh-CN"/>
              </w:rPr>
              <w:t>第二部分：资信及报价部分响应</w:t>
            </w:r>
          </w:p>
        </w:tc>
      </w:tr>
      <w:tr w14:paraId="03AE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11AE1CA">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序号</w:t>
            </w:r>
          </w:p>
        </w:tc>
        <w:tc>
          <w:tcPr>
            <w:tcW w:w="1470" w:type="dxa"/>
            <w:noWrap w:val="0"/>
            <w:vAlign w:val="center"/>
          </w:tcPr>
          <w:p w14:paraId="054442AD">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内容</w:t>
            </w:r>
          </w:p>
        </w:tc>
        <w:tc>
          <w:tcPr>
            <w:tcW w:w="2520" w:type="dxa"/>
            <w:noWrap w:val="0"/>
            <w:vAlign w:val="center"/>
          </w:tcPr>
          <w:p w14:paraId="1D487537">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招标要求</w:t>
            </w:r>
          </w:p>
        </w:tc>
        <w:tc>
          <w:tcPr>
            <w:tcW w:w="2310" w:type="dxa"/>
            <w:noWrap w:val="0"/>
            <w:vAlign w:val="center"/>
          </w:tcPr>
          <w:p w14:paraId="664EDDFF">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投标承诺</w:t>
            </w:r>
          </w:p>
        </w:tc>
        <w:tc>
          <w:tcPr>
            <w:tcW w:w="1224" w:type="dxa"/>
            <w:noWrap w:val="0"/>
            <w:vAlign w:val="center"/>
          </w:tcPr>
          <w:p w14:paraId="367DA1FC">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偏离说明</w:t>
            </w:r>
          </w:p>
        </w:tc>
      </w:tr>
      <w:tr w14:paraId="4B4CA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FEF1A08">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470" w:type="dxa"/>
            <w:noWrap w:val="0"/>
            <w:vAlign w:val="center"/>
          </w:tcPr>
          <w:p w14:paraId="0C9D4C4E">
            <w:pPr>
              <w:jc w:val="center"/>
              <w:rPr>
                <w:rFonts w:hint="eastAsia" w:ascii="宋体" w:hAnsi="宋体" w:cs="宋体"/>
                <w:color w:val="auto"/>
                <w:sz w:val="24"/>
                <w:highlight w:val="none"/>
              </w:rPr>
            </w:pPr>
            <w:r>
              <w:rPr>
                <w:rFonts w:hint="eastAsia" w:ascii="宋体" w:hAnsi="宋体" w:cs="宋体"/>
                <w:color w:val="auto"/>
                <w:sz w:val="24"/>
                <w:highlight w:val="none"/>
              </w:rPr>
              <w:t>供货期</w:t>
            </w:r>
          </w:p>
        </w:tc>
        <w:tc>
          <w:tcPr>
            <w:tcW w:w="2520" w:type="dxa"/>
            <w:noWrap w:val="0"/>
            <w:vAlign w:val="top"/>
          </w:tcPr>
          <w:p w14:paraId="73C70C1E">
            <w:pPr>
              <w:rPr>
                <w:rFonts w:hint="eastAsia" w:ascii="宋体" w:hAnsi="宋体" w:cs="宋体"/>
                <w:color w:val="auto"/>
                <w:sz w:val="24"/>
                <w:highlight w:val="none"/>
              </w:rPr>
            </w:pPr>
          </w:p>
        </w:tc>
        <w:tc>
          <w:tcPr>
            <w:tcW w:w="2310" w:type="dxa"/>
            <w:noWrap w:val="0"/>
            <w:vAlign w:val="top"/>
          </w:tcPr>
          <w:p w14:paraId="4513C4B2">
            <w:pPr>
              <w:rPr>
                <w:rFonts w:hint="eastAsia" w:ascii="宋体" w:hAnsi="宋体" w:cs="宋体"/>
                <w:color w:val="auto"/>
                <w:sz w:val="24"/>
                <w:highlight w:val="none"/>
              </w:rPr>
            </w:pPr>
          </w:p>
        </w:tc>
        <w:tc>
          <w:tcPr>
            <w:tcW w:w="1224" w:type="dxa"/>
            <w:noWrap w:val="0"/>
            <w:vAlign w:val="top"/>
          </w:tcPr>
          <w:p w14:paraId="337CDB4F">
            <w:pPr>
              <w:rPr>
                <w:rFonts w:hint="eastAsia" w:ascii="宋体" w:hAnsi="宋体" w:cs="宋体"/>
                <w:color w:val="auto"/>
                <w:sz w:val="24"/>
                <w:highlight w:val="none"/>
              </w:rPr>
            </w:pPr>
          </w:p>
        </w:tc>
      </w:tr>
      <w:tr w14:paraId="3F85B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FAC284D">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470" w:type="dxa"/>
            <w:noWrap w:val="0"/>
            <w:vAlign w:val="center"/>
          </w:tcPr>
          <w:p w14:paraId="7DF167E2">
            <w:pPr>
              <w:rPr>
                <w:rFonts w:hint="eastAsia" w:ascii="宋体" w:hAnsi="宋体" w:cs="宋体"/>
                <w:color w:val="auto"/>
                <w:sz w:val="24"/>
                <w:highlight w:val="none"/>
              </w:rPr>
            </w:pPr>
            <w:r>
              <w:rPr>
                <w:rFonts w:hint="eastAsia" w:ascii="宋体" w:hAnsi="宋体" w:cs="宋体"/>
                <w:color w:val="auto"/>
                <w:sz w:val="24"/>
                <w:highlight w:val="none"/>
              </w:rPr>
              <w:t>免费质保期</w:t>
            </w:r>
          </w:p>
        </w:tc>
        <w:tc>
          <w:tcPr>
            <w:tcW w:w="2520" w:type="dxa"/>
            <w:noWrap w:val="0"/>
            <w:vAlign w:val="top"/>
          </w:tcPr>
          <w:p w14:paraId="336B866E">
            <w:pPr>
              <w:rPr>
                <w:rFonts w:hint="eastAsia" w:ascii="宋体" w:hAnsi="宋体" w:cs="宋体"/>
                <w:color w:val="auto"/>
                <w:sz w:val="24"/>
                <w:highlight w:val="none"/>
              </w:rPr>
            </w:pPr>
          </w:p>
        </w:tc>
        <w:tc>
          <w:tcPr>
            <w:tcW w:w="2310" w:type="dxa"/>
            <w:noWrap w:val="0"/>
            <w:vAlign w:val="top"/>
          </w:tcPr>
          <w:p w14:paraId="4BCDA02B">
            <w:pPr>
              <w:rPr>
                <w:rFonts w:hint="eastAsia" w:ascii="宋体" w:hAnsi="宋体" w:cs="宋体"/>
                <w:color w:val="auto"/>
                <w:sz w:val="24"/>
                <w:highlight w:val="none"/>
              </w:rPr>
            </w:pPr>
          </w:p>
        </w:tc>
        <w:tc>
          <w:tcPr>
            <w:tcW w:w="1224" w:type="dxa"/>
            <w:noWrap w:val="0"/>
            <w:vAlign w:val="top"/>
          </w:tcPr>
          <w:p w14:paraId="19077CC7">
            <w:pPr>
              <w:rPr>
                <w:rFonts w:hint="eastAsia" w:ascii="宋体" w:hAnsi="宋体" w:cs="宋体"/>
                <w:color w:val="auto"/>
                <w:sz w:val="24"/>
                <w:highlight w:val="none"/>
              </w:rPr>
            </w:pPr>
          </w:p>
        </w:tc>
      </w:tr>
      <w:tr w14:paraId="086D7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B1C6D28">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470" w:type="dxa"/>
            <w:noWrap w:val="0"/>
            <w:vAlign w:val="center"/>
          </w:tcPr>
          <w:p w14:paraId="5622DA7A">
            <w:pPr>
              <w:jc w:val="center"/>
              <w:rPr>
                <w:rFonts w:hint="eastAsia" w:ascii="宋体" w:hAnsi="宋体" w:cs="宋体"/>
                <w:color w:val="auto"/>
                <w:sz w:val="24"/>
                <w:highlight w:val="none"/>
              </w:rPr>
            </w:pPr>
            <w:r>
              <w:rPr>
                <w:rFonts w:hint="eastAsia" w:ascii="宋体" w:hAnsi="宋体" w:cs="宋体"/>
                <w:color w:val="auto"/>
                <w:sz w:val="24"/>
                <w:highlight w:val="none"/>
              </w:rPr>
              <w:t>付款响应</w:t>
            </w:r>
          </w:p>
        </w:tc>
        <w:tc>
          <w:tcPr>
            <w:tcW w:w="2520" w:type="dxa"/>
            <w:noWrap w:val="0"/>
            <w:vAlign w:val="top"/>
          </w:tcPr>
          <w:p w14:paraId="7BD1EBF3">
            <w:pPr>
              <w:rPr>
                <w:rFonts w:hint="eastAsia" w:ascii="宋体" w:hAnsi="宋体" w:cs="宋体"/>
                <w:color w:val="auto"/>
                <w:sz w:val="24"/>
                <w:highlight w:val="none"/>
              </w:rPr>
            </w:pPr>
          </w:p>
        </w:tc>
        <w:tc>
          <w:tcPr>
            <w:tcW w:w="2310" w:type="dxa"/>
            <w:noWrap w:val="0"/>
            <w:vAlign w:val="top"/>
          </w:tcPr>
          <w:p w14:paraId="5C0B9908">
            <w:pPr>
              <w:rPr>
                <w:rFonts w:hint="eastAsia" w:ascii="宋体" w:hAnsi="宋体" w:cs="宋体"/>
                <w:color w:val="auto"/>
                <w:sz w:val="24"/>
                <w:highlight w:val="none"/>
              </w:rPr>
            </w:pPr>
          </w:p>
        </w:tc>
        <w:tc>
          <w:tcPr>
            <w:tcW w:w="1224" w:type="dxa"/>
            <w:noWrap w:val="0"/>
            <w:vAlign w:val="top"/>
          </w:tcPr>
          <w:p w14:paraId="74F65877">
            <w:pPr>
              <w:rPr>
                <w:rFonts w:hint="eastAsia" w:ascii="宋体" w:hAnsi="宋体" w:cs="宋体"/>
                <w:color w:val="auto"/>
                <w:sz w:val="24"/>
                <w:highlight w:val="none"/>
              </w:rPr>
            </w:pPr>
          </w:p>
        </w:tc>
      </w:tr>
      <w:tr w14:paraId="0792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4098B04">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470" w:type="dxa"/>
            <w:noWrap w:val="0"/>
            <w:vAlign w:val="center"/>
          </w:tcPr>
          <w:p w14:paraId="5862AE4A">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w:t>
            </w:r>
          </w:p>
        </w:tc>
        <w:tc>
          <w:tcPr>
            <w:tcW w:w="2520" w:type="dxa"/>
            <w:noWrap w:val="0"/>
            <w:vAlign w:val="top"/>
          </w:tcPr>
          <w:p w14:paraId="43779758">
            <w:pPr>
              <w:rPr>
                <w:rFonts w:hint="eastAsia" w:ascii="宋体" w:hAnsi="宋体" w:cs="宋体"/>
                <w:color w:val="auto"/>
                <w:sz w:val="24"/>
                <w:highlight w:val="none"/>
              </w:rPr>
            </w:pPr>
          </w:p>
        </w:tc>
        <w:tc>
          <w:tcPr>
            <w:tcW w:w="2310" w:type="dxa"/>
            <w:noWrap w:val="0"/>
            <w:vAlign w:val="top"/>
          </w:tcPr>
          <w:p w14:paraId="386D9C33">
            <w:pPr>
              <w:rPr>
                <w:rFonts w:hint="eastAsia" w:ascii="宋体" w:hAnsi="宋体" w:cs="宋体"/>
                <w:color w:val="auto"/>
                <w:sz w:val="24"/>
                <w:highlight w:val="none"/>
              </w:rPr>
            </w:pPr>
          </w:p>
        </w:tc>
        <w:tc>
          <w:tcPr>
            <w:tcW w:w="1224" w:type="dxa"/>
            <w:noWrap w:val="0"/>
            <w:vAlign w:val="top"/>
          </w:tcPr>
          <w:p w14:paraId="52EDE3A8">
            <w:pPr>
              <w:rPr>
                <w:rFonts w:hint="eastAsia" w:ascii="宋体" w:hAnsi="宋体" w:cs="宋体"/>
                <w:color w:val="auto"/>
                <w:sz w:val="24"/>
                <w:highlight w:val="none"/>
              </w:rPr>
            </w:pPr>
          </w:p>
        </w:tc>
      </w:tr>
      <w:tr w14:paraId="3248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AEC2A23">
            <w:pPr>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1470" w:type="dxa"/>
            <w:noWrap w:val="0"/>
            <w:vAlign w:val="center"/>
          </w:tcPr>
          <w:p w14:paraId="1C53A97D">
            <w:pPr>
              <w:jc w:val="center"/>
              <w:rPr>
                <w:rFonts w:hint="eastAsia" w:ascii="宋体" w:hAnsi="宋体" w:cs="宋体"/>
                <w:color w:val="auto"/>
                <w:sz w:val="24"/>
                <w:highlight w:val="none"/>
              </w:rPr>
            </w:pPr>
            <w:r>
              <w:rPr>
                <w:rFonts w:hint="eastAsia" w:ascii="宋体" w:hAnsi="宋体" w:cs="宋体"/>
                <w:color w:val="auto"/>
                <w:sz w:val="24"/>
                <w:highlight w:val="none"/>
              </w:rPr>
              <w:t>其他</w:t>
            </w:r>
          </w:p>
        </w:tc>
        <w:tc>
          <w:tcPr>
            <w:tcW w:w="2520" w:type="dxa"/>
            <w:noWrap w:val="0"/>
            <w:vAlign w:val="top"/>
          </w:tcPr>
          <w:p w14:paraId="358B267A">
            <w:pPr>
              <w:rPr>
                <w:rFonts w:hint="eastAsia" w:ascii="宋体" w:hAnsi="宋体" w:cs="宋体"/>
                <w:color w:val="auto"/>
                <w:sz w:val="24"/>
                <w:highlight w:val="none"/>
              </w:rPr>
            </w:pPr>
          </w:p>
        </w:tc>
        <w:tc>
          <w:tcPr>
            <w:tcW w:w="2310" w:type="dxa"/>
            <w:noWrap w:val="0"/>
            <w:vAlign w:val="top"/>
          </w:tcPr>
          <w:p w14:paraId="12440A60">
            <w:pPr>
              <w:rPr>
                <w:rFonts w:hint="eastAsia" w:ascii="宋体" w:hAnsi="宋体" w:cs="宋体"/>
                <w:color w:val="auto"/>
                <w:sz w:val="24"/>
                <w:highlight w:val="none"/>
              </w:rPr>
            </w:pPr>
          </w:p>
        </w:tc>
        <w:tc>
          <w:tcPr>
            <w:tcW w:w="1224" w:type="dxa"/>
            <w:noWrap w:val="0"/>
            <w:vAlign w:val="top"/>
          </w:tcPr>
          <w:p w14:paraId="15A8F799">
            <w:pPr>
              <w:rPr>
                <w:rFonts w:hint="eastAsia" w:ascii="宋体" w:hAnsi="宋体" w:cs="宋体"/>
                <w:color w:val="auto"/>
                <w:sz w:val="24"/>
                <w:highlight w:val="none"/>
              </w:rPr>
            </w:pPr>
          </w:p>
        </w:tc>
      </w:tr>
    </w:tbl>
    <w:p w14:paraId="77EC4FF0">
      <w:pPr>
        <w:spacing w:line="380" w:lineRule="exact"/>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5AB94F4C">
      <w:pPr>
        <w:spacing w:line="380" w:lineRule="exact"/>
        <w:ind w:right="640" w:firstLine="1560" w:firstLineChars="650"/>
        <w:jc w:val="left"/>
        <w:rPr>
          <w:rFonts w:hint="eastAsia" w:ascii="宋体" w:hAnsi="宋体" w:cs="宋体"/>
          <w:color w:val="auto"/>
          <w:sz w:val="24"/>
          <w:highlight w:val="none"/>
        </w:rPr>
      </w:pPr>
    </w:p>
    <w:p w14:paraId="55C63C95">
      <w:pPr>
        <w:spacing w:line="380" w:lineRule="exact"/>
        <w:ind w:right="640"/>
        <w:jc w:val="left"/>
        <w:rPr>
          <w:rFonts w:hint="eastAsia" w:ascii="宋体" w:hAnsi="宋体" w:cs="宋体"/>
          <w:color w:val="auto"/>
          <w:sz w:val="24"/>
          <w:highlight w:val="none"/>
        </w:rPr>
      </w:pPr>
      <w:r>
        <w:rPr>
          <w:rFonts w:hint="eastAsia" w:ascii="宋体" w:hAnsi="宋体" w:cs="宋体"/>
          <w:color w:val="auto"/>
          <w:sz w:val="24"/>
          <w:highlight w:val="none"/>
        </w:rPr>
        <w:t>法人代表：（签</w:t>
      </w:r>
      <w:r>
        <w:rPr>
          <w:rFonts w:hint="eastAsia" w:ascii="宋体" w:hAnsi="宋体" w:cs="宋体"/>
          <w:color w:val="auto"/>
          <w:sz w:val="24"/>
          <w:highlight w:val="none"/>
          <w:lang w:val="en-US" w:eastAsia="zh-CN"/>
        </w:rPr>
        <w:t>字</w:t>
      </w:r>
      <w:r>
        <w:rPr>
          <w:rFonts w:hint="eastAsia" w:ascii="宋体" w:hAnsi="宋体" w:cs="宋体"/>
          <w:color w:val="auto"/>
          <w:sz w:val="24"/>
          <w:highlight w:val="none"/>
        </w:rPr>
        <w:t>）</w:t>
      </w:r>
    </w:p>
    <w:p w14:paraId="2C260602">
      <w:pPr>
        <w:jc w:val="right"/>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08A0E253">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5DAEA661">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1、投标人必须逐项对应描述投标货物主要参数、配置及服务要求，如不进行描述，仅在响应栏填“响应”或未填写的，将可能导致投标无效；</w:t>
      </w:r>
    </w:p>
    <w:p w14:paraId="2CD41B49">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2、投标人所投产品如与招标文件要求的规格及配置不一致，则须在上表偏离说明中详细注明。</w:t>
      </w:r>
    </w:p>
    <w:p w14:paraId="3FF09238">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3、响应部分可后附详细说明及技术资料，并应注明投标文件中对应的页码范围。</w:t>
      </w:r>
    </w:p>
    <w:p w14:paraId="786AA5E2">
      <w:pPr>
        <w:pStyle w:val="19"/>
        <w:rPr>
          <w:rFonts w:hint="eastAsia"/>
          <w:color w:val="auto"/>
          <w:highlight w:val="none"/>
        </w:rPr>
      </w:pPr>
    </w:p>
    <w:p w14:paraId="7D89F6DF">
      <w:pPr>
        <w:pStyle w:val="19"/>
        <w:rPr>
          <w:rFonts w:hint="eastAsia"/>
          <w:color w:val="auto"/>
          <w:highlight w:val="none"/>
        </w:rPr>
      </w:pPr>
    </w:p>
    <w:p w14:paraId="1C8C0BB7">
      <w:pPr>
        <w:pStyle w:val="19"/>
        <w:rPr>
          <w:rFonts w:hint="eastAsia"/>
          <w:color w:val="auto"/>
          <w:highlight w:val="none"/>
        </w:rPr>
      </w:pPr>
    </w:p>
    <w:p w14:paraId="084F4C7B">
      <w:pPr>
        <w:pStyle w:val="19"/>
        <w:rPr>
          <w:rFonts w:hint="eastAsia"/>
          <w:color w:val="auto"/>
          <w:highlight w:val="none"/>
        </w:rPr>
      </w:pPr>
    </w:p>
    <w:p w14:paraId="2B30B6AE">
      <w:pPr>
        <w:pStyle w:val="19"/>
        <w:rPr>
          <w:rFonts w:hint="eastAsia"/>
          <w:color w:val="auto"/>
          <w:highlight w:val="none"/>
        </w:rPr>
      </w:pPr>
    </w:p>
    <w:p w14:paraId="36314CAC">
      <w:pPr>
        <w:pStyle w:val="19"/>
        <w:rPr>
          <w:rFonts w:hint="eastAsia"/>
          <w:color w:val="auto"/>
          <w:highlight w:val="none"/>
        </w:rPr>
      </w:pPr>
    </w:p>
    <w:p w14:paraId="485328A2">
      <w:pPr>
        <w:pStyle w:val="4"/>
        <w:rPr>
          <w:rFonts w:hint="eastAsia" w:hAnsi="宋体" w:cs="宋体"/>
          <w:color w:val="auto"/>
          <w:sz w:val="28"/>
          <w:szCs w:val="36"/>
          <w:highlight w:val="none"/>
        </w:rPr>
      </w:pPr>
      <w:bookmarkStart w:id="167" w:name="_Hlt509738950"/>
      <w:bookmarkEnd w:id="167"/>
      <w:bookmarkStart w:id="168" w:name="_Toc220232400"/>
      <w:bookmarkStart w:id="169" w:name="_Toc2238_WPSOffice_Level2"/>
      <w:bookmarkStart w:id="170" w:name="_Toc40975454"/>
      <w:bookmarkStart w:id="171" w:name="_Toc20432"/>
      <w:r>
        <w:rPr>
          <w:rFonts w:hint="eastAsia" w:hAnsi="宋体" w:cs="宋体"/>
          <w:color w:val="auto"/>
          <w:sz w:val="28"/>
          <w:highlight w:val="none"/>
        </w:rPr>
        <w:t>六．产品质量承诺</w:t>
      </w:r>
      <w:bookmarkEnd w:id="168"/>
      <w:bookmarkEnd w:id="169"/>
      <w:bookmarkEnd w:id="170"/>
      <w:bookmarkEnd w:id="171"/>
    </w:p>
    <w:p w14:paraId="077AC763">
      <w:pPr>
        <w:spacing w:before="48" w:beforeLines="20" w:after="48" w:afterLines="20"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w:t>
      </w:r>
    </w:p>
    <w:p w14:paraId="066100A6">
      <w:pPr>
        <w:spacing w:before="48" w:beforeLines="20" w:after="48" w:afterLines="20" w:line="360" w:lineRule="auto"/>
        <w:rPr>
          <w:rFonts w:hint="eastAsia" w:ascii="宋体" w:hAnsi="宋体" w:cs="宋体"/>
          <w:color w:val="auto"/>
          <w:sz w:val="28"/>
          <w:highlight w:val="none"/>
        </w:rPr>
      </w:pPr>
    </w:p>
    <w:p w14:paraId="4032DC3C">
      <w:pPr>
        <w:pStyle w:val="19"/>
        <w:rPr>
          <w:rFonts w:hint="eastAsia"/>
          <w:color w:val="auto"/>
          <w:highlight w:val="none"/>
        </w:rPr>
      </w:pPr>
    </w:p>
    <w:p w14:paraId="4B7A7FF9">
      <w:pPr>
        <w:pStyle w:val="19"/>
        <w:rPr>
          <w:rFonts w:hint="eastAsia"/>
          <w:color w:val="auto"/>
          <w:highlight w:val="none"/>
        </w:rPr>
      </w:pPr>
    </w:p>
    <w:p w14:paraId="70C08AED">
      <w:pPr>
        <w:adjustRightInd w:val="0"/>
        <w:rPr>
          <w:rFonts w:hint="eastAsia" w:ascii="宋体" w:hAnsi="宋体" w:eastAsia="宋体" w:cs="宋体"/>
          <w:color w:val="auto"/>
          <w:sz w:val="28"/>
          <w:szCs w:val="28"/>
          <w:highlight w:val="none"/>
        </w:rPr>
      </w:pPr>
    </w:p>
    <w:p w14:paraId="360923A5">
      <w:pPr>
        <w:pStyle w:val="2"/>
        <w:rPr>
          <w:rFonts w:hint="eastAsia" w:ascii="宋体" w:hAnsi="宋体" w:eastAsia="宋体" w:cs="宋体"/>
          <w:color w:val="auto"/>
          <w:sz w:val="28"/>
          <w:szCs w:val="28"/>
          <w:highlight w:val="none"/>
        </w:rPr>
      </w:pPr>
    </w:p>
    <w:p w14:paraId="1B234B15">
      <w:pPr>
        <w:rPr>
          <w:rFonts w:hint="eastAsia" w:ascii="宋体" w:hAnsi="宋体" w:eastAsia="宋体" w:cs="宋体"/>
          <w:color w:val="auto"/>
          <w:sz w:val="28"/>
          <w:szCs w:val="28"/>
          <w:highlight w:val="none"/>
        </w:rPr>
      </w:pPr>
    </w:p>
    <w:p w14:paraId="10852A5A">
      <w:pPr>
        <w:pStyle w:val="2"/>
        <w:rPr>
          <w:rFonts w:hint="eastAsia" w:ascii="宋体" w:hAnsi="宋体" w:eastAsia="宋体" w:cs="宋体"/>
          <w:color w:val="auto"/>
          <w:sz w:val="28"/>
          <w:szCs w:val="28"/>
          <w:highlight w:val="none"/>
        </w:rPr>
      </w:pPr>
    </w:p>
    <w:p w14:paraId="7FCF973A">
      <w:pPr>
        <w:rPr>
          <w:rFonts w:hint="eastAsia" w:ascii="宋体" w:hAnsi="宋体" w:eastAsia="宋体" w:cs="宋体"/>
          <w:color w:val="auto"/>
          <w:sz w:val="28"/>
          <w:szCs w:val="28"/>
          <w:highlight w:val="none"/>
        </w:rPr>
      </w:pPr>
    </w:p>
    <w:p w14:paraId="2166ED7A">
      <w:pPr>
        <w:pStyle w:val="2"/>
        <w:rPr>
          <w:rFonts w:hint="eastAsia" w:ascii="宋体" w:hAnsi="宋体" w:eastAsia="宋体" w:cs="宋体"/>
          <w:color w:val="auto"/>
          <w:sz w:val="28"/>
          <w:szCs w:val="28"/>
          <w:highlight w:val="none"/>
        </w:rPr>
      </w:pPr>
    </w:p>
    <w:p w14:paraId="13ADB57A">
      <w:pPr>
        <w:rPr>
          <w:rFonts w:hint="eastAsia" w:ascii="宋体" w:hAnsi="宋体" w:eastAsia="宋体" w:cs="宋体"/>
          <w:color w:val="auto"/>
          <w:sz w:val="28"/>
          <w:szCs w:val="28"/>
          <w:highlight w:val="none"/>
        </w:rPr>
      </w:pPr>
    </w:p>
    <w:p w14:paraId="74E892AA">
      <w:pPr>
        <w:pStyle w:val="2"/>
        <w:rPr>
          <w:rFonts w:hint="eastAsia" w:ascii="宋体" w:hAnsi="宋体" w:eastAsia="宋体" w:cs="宋体"/>
          <w:color w:val="auto"/>
          <w:sz w:val="28"/>
          <w:szCs w:val="28"/>
          <w:highlight w:val="none"/>
        </w:rPr>
      </w:pPr>
    </w:p>
    <w:p w14:paraId="324393F7">
      <w:pPr>
        <w:rPr>
          <w:rFonts w:hint="eastAsia" w:ascii="宋体" w:hAnsi="宋体" w:eastAsia="宋体" w:cs="宋体"/>
          <w:color w:val="auto"/>
          <w:sz w:val="28"/>
          <w:szCs w:val="28"/>
          <w:highlight w:val="none"/>
        </w:rPr>
      </w:pPr>
    </w:p>
    <w:p w14:paraId="6145BA72">
      <w:pPr>
        <w:pStyle w:val="2"/>
        <w:rPr>
          <w:rFonts w:hint="eastAsia" w:ascii="宋体" w:hAnsi="宋体" w:eastAsia="宋体" w:cs="宋体"/>
          <w:color w:val="auto"/>
          <w:sz w:val="28"/>
          <w:szCs w:val="28"/>
          <w:highlight w:val="none"/>
        </w:rPr>
      </w:pPr>
    </w:p>
    <w:p w14:paraId="428FD260">
      <w:pPr>
        <w:rPr>
          <w:rFonts w:hint="eastAsia" w:ascii="宋体" w:hAnsi="宋体" w:eastAsia="宋体" w:cs="宋体"/>
          <w:color w:val="auto"/>
          <w:sz w:val="28"/>
          <w:szCs w:val="28"/>
          <w:highlight w:val="none"/>
        </w:rPr>
      </w:pPr>
    </w:p>
    <w:p w14:paraId="118BC500">
      <w:pPr>
        <w:pStyle w:val="2"/>
        <w:rPr>
          <w:rFonts w:hint="eastAsia" w:ascii="宋体" w:hAnsi="宋体" w:eastAsia="宋体" w:cs="宋体"/>
          <w:color w:val="auto"/>
          <w:sz w:val="28"/>
          <w:szCs w:val="28"/>
          <w:highlight w:val="none"/>
        </w:rPr>
      </w:pPr>
    </w:p>
    <w:p w14:paraId="4818C914">
      <w:pPr>
        <w:rPr>
          <w:rFonts w:hint="eastAsia" w:ascii="宋体" w:hAnsi="宋体" w:eastAsia="宋体" w:cs="宋体"/>
          <w:color w:val="auto"/>
          <w:sz w:val="28"/>
          <w:szCs w:val="28"/>
          <w:highlight w:val="none"/>
        </w:rPr>
      </w:pPr>
    </w:p>
    <w:p w14:paraId="68F51032">
      <w:pPr>
        <w:pStyle w:val="2"/>
        <w:rPr>
          <w:rFonts w:hint="eastAsia"/>
          <w:color w:val="auto"/>
          <w:highlight w:val="none"/>
        </w:rPr>
      </w:pPr>
    </w:p>
    <w:p w14:paraId="5499547F">
      <w:pPr>
        <w:pStyle w:val="4"/>
        <w:rPr>
          <w:rFonts w:hint="eastAsia" w:hAnsi="宋体" w:cs="宋体"/>
          <w:color w:val="auto"/>
          <w:sz w:val="28"/>
          <w:szCs w:val="36"/>
          <w:highlight w:val="none"/>
        </w:rPr>
      </w:pPr>
      <w:bookmarkStart w:id="172" w:name="_Toc220232401"/>
      <w:bookmarkStart w:id="173" w:name="_Toc1188"/>
      <w:bookmarkStart w:id="174" w:name="_Toc31042_WPSOffice_Level2"/>
      <w:bookmarkStart w:id="175" w:name="_Toc516969104"/>
      <w:bookmarkStart w:id="176" w:name="_Toc40975455"/>
      <w:bookmarkStart w:id="177" w:name="_Hlt510342906"/>
      <w:r>
        <w:rPr>
          <w:rFonts w:hint="eastAsia" w:hAnsi="宋体" w:cs="宋体"/>
          <w:color w:val="auto"/>
          <w:sz w:val="28"/>
          <w:highlight w:val="none"/>
        </w:rPr>
        <w:t>七．所</w:t>
      </w:r>
      <w:bookmarkStart w:id="178" w:name="_Hlt510342883"/>
      <w:bookmarkEnd w:id="178"/>
      <w:r>
        <w:rPr>
          <w:rFonts w:hint="eastAsia" w:hAnsi="宋体" w:cs="宋体"/>
          <w:color w:val="auto"/>
          <w:sz w:val="28"/>
          <w:highlight w:val="none"/>
        </w:rPr>
        <w:t>供货物组部件、备品、备件清单</w:t>
      </w:r>
      <w:bookmarkEnd w:id="172"/>
      <w:bookmarkEnd w:id="173"/>
      <w:bookmarkEnd w:id="174"/>
      <w:bookmarkEnd w:id="175"/>
      <w:bookmarkEnd w:id="176"/>
    </w:p>
    <w:bookmarkEnd w:id="177"/>
    <w:tbl>
      <w:tblPr>
        <w:tblStyle w:val="2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78EE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2FAEEB11">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序号</w:t>
            </w:r>
          </w:p>
        </w:tc>
        <w:tc>
          <w:tcPr>
            <w:tcW w:w="1186" w:type="dxa"/>
            <w:noWrap w:val="0"/>
            <w:vAlign w:val="center"/>
          </w:tcPr>
          <w:p w14:paraId="1E9CBA3C">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名称</w:t>
            </w:r>
          </w:p>
        </w:tc>
        <w:tc>
          <w:tcPr>
            <w:tcW w:w="1730" w:type="dxa"/>
            <w:noWrap w:val="0"/>
            <w:vAlign w:val="center"/>
          </w:tcPr>
          <w:p w14:paraId="2F430D60">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规格型号</w:t>
            </w:r>
          </w:p>
        </w:tc>
        <w:tc>
          <w:tcPr>
            <w:tcW w:w="1037" w:type="dxa"/>
            <w:noWrap w:val="0"/>
            <w:vAlign w:val="center"/>
          </w:tcPr>
          <w:p w14:paraId="37B3F01B">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数量</w:t>
            </w:r>
          </w:p>
        </w:tc>
        <w:tc>
          <w:tcPr>
            <w:tcW w:w="1286" w:type="dxa"/>
            <w:noWrap w:val="0"/>
            <w:vAlign w:val="center"/>
          </w:tcPr>
          <w:p w14:paraId="66A2BC64">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单价</w:t>
            </w:r>
          </w:p>
        </w:tc>
        <w:tc>
          <w:tcPr>
            <w:tcW w:w="1236" w:type="dxa"/>
            <w:noWrap w:val="0"/>
            <w:vAlign w:val="center"/>
          </w:tcPr>
          <w:p w14:paraId="3C8E0575">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小计</w:t>
            </w:r>
          </w:p>
        </w:tc>
        <w:tc>
          <w:tcPr>
            <w:tcW w:w="1098" w:type="dxa"/>
            <w:noWrap w:val="0"/>
            <w:vAlign w:val="center"/>
          </w:tcPr>
          <w:p w14:paraId="03E9C3D4">
            <w:pPr>
              <w:pStyle w:val="13"/>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备注</w:t>
            </w:r>
          </w:p>
        </w:tc>
      </w:tr>
      <w:tr w14:paraId="57478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DCD64D8">
            <w:pPr>
              <w:pStyle w:val="13"/>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1</w:t>
            </w:r>
          </w:p>
        </w:tc>
        <w:tc>
          <w:tcPr>
            <w:tcW w:w="1186" w:type="dxa"/>
            <w:noWrap w:val="0"/>
            <w:vAlign w:val="top"/>
          </w:tcPr>
          <w:p w14:paraId="1BB673ED">
            <w:pPr>
              <w:rPr>
                <w:rFonts w:hint="eastAsia" w:ascii="宋体" w:hAnsi="宋体" w:cs="宋体"/>
                <w:color w:val="auto"/>
                <w:sz w:val="24"/>
                <w:highlight w:val="none"/>
              </w:rPr>
            </w:pPr>
          </w:p>
        </w:tc>
        <w:tc>
          <w:tcPr>
            <w:tcW w:w="1730" w:type="dxa"/>
            <w:noWrap w:val="0"/>
            <w:vAlign w:val="top"/>
          </w:tcPr>
          <w:p w14:paraId="630C8405">
            <w:pPr>
              <w:rPr>
                <w:rFonts w:hint="eastAsia" w:ascii="宋体" w:hAnsi="宋体" w:cs="宋体"/>
                <w:color w:val="auto"/>
                <w:sz w:val="24"/>
                <w:highlight w:val="none"/>
              </w:rPr>
            </w:pPr>
          </w:p>
        </w:tc>
        <w:tc>
          <w:tcPr>
            <w:tcW w:w="1037" w:type="dxa"/>
            <w:noWrap w:val="0"/>
            <w:vAlign w:val="top"/>
          </w:tcPr>
          <w:p w14:paraId="33C5BDD5">
            <w:pPr>
              <w:rPr>
                <w:rFonts w:hint="eastAsia" w:ascii="宋体" w:hAnsi="宋体" w:cs="宋体"/>
                <w:color w:val="auto"/>
                <w:sz w:val="24"/>
                <w:highlight w:val="none"/>
              </w:rPr>
            </w:pPr>
          </w:p>
        </w:tc>
        <w:tc>
          <w:tcPr>
            <w:tcW w:w="1286" w:type="dxa"/>
            <w:noWrap w:val="0"/>
            <w:vAlign w:val="top"/>
          </w:tcPr>
          <w:p w14:paraId="77C3E162">
            <w:pPr>
              <w:pStyle w:val="13"/>
              <w:rPr>
                <w:rFonts w:hint="eastAsia" w:hAnsi="宋体" w:cs="宋体"/>
                <w:color w:val="auto"/>
                <w:sz w:val="24"/>
                <w:highlight w:val="none"/>
                <w:lang w:val="en-US" w:eastAsia="zh-CN"/>
              </w:rPr>
            </w:pPr>
          </w:p>
        </w:tc>
        <w:tc>
          <w:tcPr>
            <w:tcW w:w="1236" w:type="dxa"/>
            <w:noWrap w:val="0"/>
            <w:vAlign w:val="top"/>
          </w:tcPr>
          <w:p w14:paraId="771C8568">
            <w:pPr>
              <w:pStyle w:val="13"/>
              <w:rPr>
                <w:rFonts w:hint="eastAsia" w:hAnsi="宋体" w:cs="宋体"/>
                <w:color w:val="auto"/>
                <w:sz w:val="24"/>
                <w:highlight w:val="none"/>
                <w:lang w:val="en-US" w:eastAsia="zh-CN"/>
              </w:rPr>
            </w:pPr>
          </w:p>
        </w:tc>
        <w:tc>
          <w:tcPr>
            <w:tcW w:w="1098" w:type="dxa"/>
            <w:noWrap w:val="0"/>
            <w:vAlign w:val="top"/>
          </w:tcPr>
          <w:p w14:paraId="4676C351">
            <w:pPr>
              <w:pStyle w:val="13"/>
              <w:rPr>
                <w:rFonts w:hint="eastAsia" w:hAnsi="宋体" w:cs="宋体"/>
                <w:color w:val="auto"/>
                <w:sz w:val="24"/>
                <w:highlight w:val="none"/>
                <w:lang w:val="en-US" w:eastAsia="zh-CN"/>
              </w:rPr>
            </w:pPr>
          </w:p>
        </w:tc>
      </w:tr>
      <w:tr w14:paraId="59BB4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29FEA2F">
            <w:pPr>
              <w:pStyle w:val="13"/>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2</w:t>
            </w:r>
          </w:p>
        </w:tc>
        <w:tc>
          <w:tcPr>
            <w:tcW w:w="1186" w:type="dxa"/>
            <w:noWrap w:val="0"/>
            <w:vAlign w:val="top"/>
          </w:tcPr>
          <w:p w14:paraId="2A91CFB5">
            <w:pPr>
              <w:rPr>
                <w:rFonts w:hint="eastAsia" w:ascii="宋体" w:hAnsi="宋体" w:cs="宋体"/>
                <w:color w:val="auto"/>
                <w:sz w:val="24"/>
                <w:highlight w:val="none"/>
              </w:rPr>
            </w:pPr>
          </w:p>
        </w:tc>
        <w:tc>
          <w:tcPr>
            <w:tcW w:w="1730" w:type="dxa"/>
            <w:noWrap w:val="0"/>
            <w:vAlign w:val="top"/>
          </w:tcPr>
          <w:p w14:paraId="6A306989">
            <w:pPr>
              <w:rPr>
                <w:rFonts w:hint="eastAsia" w:ascii="宋体" w:hAnsi="宋体" w:cs="宋体"/>
                <w:color w:val="auto"/>
                <w:sz w:val="24"/>
                <w:highlight w:val="none"/>
              </w:rPr>
            </w:pPr>
          </w:p>
        </w:tc>
        <w:tc>
          <w:tcPr>
            <w:tcW w:w="1037" w:type="dxa"/>
            <w:noWrap w:val="0"/>
            <w:vAlign w:val="top"/>
          </w:tcPr>
          <w:p w14:paraId="054D6B1B">
            <w:pPr>
              <w:rPr>
                <w:rFonts w:hint="eastAsia" w:ascii="宋体" w:hAnsi="宋体" w:cs="宋体"/>
                <w:color w:val="auto"/>
                <w:sz w:val="24"/>
                <w:highlight w:val="none"/>
              </w:rPr>
            </w:pPr>
          </w:p>
        </w:tc>
        <w:tc>
          <w:tcPr>
            <w:tcW w:w="1286" w:type="dxa"/>
            <w:noWrap w:val="0"/>
            <w:vAlign w:val="top"/>
          </w:tcPr>
          <w:p w14:paraId="71B98B2E">
            <w:pPr>
              <w:pStyle w:val="13"/>
              <w:rPr>
                <w:rFonts w:hint="eastAsia" w:hAnsi="宋体" w:cs="宋体"/>
                <w:color w:val="auto"/>
                <w:sz w:val="24"/>
                <w:highlight w:val="none"/>
                <w:lang w:val="en-US" w:eastAsia="zh-CN"/>
              </w:rPr>
            </w:pPr>
          </w:p>
        </w:tc>
        <w:tc>
          <w:tcPr>
            <w:tcW w:w="1236" w:type="dxa"/>
            <w:noWrap w:val="0"/>
            <w:vAlign w:val="top"/>
          </w:tcPr>
          <w:p w14:paraId="4AB85176">
            <w:pPr>
              <w:pStyle w:val="13"/>
              <w:rPr>
                <w:rFonts w:hint="eastAsia" w:hAnsi="宋体" w:cs="宋体"/>
                <w:color w:val="auto"/>
                <w:sz w:val="24"/>
                <w:highlight w:val="none"/>
                <w:lang w:val="en-US" w:eastAsia="zh-CN"/>
              </w:rPr>
            </w:pPr>
          </w:p>
        </w:tc>
        <w:tc>
          <w:tcPr>
            <w:tcW w:w="1098" w:type="dxa"/>
            <w:noWrap w:val="0"/>
            <w:vAlign w:val="top"/>
          </w:tcPr>
          <w:p w14:paraId="7F8E7C6A">
            <w:pPr>
              <w:pStyle w:val="13"/>
              <w:rPr>
                <w:rFonts w:hint="eastAsia" w:hAnsi="宋体" w:cs="宋体"/>
                <w:color w:val="auto"/>
                <w:sz w:val="24"/>
                <w:highlight w:val="none"/>
                <w:lang w:val="en-US" w:eastAsia="zh-CN"/>
              </w:rPr>
            </w:pPr>
          </w:p>
        </w:tc>
      </w:tr>
      <w:tr w14:paraId="1D01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878BA95">
            <w:pPr>
              <w:pStyle w:val="13"/>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3</w:t>
            </w:r>
          </w:p>
        </w:tc>
        <w:tc>
          <w:tcPr>
            <w:tcW w:w="1186" w:type="dxa"/>
            <w:noWrap w:val="0"/>
            <w:vAlign w:val="top"/>
          </w:tcPr>
          <w:p w14:paraId="79E21732">
            <w:pPr>
              <w:rPr>
                <w:rFonts w:hint="eastAsia" w:ascii="宋体" w:hAnsi="宋体" w:cs="宋体"/>
                <w:color w:val="auto"/>
                <w:sz w:val="24"/>
                <w:highlight w:val="none"/>
              </w:rPr>
            </w:pPr>
          </w:p>
        </w:tc>
        <w:tc>
          <w:tcPr>
            <w:tcW w:w="1730" w:type="dxa"/>
            <w:noWrap w:val="0"/>
            <w:vAlign w:val="top"/>
          </w:tcPr>
          <w:p w14:paraId="54083AA3">
            <w:pPr>
              <w:rPr>
                <w:rFonts w:hint="eastAsia" w:ascii="宋体" w:hAnsi="宋体" w:cs="宋体"/>
                <w:color w:val="auto"/>
                <w:sz w:val="24"/>
                <w:highlight w:val="none"/>
              </w:rPr>
            </w:pPr>
          </w:p>
        </w:tc>
        <w:tc>
          <w:tcPr>
            <w:tcW w:w="1037" w:type="dxa"/>
            <w:noWrap w:val="0"/>
            <w:vAlign w:val="top"/>
          </w:tcPr>
          <w:p w14:paraId="30DA0889">
            <w:pPr>
              <w:rPr>
                <w:rFonts w:hint="eastAsia" w:ascii="宋体" w:hAnsi="宋体" w:cs="宋体"/>
                <w:color w:val="auto"/>
                <w:sz w:val="24"/>
                <w:highlight w:val="none"/>
              </w:rPr>
            </w:pPr>
          </w:p>
        </w:tc>
        <w:tc>
          <w:tcPr>
            <w:tcW w:w="1286" w:type="dxa"/>
            <w:noWrap w:val="0"/>
            <w:vAlign w:val="top"/>
          </w:tcPr>
          <w:p w14:paraId="3539F6D8">
            <w:pPr>
              <w:pStyle w:val="13"/>
              <w:rPr>
                <w:rFonts w:hint="eastAsia" w:hAnsi="宋体" w:cs="宋体"/>
                <w:color w:val="auto"/>
                <w:sz w:val="24"/>
                <w:highlight w:val="none"/>
                <w:lang w:val="en-US" w:eastAsia="zh-CN"/>
              </w:rPr>
            </w:pPr>
          </w:p>
        </w:tc>
        <w:tc>
          <w:tcPr>
            <w:tcW w:w="1236" w:type="dxa"/>
            <w:noWrap w:val="0"/>
            <w:vAlign w:val="top"/>
          </w:tcPr>
          <w:p w14:paraId="7A064C48">
            <w:pPr>
              <w:pStyle w:val="13"/>
              <w:rPr>
                <w:rFonts w:hint="eastAsia" w:hAnsi="宋体" w:cs="宋体"/>
                <w:color w:val="auto"/>
                <w:sz w:val="24"/>
                <w:highlight w:val="none"/>
                <w:lang w:val="en-US" w:eastAsia="zh-CN"/>
              </w:rPr>
            </w:pPr>
          </w:p>
        </w:tc>
        <w:tc>
          <w:tcPr>
            <w:tcW w:w="1098" w:type="dxa"/>
            <w:noWrap w:val="0"/>
            <w:vAlign w:val="top"/>
          </w:tcPr>
          <w:p w14:paraId="4910AA0E">
            <w:pPr>
              <w:pStyle w:val="13"/>
              <w:rPr>
                <w:rFonts w:hint="eastAsia" w:hAnsi="宋体" w:cs="宋体"/>
                <w:color w:val="auto"/>
                <w:sz w:val="24"/>
                <w:highlight w:val="none"/>
                <w:lang w:val="en-US" w:eastAsia="zh-CN"/>
              </w:rPr>
            </w:pPr>
          </w:p>
        </w:tc>
      </w:tr>
      <w:tr w14:paraId="36309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4F43027">
            <w:pPr>
              <w:pStyle w:val="13"/>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4</w:t>
            </w:r>
          </w:p>
        </w:tc>
        <w:tc>
          <w:tcPr>
            <w:tcW w:w="1186" w:type="dxa"/>
            <w:tcBorders>
              <w:right w:val="single" w:color="auto" w:sz="4" w:space="0"/>
            </w:tcBorders>
            <w:noWrap w:val="0"/>
            <w:vAlign w:val="top"/>
          </w:tcPr>
          <w:p w14:paraId="19ED56FD">
            <w:pPr>
              <w:rPr>
                <w:rFonts w:hint="eastAsia" w:ascii="宋体" w:hAnsi="宋体" w:cs="宋体"/>
                <w:color w:val="auto"/>
                <w:sz w:val="24"/>
                <w:highlight w:val="none"/>
              </w:rPr>
            </w:pPr>
          </w:p>
        </w:tc>
        <w:tc>
          <w:tcPr>
            <w:tcW w:w="1730" w:type="dxa"/>
            <w:tcBorders>
              <w:right w:val="single" w:color="auto" w:sz="4" w:space="0"/>
            </w:tcBorders>
            <w:noWrap w:val="0"/>
            <w:vAlign w:val="top"/>
          </w:tcPr>
          <w:p w14:paraId="74ACA649">
            <w:pPr>
              <w:rPr>
                <w:rFonts w:hint="eastAsia" w:ascii="宋体" w:hAnsi="宋体" w:cs="宋体"/>
                <w:color w:val="auto"/>
                <w:sz w:val="24"/>
                <w:highlight w:val="none"/>
              </w:rPr>
            </w:pPr>
          </w:p>
        </w:tc>
        <w:tc>
          <w:tcPr>
            <w:tcW w:w="1037" w:type="dxa"/>
            <w:tcBorders>
              <w:left w:val="single" w:color="auto" w:sz="4" w:space="0"/>
            </w:tcBorders>
            <w:noWrap w:val="0"/>
            <w:vAlign w:val="top"/>
          </w:tcPr>
          <w:p w14:paraId="1333968B">
            <w:pPr>
              <w:rPr>
                <w:rFonts w:hint="eastAsia" w:ascii="宋体" w:hAnsi="宋体" w:cs="宋体"/>
                <w:color w:val="auto"/>
                <w:sz w:val="24"/>
                <w:highlight w:val="none"/>
              </w:rPr>
            </w:pPr>
          </w:p>
        </w:tc>
        <w:tc>
          <w:tcPr>
            <w:tcW w:w="1286" w:type="dxa"/>
            <w:tcBorders>
              <w:left w:val="single" w:color="auto" w:sz="4" w:space="0"/>
            </w:tcBorders>
            <w:noWrap w:val="0"/>
            <w:vAlign w:val="top"/>
          </w:tcPr>
          <w:p w14:paraId="78760EAE">
            <w:pPr>
              <w:pStyle w:val="13"/>
              <w:rPr>
                <w:rFonts w:hint="eastAsia" w:hAnsi="宋体" w:cs="宋体"/>
                <w:color w:val="auto"/>
                <w:sz w:val="24"/>
                <w:highlight w:val="none"/>
                <w:lang w:val="en-US" w:eastAsia="zh-CN"/>
              </w:rPr>
            </w:pPr>
          </w:p>
        </w:tc>
        <w:tc>
          <w:tcPr>
            <w:tcW w:w="1236" w:type="dxa"/>
            <w:tcBorders>
              <w:left w:val="nil"/>
            </w:tcBorders>
            <w:noWrap w:val="0"/>
            <w:vAlign w:val="top"/>
          </w:tcPr>
          <w:p w14:paraId="73151087">
            <w:pPr>
              <w:pStyle w:val="13"/>
              <w:rPr>
                <w:rFonts w:hint="eastAsia" w:hAnsi="宋体" w:cs="宋体"/>
                <w:color w:val="auto"/>
                <w:sz w:val="24"/>
                <w:highlight w:val="none"/>
                <w:lang w:val="en-US" w:eastAsia="zh-CN"/>
              </w:rPr>
            </w:pPr>
          </w:p>
        </w:tc>
        <w:tc>
          <w:tcPr>
            <w:tcW w:w="1098" w:type="dxa"/>
            <w:noWrap w:val="0"/>
            <w:vAlign w:val="top"/>
          </w:tcPr>
          <w:p w14:paraId="0C30DE2F">
            <w:pPr>
              <w:pStyle w:val="13"/>
              <w:rPr>
                <w:rFonts w:hint="eastAsia" w:hAnsi="宋体" w:cs="宋体"/>
                <w:color w:val="auto"/>
                <w:sz w:val="24"/>
                <w:highlight w:val="none"/>
                <w:lang w:val="en-US" w:eastAsia="zh-CN"/>
              </w:rPr>
            </w:pPr>
          </w:p>
        </w:tc>
      </w:tr>
      <w:tr w14:paraId="2F3CD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507AC47">
            <w:pPr>
              <w:pStyle w:val="13"/>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5</w:t>
            </w:r>
          </w:p>
        </w:tc>
        <w:tc>
          <w:tcPr>
            <w:tcW w:w="1186" w:type="dxa"/>
            <w:noWrap w:val="0"/>
            <w:vAlign w:val="top"/>
          </w:tcPr>
          <w:p w14:paraId="4957948C">
            <w:pPr>
              <w:rPr>
                <w:rFonts w:hint="eastAsia" w:ascii="宋体" w:hAnsi="宋体" w:cs="宋体"/>
                <w:color w:val="auto"/>
                <w:sz w:val="24"/>
                <w:highlight w:val="none"/>
              </w:rPr>
            </w:pPr>
          </w:p>
        </w:tc>
        <w:tc>
          <w:tcPr>
            <w:tcW w:w="1730" w:type="dxa"/>
            <w:noWrap w:val="0"/>
            <w:vAlign w:val="top"/>
          </w:tcPr>
          <w:p w14:paraId="6D80991F">
            <w:pPr>
              <w:rPr>
                <w:rFonts w:hint="eastAsia" w:ascii="宋体" w:hAnsi="宋体" w:cs="宋体"/>
                <w:color w:val="auto"/>
                <w:sz w:val="24"/>
                <w:highlight w:val="none"/>
              </w:rPr>
            </w:pPr>
          </w:p>
        </w:tc>
        <w:tc>
          <w:tcPr>
            <w:tcW w:w="1037" w:type="dxa"/>
            <w:noWrap w:val="0"/>
            <w:vAlign w:val="top"/>
          </w:tcPr>
          <w:p w14:paraId="06B9BD12">
            <w:pPr>
              <w:rPr>
                <w:rFonts w:hint="eastAsia" w:ascii="宋体" w:hAnsi="宋体" w:cs="宋体"/>
                <w:color w:val="auto"/>
                <w:sz w:val="24"/>
                <w:highlight w:val="none"/>
              </w:rPr>
            </w:pPr>
          </w:p>
        </w:tc>
        <w:tc>
          <w:tcPr>
            <w:tcW w:w="1286" w:type="dxa"/>
            <w:noWrap w:val="0"/>
            <w:vAlign w:val="top"/>
          </w:tcPr>
          <w:p w14:paraId="39C322E5">
            <w:pPr>
              <w:pStyle w:val="13"/>
              <w:rPr>
                <w:rFonts w:hint="eastAsia" w:hAnsi="宋体" w:cs="宋体"/>
                <w:color w:val="auto"/>
                <w:sz w:val="24"/>
                <w:highlight w:val="none"/>
                <w:lang w:val="en-US" w:eastAsia="zh-CN"/>
              </w:rPr>
            </w:pPr>
          </w:p>
        </w:tc>
        <w:tc>
          <w:tcPr>
            <w:tcW w:w="1236" w:type="dxa"/>
            <w:noWrap w:val="0"/>
            <w:vAlign w:val="top"/>
          </w:tcPr>
          <w:p w14:paraId="362970FE">
            <w:pPr>
              <w:pStyle w:val="13"/>
              <w:rPr>
                <w:rFonts w:hint="eastAsia" w:hAnsi="宋体" w:cs="宋体"/>
                <w:color w:val="auto"/>
                <w:sz w:val="24"/>
                <w:highlight w:val="none"/>
                <w:lang w:val="en-US" w:eastAsia="zh-CN"/>
              </w:rPr>
            </w:pPr>
          </w:p>
        </w:tc>
        <w:tc>
          <w:tcPr>
            <w:tcW w:w="1098" w:type="dxa"/>
            <w:noWrap w:val="0"/>
            <w:vAlign w:val="top"/>
          </w:tcPr>
          <w:p w14:paraId="7E4A517C">
            <w:pPr>
              <w:pStyle w:val="13"/>
              <w:rPr>
                <w:rFonts w:hint="eastAsia" w:hAnsi="宋体" w:cs="宋体"/>
                <w:color w:val="auto"/>
                <w:sz w:val="24"/>
                <w:highlight w:val="none"/>
                <w:lang w:val="en-US" w:eastAsia="zh-CN"/>
              </w:rPr>
            </w:pPr>
          </w:p>
        </w:tc>
      </w:tr>
      <w:tr w14:paraId="4B023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6A9C614">
            <w:pPr>
              <w:pStyle w:val="13"/>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6</w:t>
            </w:r>
          </w:p>
        </w:tc>
        <w:tc>
          <w:tcPr>
            <w:tcW w:w="1186" w:type="dxa"/>
            <w:noWrap w:val="0"/>
            <w:vAlign w:val="top"/>
          </w:tcPr>
          <w:p w14:paraId="614E409F">
            <w:pPr>
              <w:rPr>
                <w:rFonts w:hint="eastAsia" w:ascii="宋体" w:hAnsi="宋体" w:cs="宋体"/>
                <w:color w:val="auto"/>
                <w:sz w:val="24"/>
                <w:highlight w:val="none"/>
              </w:rPr>
            </w:pPr>
          </w:p>
        </w:tc>
        <w:tc>
          <w:tcPr>
            <w:tcW w:w="1730" w:type="dxa"/>
            <w:noWrap w:val="0"/>
            <w:vAlign w:val="top"/>
          </w:tcPr>
          <w:p w14:paraId="3806EBD2">
            <w:pPr>
              <w:rPr>
                <w:rFonts w:hint="eastAsia" w:ascii="宋体" w:hAnsi="宋体" w:cs="宋体"/>
                <w:color w:val="auto"/>
                <w:sz w:val="24"/>
                <w:highlight w:val="none"/>
              </w:rPr>
            </w:pPr>
          </w:p>
        </w:tc>
        <w:tc>
          <w:tcPr>
            <w:tcW w:w="1037" w:type="dxa"/>
            <w:noWrap w:val="0"/>
            <w:vAlign w:val="top"/>
          </w:tcPr>
          <w:p w14:paraId="020CC0A8">
            <w:pPr>
              <w:rPr>
                <w:rFonts w:hint="eastAsia" w:ascii="宋体" w:hAnsi="宋体" w:cs="宋体"/>
                <w:color w:val="auto"/>
                <w:sz w:val="24"/>
                <w:highlight w:val="none"/>
              </w:rPr>
            </w:pPr>
          </w:p>
        </w:tc>
        <w:tc>
          <w:tcPr>
            <w:tcW w:w="1286" w:type="dxa"/>
            <w:noWrap w:val="0"/>
            <w:vAlign w:val="top"/>
          </w:tcPr>
          <w:p w14:paraId="6713652D">
            <w:pPr>
              <w:pStyle w:val="13"/>
              <w:rPr>
                <w:rFonts w:hint="eastAsia" w:hAnsi="宋体" w:cs="宋体"/>
                <w:color w:val="auto"/>
                <w:sz w:val="24"/>
                <w:highlight w:val="none"/>
                <w:lang w:val="en-US" w:eastAsia="zh-CN"/>
              </w:rPr>
            </w:pPr>
          </w:p>
        </w:tc>
        <w:tc>
          <w:tcPr>
            <w:tcW w:w="1236" w:type="dxa"/>
            <w:noWrap w:val="0"/>
            <w:vAlign w:val="top"/>
          </w:tcPr>
          <w:p w14:paraId="17D27651">
            <w:pPr>
              <w:pStyle w:val="13"/>
              <w:rPr>
                <w:rFonts w:hint="eastAsia" w:hAnsi="宋体" w:cs="宋体"/>
                <w:color w:val="auto"/>
                <w:sz w:val="24"/>
                <w:highlight w:val="none"/>
                <w:lang w:val="en-US" w:eastAsia="zh-CN"/>
              </w:rPr>
            </w:pPr>
          </w:p>
        </w:tc>
        <w:tc>
          <w:tcPr>
            <w:tcW w:w="1098" w:type="dxa"/>
            <w:noWrap w:val="0"/>
            <w:vAlign w:val="top"/>
          </w:tcPr>
          <w:p w14:paraId="2843E4CF">
            <w:pPr>
              <w:pStyle w:val="13"/>
              <w:rPr>
                <w:rFonts w:hint="eastAsia" w:hAnsi="宋体" w:cs="宋体"/>
                <w:color w:val="auto"/>
                <w:sz w:val="24"/>
                <w:highlight w:val="none"/>
                <w:lang w:val="en-US" w:eastAsia="zh-CN"/>
              </w:rPr>
            </w:pPr>
          </w:p>
        </w:tc>
      </w:tr>
      <w:tr w14:paraId="7B24A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FFB7625">
            <w:pPr>
              <w:pStyle w:val="13"/>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7</w:t>
            </w:r>
          </w:p>
        </w:tc>
        <w:tc>
          <w:tcPr>
            <w:tcW w:w="1186" w:type="dxa"/>
            <w:noWrap w:val="0"/>
            <w:vAlign w:val="top"/>
          </w:tcPr>
          <w:p w14:paraId="43C6E1A5">
            <w:pPr>
              <w:rPr>
                <w:rFonts w:hint="eastAsia" w:ascii="宋体" w:hAnsi="宋体" w:cs="宋体"/>
                <w:color w:val="auto"/>
                <w:sz w:val="24"/>
                <w:highlight w:val="none"/>
              </w:rPr>
            </w:pPr>
          </w:p>
        </w:tc>
        <w:tc>
          <w:tcPr>
            <w:tcW w:w="1730" w:type="dxa"/>
            <w:noWrap w:val="0"/>
            <w:vAlign w:val="top"/>
          </w:tcPr>
          <w:p w14:paraId="57B8788D">
            <w:pPr>
              <w:rPr>
                <w:rFonts w:hint="eastAsia" w:ascii="宋体" w:hAnsi="宋体" w:cs="宋体"/>
                <w:color w:val="auto"/>
                <w:sz w:val="24"/>
                <w:highlight w:val="none"/>
              </w:rPr>
            </w:pPr>
          </w:p>
        </w:tc>
        <w:tc>
          <w:tcPr>
            <w:tcW w:w="1037" w:type="dxa"/>
            <w:noWrap w:val="0"/>
            <w:vAlign w:val="top"/>
          </w:tcPr>
          <w:p w14:paraId="530DC398">
            <w:pPr>
              <w:rPr>
                <w:rFonts w:hint="eastAsia" w:ascii="宋体" w:hAnsi="宋体" w:cs="宋体"/>
                <w:color w:val="auto"/>
                <w:sz w:val="24"/>
                <w:highlight w:val="none"/>
              </w:rPr>
            </w:pPr>
          </w:p>
        </w:tc>
        <w:tc>
          <w:tcPr>
            <w:tcW w:w="1286" w:type="dxa"/>
            <w:noWrap w:val="0"/>
            <w:vAlign w:val="top"/>
          </w:tcPr>
          <w:p w14:paraId="2EF62403">
            <w:pPr>
              <w:pStyle w:val="13"/>
              <w:rPr>
                <w:rFonts w:hint="eastAsia" w:hAnsi="宋体" w:cs="宋体"/>
                <w:color w:val="auto"/>
                <w:sz w:val="24"/>
                <w:highlight w:val="none"/>
                <w:lang w:val="en-US" w:eastAsia="zh-CN"/>
              </w:rPr>
            </w:pPr>
          </w:p>
        </w:tc>
        <w:tc>
          <w:tcPr>
            <w:tcW w:w="1236" w:type="dxa"/>
            <w:noWrap w:val="0"/>
            <w:vAlign w:val="top"/>
          </w:tcPr>
          <w:p w14:paraId="5F6AD82E">
            <w:pPr>
              <w:pStyle w:val="13"/>
              <w:rPr>
                <w:rFonts w:hint="eastAsia" w:hAnsi="宋体" w:cs="宋体"/>
                <w:color w:val="auto"/>
                <w:sz w:val="24"/>
                <w:highlight w:val="none"/>
                <w:lang w:val="en-US" w:eastAsia="zh-CN"/>
              </w:rPr>
            </w:pPr>
          </w:p>
        </w:tc>
        <w:tc>
          <w:tcPr>
            <w:tcW w:w="1098" w:type="dxa"/>
            <w:noWrap w:val="0"/>
            <w:vAlign w:val="top"/>
          </w:tcPr>
          <w:p w14:paraId="2E91314B">
            <w:pPr>
              <w:pStyle w:val="13"/>
              <w:rPr>
                <w:rFonts w:hint="eastAsia" w:hAnsi="宋体" w:cs="宋体"/>
                <w:color w:val="auto"/>
                <w:sz w:val="24"/>
                <w:highlight w:val="none"/>
                <w:lang w:val="en-US" w:eastAsia="zh-CN"/>
              </w:rPr>
            </w:pPr>
          </w:p>
        </w:tc>
      </w:tr>
      <w:tr w14:paraId="69A55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E3EA33C">
            <w:pPr>
              <w:pStyle w:val="13"/>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8</w:t>
            </w:r>
          </w:p>
        </w:tc>
        <w:tc>
          <w:tcPr>
            <w:tcW w:w="1186" w:type="dxa"/>
            <w:noWrap w:val="0"/>
            <w:vAlign w:val="top"/>
          </w:tcPr>
          <w:p w14:paraId="14CB6F56">
            <w:pPr>
              <w:rPr>
                <w:rFonts w:hint="eastAsia" w:ascii="宋体" w:hAnsi="宋体" w:cs="宋体"/>
                <w:color w:val="auto"/>
                <w:sz w:val="24"/>
                <w:highlight w:val="none"/>
              </w:rPr>
            </w:pPr>
          </w:p>
        </w:tc>
        <w:tc>
          <w:tcPr>
            <w:tcW w:w="1730" w:type="dxa"/>
            <w:noWrap w:val="0"/>
            <w:vAlign w:val="top"/>
          </w:tcPr>
          <w:p w14:paraId="656DF959">
            <w:pPr>
              <w:rPr>
                <w:rFonts w:hint="eastAsia" w:ascii="宋体" w:hAnsi="宋体" w:cs="宋体"/>
                <w:color w:val="auto"/>
                <w:sz w:val="24"/>
                <w:highlight w:val="none"/>
              </w:rPr>
            </w:pPr>
          </w:p>
        </w:tc>
        <w:tc>
          <w:tcPr>
            <w:tcW w:w="1037" w:type="dxa"/>
            <w:noWrap w:val="0"/>
            <w:vAlign w:val="top"/>
          </w:tcPr>
          <w:p w14:paraId="01174EDC">
            <w:pPr>
              <w:rPr>
                <w:rFonts w:hint="eastAsia" w:ascii="宋体" w:hAnsi="宋体" w:cs="宋体"/>
                <w:color w:val="auto"/>
                <w:sz w:val="24"/>
                <w:highlight w:val="none"/>
              </w:rPr>
            </w:pPr>
          </w:p>
        </w:tc>
        <w:tc>
          <w:tcPr>
            <w:tcW w:w="1286" w:type="dxa"/>
            <w:noWrap w:val="0"/>
            <w:vAlign w:val="top"/>
          </w:tcPr>
          <w:p w14:paraId="3DA1E4DF">
            <w:pPr>
              <w:pStyle w:val="13"/>
              <w:rPr>
                <w:rFonts w:hint="eastAsia" w:hAnsi="宋体" w:cs="宋体"/>
                <w:color w:val="auto"/>
                <w:sz w:val="24"/>
                <w:highlight w:val="none"/>
                <w:lang w:val="en-US" w:eastAsia="zh-CN"/>
              </w:rPr>
            </w:pPr>
          </w:p>
        </w:tc>
        <w:tc>
          <w:tcPr>
            <w:tcW w:w="1236" w:type="dxa"/>
            <w:noWrap w:val="0"/>
            <w:vAlign w:val="top"/>
          </w:tcPr>
          <w:p w14:paraId="042FBCB7">
            <w:pPr>
              <w:pStyle w:val="13"/>
              <w:rPr>
                <w:rFonts w:hint="eastAsia" w:hAnsi="宋体" w:cs="宋体"/>
                <w:color w:val="auto"/>
                <w:sz w:val="24"/>
                <w:highlight w:val="none"/>
                <w:lang w:val="en-US" w:eastAsia="zh-CN"/>
              </w:rPr>
            </w:pPr>
          </w:p>
        </w:tc>
        <w:tc>
          <w:tcPr>
            <w:tcW w:w="1098" w:type="dxa"/>
            <w:noWrap w:val="0"/>
            <w:vAlign w:val="top"/>
          </w:tcPr>
          <w:p w14:paraId="1780D3DF">
            <w:pPr>
              <w:pStyle w:val="13"/>
              <w:rPr>
                <w:rFonts w:hint="eastAsia" w:hAnsi="宋体" w:cs="宋体"/>
                <w:color w:val="auto"/>
                <w:sz w:val="24"/>
                <w:highlight w:val="none"/>
                <w:lang w:val="en-US" w:eastAsia="zh-CN"/>
              </w:rPr>
            </w:pPr>
          </w:p>
        </w:tc>
      </w:tr>
      <w:tr w14:paraId="04A7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A669D36">
            <w:pPr>
              <w:pStyle w:val="13"/>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9</w:t>
            </w:r>
          </w:p>
        </w:tc>
        <w:tc>
          <w:tcPr>
            <w:tcW w:w="1186" w:type="dxa"/>
            <w:noWrap w:val="0"/>
            <w:vAlign w:val="top"/>
          </w:tcPr>
          <w:p w14:paraId="53232AC3">
            <w:pPr>
              <w:rPr>
                <w:rFonts w:hint="eastAsia" w:ascii="宋体" w:hAnsi="宋体" w:cs="宋体"/>
                <w:color w:val="auto"/>
                <w:sz w:val="24"/>
                <w:highlight w:val="none"/>
              </w:rPr>
            </w:pPr>
          </w:p>
        </w:tc>
        <w:tc>
          <w:tcPr>
            <w:tcW w:w="1730" w:type="dxa"/>
            <w:noWrap w:val="0"/>
            <w:vAlign w:val="top"/>
          </w:tcPr>
          <w:p w14:paraId="1D975DDB">
            <w:pPr>
              <w:rPr>
                <w:rFonts w:hint="eastAsia" w:ascii="宋体" w:hAnsi="宋体" w:cs="宋体"/>
                <w:color w:val="auto"/>
                <w:sz w:val="24"/>
                <w:highlight w:val="none"/>
              </w:rPr>
            </w:pPr>
          </w:p>
        </w:tc>
        <w:tc>
          <w:tcPr>
            <w:tcW w:w="1037" w:type="dxa"/>
            <w:noWrap w:val="0"/>
            <w:vAlign w:val="top"/>
          </w:tcPr>
          <w:p w14:paraId="715A0693">
            <w:pPr>
              <w:rPr>
                <w:rFonts w:hint="eastAsia" w:ascii="宋体" w:hAnsi="宋体" w:cs="宋体"/>
                <w:color w:val="auto"/>
                <w:sz w:val="24"/>
                <w:highlight w:val="none"/>
              </w:rPr>
            </w:pPr>
          </w:p>
        </w:tc>
        <w:tc>
          <w:tcPr>
            <w:tcW w:w="1286" w:type="dxa"/>
            <w:noWrap w:val="0"/>
            <w:vAlign w:val="top"/>
          </w:tcPr>
          <w:p w14:paraId="096A5C8F">
            <w:pPr>
              <w:pStyle w:val="13"/>
              <w:rPr>
                <w:rFonts w:hint="eastAsia" w:hAnsi="宋体" w:cs="宋体"/>
                <w:color w:val="auto"/>
                <w:sz w:val="24"/>
                <w:highlight w:val="none"/>
                <w:lang w:val="en-US" w:eastAsia="zh-CN"/>
              </w:rPr>
            </w:pPr>
          </w:p>
        </w:tc>
        <w:tc>
          <w:tcPr>
            <w:tcW w:w="1236" w:type="dxa"/>
            <w:noWrap w:val="0"/>
            <w:vAlign w:val="top"/>
          </w:tcPr>
          <w:p w14:paraId="111E95CF">
            <w:pPr>
              <w:pStyle w:val="13"/>
              <w:rPr>
                <w:rFonts w:hint="eastAsia" w:hAnsi="宋体" w:cs="宋体"/>
                <w:color w:val="auto"/>
                <w:sz w:val="24"/>
                <w:highlight w:val="none"/>
                <w:lang w:val="en-US" w:eastAsia="zh-CN"/>
              </w:rPr>
            </w:pPr>
          </w:p>
        </w:tc>
        <w:tc>
          <w:tcPr>
            <w:tcW w:w="1098" w:type="dxa"/>
            <w:noWrap w:val="0"/>
            <w:vAlign w:val="top"/>
          </w:tcPr>
          <w:p w14:paraId="2A8CB968">
            <w:pPr>
              <w:pStyle w:val="13"/>
              <w:rPr>
                <w:rFonts w:hint="eastAsia" w:hAnsi="宋体" w:cs="宋体"/>
                <w:color w:val="auto"/>
                <w:sz w:val="24"/>
                <w:highlight w:val="none"/>
                <w:lang w:val="en-US" w:eastAsia="zh-CN"/>
              </w:rPr>
            </w:pPr>
          </w:p>
        </w:tc>
      </w:tr>
      <w:tr w14:paraId="7EB97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75B2ADE0">
            <w:pPr>
              <w:pStyle w:val="13"/>
              <w:jc w:val="center"/>
              <w:rPr>
                <w:rFonts w:hint="eastAsia" w:hAnsi="宋体" w:cs="宋体"/>
                <w:color w:val="auto"/>
                <w:sz w:val="24"/>
                <w:highlight w:val="none"/>
                <w:lang w:val="en-US" w:eastAsia="zh-CN"/>
              </w:rPr>
            </w:pPr>
            <w:r>
              <w:rPr>
                <w:rFonts w:hint="eastAsia" w:hAnsi="宋体" w:cs="宋体"/>
                <w:b/>
                <w:color w:val="auto"/>
                <w:sz w:val="24"/>
                <w:highlight w:val="none"/>
                <w:lang w:val="en-US" w:eastAsia="zh-CN"/>
              </w:rPr>
              <w:t>合计</w:t>
            </w:r>
          </w:p>
        </w:tc>
        <w:tc>
          <w:tcPr>
            <w:tcW w:w="1236" w:type="dxa"/>
            <w:noWrap w:val="0"/>
            <w:vAlign w:val="center"/>
          </w:tcPr>
          <w:p w14:paraId="006DCDB2">
            <w:pPr>
              <w:pStyle w:val="13"/>
              <w:jc w:val="center"/>
              <w:rPr>
                <w:rFonts w:hint="eastAsia" w:hAnsi="宋体" w:cs="宋体"/>
                <w:color w:val="auto"/>
                <w:sz w:val="24"/>
                <w:highlight w:val="none"/>
                <w:lang w:val="en-US" w:eastAsia="zh-CN"/>
              </w:rPr>
            </w:pPr>
          </w:p>
        </w:tc>
        <w:tc>
          <w:tcPr>
            <w:tcW w:w="1098" w:type="dxa"/>
            <w:noWrap w:val="0"/>
            <w:vAlign w:val="center"/>
          </w:tcPr>
          <w:p w14:paraId="6995DCCC">
            <w:pPr>
              <w:pStyle w:val="13"/>
              <w:jc w:val="center"/>
              <w:rPr>
                <w:rFonts w:hint="eastAsia" w:hAnsi="宋体" w:cs="宋体"/>
                <w:color w:val="auto"/>
                <w:sz w:val="24"/>
                <w:highlight w:val="none"/>
                <w:lang w:val="en-US" w:eastAsia="zh-CN"/>
              </w:rPr>
            </w:pPr>
          </w:p>
        </w:tc>
      </w:tr>
    </w:tbl>
    <w:p w14:paraId="11813E63">
      <w:pPr>
        <w:pStyle w:val="14"/>
        <w:spacing w:line="360" w:lineRule="auto"/>
        <w:rPr>
          <w:rFonts w:hint="eastAsia" w:ascii="宋体" w:hAnsi="宋体" w:cs="宋体"/>
          <w:color w:val="auto"/>
          <w:sz w:val="24"/>
          <w:highlight w:val="none"/>
        </w:rPr>
      </w:pPr>
      <w:r>
        <w:rPr>
          <w:rFonts w:hint="eastAsia" w:ascii="宋体" w:hAnsi="宋体" w:cs="宋体"/>
          <w:color w:val="auto"/>
          <w:sz w:val="24"/>
          <w:highlight w:val="none"/>
        </w:rPr>
        <w:t>投标人电子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章：</w:t>
      </w:r>
    </w:p>
    <w:p w14:paraId="23BA66C3">
      <w:pPr>
        <w:spacing w:line="380" w:lineRule="exact"/>
        <w:ind w:right="64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被授权人</w:t>
      </w:r>
      <w:r>
        <w:rPr>
          <w:rFonts w:hint="eastAsia" w:ascii="宋体" w:hAnsi="宋体" w:cs="宋体"/>
          <w:color w:val="auto"/>
          <w:sz w:val="24"/>
          <w:highlight w:val="none"/>
          <w:lang w:val="en-US" w:eastAsia="zh-CN"/>
        </w:rPr>
        <w:t>或</w:t>
      </w:r>
      <w:r>
        <w:rPr>
          <w:rFonts w:hint="eastAsia" w:ascii="宋体" w:hAnsi="宋体" w:cs="宋体"/>
          <w:color w:val="auto"/>
          <w:sz w:val="24"/>
          <w:highlight w:val="none"/>
        </w:rPr>
        <w:t>法人：</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签字）</w:t>
      </w:r>
    </w:p>
    <w:p w14:paraId="033CF20C">
      <w:pPr>
        <w:rPr>
          <w:rFonts w:hint="eastAsia"/>
          <w:color w:val="auto"/>
          <w:highlight w:val="none"/>
        </w:rPr>
      </w:pPr>
    </w:p>
    <w:p w14:paraId="1AC830D8">
      <w:pPr>
        <w:rPr>
          <w:rFonts w:hint="eastAsia"/>
          <w:color w:val="auto"/>
          <w:highlight w:val="none"/>
        </w:rPr>
      </w:pPr>
      <w:r>
        <w:rPr>
          <w:rFonts w:hint="eastAsia" w:ascii="宋体" w:hAnsi="宋体" w:cs="宋体"/>
          <w:color w:val="auto"/>
          <w:sz w:val="24"/>
          <w:highlight w:val="none"/>
        </w:rPr>
        <w:t>年   月    日</w:t>
      </w:r>
    </w:p>
    <w:p w14:paraId="00725D09">
      <w:pPr>
        <w:spacing w:before="48" w:beforeLines="20" w:after="48" w:afterLines="20" w:line="360" w:lineRule="auto"/>
        <w:rPr>
          <w:rFonts w:hint="eastAsia" w:ascii="宋体" w:hAnsi="宋体" w:cs="宋体"/>
          <w:color w:val="auto"/>
          <w:sz w:val="28"/>
          <w:highlight w:val="none"/>
        </w:rPr>
      </w:pPr>
      <w:r>
        <w:rPr>
          <w:rFonts w:hint="eastAsia" w:ascii="宋体" w:hAnsi="宋体" w:cs="宋体"/>
          <w:color w:val="auto"/>
          <w:sz w:val="24"/>
          <w:szCs w:val="27"/>
          <w:highlight w:val="none"/>
        </w:rPr>
        <w:t>备注：备品备件系指免费质保期满后一定期限的易损件、耗材等。</w:t>
      </w:r>
    </w:p>
    <w:p w14:paraId="4ACD3E22">
      <w:pPr>
        <w:spacing w:before="48" w:beforeLines="20" w:after="48" w:afterLines="20" w:line="360" w:lineRule="auto"/>
        <w:rPr>
          <w:rFonts w:hint="eastAsia" w:ascii="宋体" w:hAnsi="宋体" w:cs="宋体"/>
          <w:color w:val="auto"/>
          <w:sz w:val="28"/>
          <w:highlight w:val="none"/>
        </w:rPr>
      </w:pPr>
    </w:p>
    <w:p w14:paraId="7ACEAAEC">
      <w:pPr>
        <w:spacing w:before="48" w:beforeLines="20" w:after="48" w:afterLines="20" w:line="360" w:lineRule="auto"/>
        <w:rPr>
          <w:rFonts w:hint="eastAsia" w:ascii="宋体" w:hAnsi="宋体" w:cs="宋体"/>
          <w:color w:val="auto"/>
          <w:sz w:val="28"/>
          <w:highlight w:val="none"/>
        </w:rPr>
      </w:pPr>
    </w:p>
    <w:p w14:paraId="499456E3">
      <w:pPr>
        <w:pStyle w:val="19"/>
        <w:rPr>
          <w:rFonts w:hint="eastAsia"/>
          <w:color w:val="auto"/>
          <w:highlight w:val="none"/>
        </w:rPr>
      </w:pPr>
    </w:p>
    <w:p w14:paraId="113BB406">
      <w:pPr>
        <w:pStyle w:val="19"/>
        <w:rPr>
          <w:rFonts w:hint="eastAsia"/>
          <w:color w:val="auto"/>
          <w:highlight w:val="none"/>
        </w:rPr>
      </w:pPr>
    </w:p>
    <w:p w14:paraId="1059D19B">
      <w:pPr>
        <w:pStyle w:val="19"/>
        <w:rPr>
          <w:rFonts w:hint="eastAsia"/>
          <w:color w:val="auto"/>
          <w:highlight w:val="none"/>
        </w:rPr>
      </w:pPr>
    </w:p>
    <w:p w14:paraId="0FC0A607">
      <w:pPr>
        <w:pStyle w:val="19"/>
        <w:rPr>
          <w:rFonts w:hint="eastAsia"/>
          <w:color w:val="auto"/>
          <w:highlight w:val="none"/>
        </w:rPr>
      </w:pPr>
    </w:p>
    <w:p w14:paraId="606484FC">
      <w:pPr>
        <w:pStyle w:val="19"/>
        <w:rPr>
          <w:rFonts w:hint="eastAsia"/>
          <w:color w:val="auto"/>
          <w:highlight w:val="none"/>
        </w:rPr>
      </w:pPr>
    </w:p>
    <w:p w14:paraId="609296C2">
      <w:pPr>
        <w:pStyle w:val="4"/>
        <w:rPr>
          <w:rFonts w:hint="eastAsia" w:hAnsi="宋体" w:cs="宋体"/>
          <w:color w:val="auto"/>
          <w:sz w:val="28"/>
          <w:szCs w:val="36"/>
          <w:highlight w:val="none"/>
        </w:rPr>
      </w:pPr>
      <w:bookmarkStart w:id="179" w:name="_Toc220232402"/>
      <w:bookmarkStart w:id="180" w:name="_Toc14527"/>
      <w:bookmarkStart w:id="181" w:name="_Toc5312_WPSOffice_Level2"/>
      <w:bookmarkStart w:id="182" w:name="_Toc40975456"/>
      <w:bookmarkStart w:id="183" w:name="_Toc516969105"/>
      <w:r>
        <w:rPr>
          <w:rFonts w:hint="eastAsia" w:hAnsi="宋体" w:cs="宋体"/>
          <w:color w:val="auto"/>
          <w:sz w:val="28"/>
          <w:highlight w:val="none"/>
        </w:rPr>
        <w:t>八．有关证明文件</w:t>
      </w:r>
      <w:bookmarkEnd w:id="179"/>
      <w:bookmarkEnd w:id="180"/>
      <w:bookmarkEnd w:id="181"/>
      <w:bookmarkEnd w:id="182"/>
      <w:bookmarkEnd w:id="183"/>
    </w:p>
    <w:p w14:paraId="2E1A1905">
      <w:pPr>
        <w:tabs>
          <w:tab w:val="left" w:pos="462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提供符合投标邀请（招标公告）、货物需求一览表及评标办法规定的相关证明文件。</w:t>
      </w:r>
    </w:p>
    <w:p w14:paraId="33750B91">
      <w:pPr>
        <w:tabs>
          <w:tab w:val="left" w:pos="4620"/>
        </w:tabs>
        <w:spacing w:line="360" w:lineRule="auto"/>
        <w:ind w:firstLine="480" w:firstLineChars="200"/>
        <w:rPr>
          <w:rFonts w:hint="eastAsia" w:ascii="宋体" w:hAnsi="宋体" w:cs="宋体"/>
          <w:color w:val="auto"/>
          <w:sz w:val="24"/>
          <w:highlight w:val="none"/>
        </w:rPr>
      </w:pPr>
    </w:p>
    <w:p w14:paraId="09E8481A">
      <w:pPr>
        <w:tabs>
          <w:tab w:val="left" w:pos="4620"/>
        </w:tabs>
        <w:spacing w:line="360" w:lineRule="auto"/>
        <w:ind w:firstLine="480" w:firstLineChars="200"/>
        <w:rPr>
          <w:rFonts w:hint="eastAsia" w:ascii="宋体" w:hAnsi="宋体" w:cs="宋体"/>
          <w:color w:val="auto"/>
          <w:sz w:val="24"/>
          <w:highlight w:val="none"/>
        </w:rPr>
      </w:pPr>
    </w:p>
    <w:p w14:paraId="091660E3">
      <w:pPr>
        <w:tabs>
          <w:tab w:val="left" w:pos="4620"/>
        </w:tabs>
        <w:spacing w:line="360" w:lineRule="auto"/>
        <w:ind w:firstLine="480" w:firstLineChars="200"/>
        <w:rPr>
          <w:rFonts w:hint="eastAsia" w:ascii="宋体" w:hAnsi="宋体" w:cs="宋体"/>
          <w:color w:val="auto"/>
          <w:sz w:val="24"/>
          <w:highlight w:val="none"/>
        </w:rPr>
      </w:pPr>
    </w:p>
    <w:p w14:paraId="40C7F283">
      <w:pPr>
        <w:tabs>
          <w:tab w:val="left" w:pos="4620"/>
        </w:tabs>
        <w:spacing w:line="360" w:lineRule="auto"/>
        <w:ind w:firstLine="480" w:firstLineChars="200"/>
        <w:rPr>
          <w:rFonts w:hint="eastAsia" w:ascii="宋体" w:hAnsi="宋体" w:cs="宋体"/>
          <w:color w:val="auto"/>
          <w:sz w:val="24"/>
          <w:highlight w:val="none"/>
        </w:rPr>
      </w:pPr>
    </w:p>
    <w:p w14:paraId="68BB768D">
      <w:pPr>
        <w:tabs>
          <w:tab w:val="left" w:pos="4620"/>
        </w:tabs>
        <w:spacing w:line="360" w:lineRule="auto"/>
        <w:ind w:firstLine="480" w:firstLineChars="200"/>
        <w:rPr>
          <w:rFonts w:hint="eastAsia" w:ascii="宋体" w:hAnsi="宋体" w:eastAsia="宋体" w:cs="宋体"/>
          <w:color w:val="auto"/>
          <w:sz w:val="24"/>
          <w:highlight w:val="none"/>
          <w:lang w:eastAsia="zh-CN"/>
        </w:rPr>
      </w:pPr>
    </w:p>
    <w:p w14:paraId="143D9CB2">
      <w:pPr>
        <w:pStyle w:val="42"/>
        <w:rPr>
          <w:rFonts w:hint="eastAsia" w:ascii="宋体" w:hAnsi="宋体" w:eastAsia="宋体" w:cs="宋体"/>
          <w:color w:val="auto"/>
          <w:sz w:val="24"/>
          <w:highlight w:val="none"/>
          <w:lang w:eastAsia="zh-CN"/>
        </w:rPr>
      </w:pPr>
    </w:p>
    <w:p w14:paraId="22784FFD">
      <w:pPr>
        <w:pStyle w:val="42"/>
        <w:rPr>
          <w:rFonts w:hint="eastAsia" w:ascii="宋体" w:hAnsi="宋体" w:eastAsia="宋体" w:cs="宋体"/>
          <w:color w:val="auto"/>
          <w:sz w:val="24"/>
          <w:highlight w:val="none"/>
          <w:lang w:eastAsia="zh-CN"/>
        </w:rPr>
      </w:pPr>
    </w:p>
    <w:p w14:paraId="3E316FCB">
      <w:pPr>
        <w:pStyle w:val="42"/>
        <w:rPr>
          <w:rFonts w:hint="eastAsia" w:ascii="宋体" w:hAnsi="宋体" w:eastAsia="宋体" w:cs="宋体"/>
          <w:color w:val="auto"/>
          <w:sz w:val="24"/>
          <w:highlight w:val="none"/>
          <w:lang w:eastAsia="zh-CN"/>
        </w:rPr>
      </w:pPr>
    </w:p>
    <w:p w14:paraId="31884A96">
      <w:pPr>
        <w:pStyle w:val="42"/>
        <w:rPr>
          <w:rFonts w:hint="eastAsia" w:ascii="宋体" w:hAnsi="宋体" w:eastAsia="宋体" w:cs="宋体"/>
          <w:color w:val="auto"/>
          <w:sz w:val="24"/>
          <w:highlight w:val="none"/>
          <w:lang w:eastAsia="zh-CN"/>
        </w:rPr>
      </w:pPr>
    </w:p>
    <w:p w14:paraId="0EEEA098">
      <w:pPr>
        <w:pStyle w:val="42"/>
        <w:rPr>
          <w:rFonts w:hint="eastAsia" w:ascii="宋体" w:hAnsi="宋体" w:eastAsia="宋体" w:cs="宋体"/>
          <w:color w:val="auto"/>
          <w:sz w:val="24"/>
          <w:highlight w:val="none"/>
          <w:lang w:eastAsia="zh-CN"/>
        </w:rPr>
      </w:pPr>
    </w:p>
    <w:p w14:paraId="04CFCF9F">
      <w:pPr>
        <w:pStyle w:val="42"/>
        <w:rPr>
          <w:rFonts w:hint="eastAsia" w:ascii="宋体" w:hAnsi="宋体" w:eastAsia="宋体" w:cs="宋体"/>
          <w:color w:val="auto"/>
          <w:sz w:val="24"/>
          <w:highlight w:val="none"/>
          <w:lang w:eastAsia="zh-CN"/>
        </w:rPr>
      </w:pPr>
    </w:p>
    <w:p w14:paraId="1FD117E6">
      <w:pPr>
        <w:tabs>
          <w:tab w:val="left" w:pos="4620"/>
        </w:tabs>
        <w:spacing w:line="360" w:lineRule="auto"/>
        <w:ind w:firstLine="480" w:firstLineChars="200"/>
        <w:rPr>
          <w:rFonts w:hint="eastAsia" w:ascii="宋体" w:hAnsi="宋体" w:cs="宋体"/>
          <w:color w:val="auto"/>
          <w:sz w:val="24"/>
          <w:highlight w:val="none"/>
        </w:rPr>
      </w:pPr>
    </w:p>
    <w:p w14:paraId="09397828">
      <w:pPr>
        <w:tabs>
          <w:tab w:val="left" w:pos="4620"/>
        </w:tabs>
        <w:spacing w:line="360" w:lineRule="auto"/>
        <w:ind w:firstLine="480" w:firstLineChars="200"/>
        <w:rPr>
          <w:rFonts w:hint="eastAsia" w:ascii="宋体" w:hAnsi="宋体" w:cs="宋体"/>
          <w:color w:val="auto"/>
          <w:sz w:val="24"/>
          <w:highlight w:val="none"/>
        </w:rPr>
      </w:pPr>
    </w:p>
    <w:p w14:paraId="4E60B5FE">
      <w:pPr>
        <w:tabs>
          <w:tab w:val="left" w:pos="4620"/>
        </w:tabs>
        <w:spacing w:line="360" w:lineRule="auto"/>
        <w:ind w:firstLine="480" w:firstLineChars="200"/>
        <w:rPr>
          <w:rFonts w:hint="eastAsia" w:ascii="宋体" w:hAnsi="宋体" w:cs="宋体"/>
          <w:color w:val="auto"/>
          <w:sz w:val="24"/>
          <w:highlight w:val="none"/>
        </w:rPr>
      </w:pPr>
    </w:p>
    <w:p w14:paraId="21942F0B">
      <w:pPr>
        <w:tabs>
          <w:tab w:val="left" w:pos="4620"/>
        </w:tabs>
        <w:spacing w:line="360" w:lineRule="auto"/>
        <w:ind w:firstLine="480" w:firstLineChars="200"/>
        <w:rPr>
          <w:rFonts w:hint="eastAsia" w:ascii="宋体" w:hAnsi="宋体" w:cs="宋体"/>
          <w:color w:val="auto"/>
          <w:sz w:val="24"/>
          <w:highlight w:val="none"/>
        </w:rPr>
      </w:pPr>
    </w:p>
    <w:p w14:paraId="71D0E1FC">
      <w:pPr>
        <w:tabs>
          <w:tab w:val="left" w:pos="4620"/>
        </w:tabs>
        <w:spacing w:line="360" w:lineRule="auto"/>
        <w:ind w:firstLine="480" w:firstLineChars="200"/>
        <w:rPr>
          <w:rFonts w:hint="eastAsia" w:ascii="宋体" w:hAnsi="宋体" w:cs="宋体"/>
          <w:color w:val="auto"/>
          <w:sz w:val="24"/>
          <w:highlight w:val="none"/>
        </w:rPr>
      </w:pPr>
    </w:p>
    <w:p w14:paraId="07FD37B8">
      <w:pPr>
        <w:tabs>
          <w:tab w:val="left" w:pos="4620"/>
        </w:tabs>
        <w:spacing w:line="360" w:lineRule="auto"/>
        <w:ind w:firstLine="480" w:firstLineChars="200"/>
        <w:rPr>
          <w:rFonts w:hint="eastAsia" w:ascii="宋体" w:hAnsi="宋体" w:cs="宋体"/>
          <w:color w:val="auto"/>
          <w:sz w:val="24"/>
          <w:highlight w:val="none"/>
        </w:rPr>
      </w:pPr>
    </w:p>
    <w:p w14:paraId="2BE78E0E">
      <w:pPr>
        <w:tabs>
          <w:tab w:val="left" w:pos="4620"/>
        </w:tabs>
        <w:spacing w:line="360" w:lineRule="auto"/>
        <w:ind w:firstLine="480" w:firstLineChars="200"/>
        <w:rPr>
          <w:rFonts w:hint="eastAsia" w:ascii="宋体" w:hAnsi="宋体" w:cs="宋体"/>
          <w:color w:val="auto"/>
          <w:sz w:val="24"/>
          <w:highlight w:val="none"/>
        </w:rPr>
      </w:pPr>
    </w:p>
    <w:p w14:paraId="3EC51C0B">
      <w:pPr>
        <w:tabs>
          <w:tab w:val="left" w:pos="4620"/>
        </w:tabs>
        <w:spacing w:line="360" w:lineRule="auto"/>
        <w:ind w:firstLine="480" w:firstLineChars="200"/>
        <w:rPr>
          <w:rFonts w:hint="eastAsia" w:ascii="宋体" w:hAnsi="宋体" w:cs="宋体"/>
          <w:color w:val="auto"/>
          <w:sz w:val="24"/>
          <w:highlight w:val="none"/>
        </w:rPr>
      </w:pPr>
    </w:p>
    <w:p w14:paraId="66533E06">
      <w:pPr>
        <w:tabs>
          <w:tab w:val="left" w:pos="4620"/>
        </w:tabs>
        <w:spacing w:line="360" w:lineRule="auto"/>
        <w:ind w:firstLine="480" w:firstLineChars="200"/>
        <w:rPr>
          <w:rFonts w:hint="eastAsia" w:ascii="宋体" w:hAnsi="宋体" w:cs="宋体"/>
          <w:color w:val="auto"/>
          <w:sz w:val="24"/>
          <w:highlight w:val="none"/>
        </w:rPr>
      </w:pPr>
    </w:p>
    <w:p w14:paraId="3AEA0CB6">
      <w:pPr>
        <w:tabs>
          <w:tab w:val="left" w:pos="4620"/>
        </w:tabs>
        <w:spacing w:line="360" w:lineRule="auto"/>
        <w:ind w:firstLine="480" w:firstLineChars="200"/>
        <w:rPr>
          <w:rFonts w:hint="eastAsia" w:ascii="宋体" w:hAnsi="宋体" w:cs="宋体"/>
          <w:color w:val="auto"/>
          <w:sz w:val="24"/>
          <w:highlight w:val="none"/>
        </w:rPr>
      </w:pPr>
    </w:p>
    <w:p w14:paraId="63FD25AC">
      <w:pPr>
        <w:tabs>
          <w:tab w:val="left" w:pos="4620"/>
        </w:tabs>
        <w:spacing w:line="360" w:lineRule="auto"/>
        <w:ind w:firstLine="480" w:firstLineChars="200"/>
        <w:rPr>
          <w:rFonts w:hint="eastAsia" w:ascii="宋体" w:hAnsi="宋体" w:cs="宋体"/>
          <w:color w:val="auto"/>
          <w:sz w:val="24"/>
          <w:highlight w:val="none"/>
        </w:rPr>
      </w:pPr>
    </w:p>
    <w:p w14:paraId="5B9B0911">
      <w:pPr>
        <w:tabs>
          <w:tab w:val="left" w:pos="4620"/>
        </w:tabs>
        <w:spacing w:line="360" w:lineRule="auto"/>
        <w:ind w:firstLine="480" w:firstLineChars="200"/>
        <w:rPr>
          <w:rFonts w:hint="eastAsia" w:ascii="宋体" w:hAnsi="宋体" w:cs="宋体"/>
          <w:color w:val="auto"/>
          <w:sz w:val="24"/>
          <w:highlight w:val="none"/>
        </w:rPr>
      </w:pPr>
    </w:p>
    <w:p w14:paraId="2097478D">
      <w:pPr>
        <w:pStyle w:val="19"/>
        <w:rPr>
          <w:rFonts w:hint="eastAsia"/>
          <w:color w:val="auto"/>
          <w:highlight w:val="none"/>
        </w:rPr>
      </w:pPr>
    </w:p>
    <w:p w14:paraId="61B901F8">
      <w:pPr>
        <w:pStyle w:val="19"/>
        <w:rPr>
          <w:rFonts w:hint="eastAsia"/>
          <w:color w:val="auto"/>
          <w:highlight w:val="none"/>
        </w:rPr>
      </w:pPr>
    </w:p>
    <w:p w14:paraId="6B1ADF74">
      <w:pPr>
        <w:pStyle w:val="19"/>
        <w:rPr>
          <w:rFonts w:hint="eastAsia"/>
          <w:color w:val="auto"/>
          <w:highlight w:val="none"/>
        </w:rPr>
      </w:pPr>
    </w:p>
    <w:p w14:paraId="6D6BA0F5">
      <w:pPr>
        <w:tabs>
          <w:tab w:val="left" w:pos="4620"/>
        </w:tabs>
        <w:spacing w:line="360" w:lineRule="auto"/>
        <w:ind w:firstLine="480" w:firstLineChars="200"/>
        <w:rPr>
          <w:rFonts w:hint="eastAsia" w:ascii="宋体" w:hAnsi="宋体" w:cs="宋体"/>
          <w:color w:val="auto"/>
          <w:sz w:val="24"/>
          <w:highlight w:val="none"/>
        </w:rPr>
      </w:pPr>
    </w:p>
    <w:p w14:paraId="0101B389">
      <w:pPr>
        <w:pStyle w:val="19"/>
        <w:rPr>
          <w:rFonts w:hint="eastAsia"/>
          <w:color w:val="auto"/>
          <w:highlight w:val="none"/>
        </w:rPr>
      </w:pPr>
    </w:p>
    <w:p w14:paraId="45557B81">
      <w:pPr>
        <w:pStyle w:val="19"/>
        <w:rPr>
          <w:rFonts w:hint="eastAsia"/>
          <w:color w:val="auto"/>
          <w:highlight w:val="none"/>
        </w:rPr>
      </w:pPr>
    </w:p>
    <w:p w14:paraId="6C2DEFD0">
      <w:pPr>
        <w:pStyle w:val="19"/>
        <w:rPr>
          <w:rFonts w:hint="eastAsia"/>
          <w:color w:val="auto"/>
          <w:highlight w:val="none"/>
        </w:rPr>
      </w:pPr>
    </w:p>
    <w:p w14:paraId="08DF2C5D">
      <w:pPr>
        <w:pStyle w:val="4"/>
        <w:rPr>
          <w:rFonts w:hint="eastAsia"/>
          <w:b/>
          <w:bCs/>
          <w:color w:val="auto"/>
          <w:sz w:val="28"/>
          <w:szCs w:val="28"/>
          <w:highlight w:val="none"/>
        </w:rPr>
      </w:pPr>
      <w:bookmarkStart w:id="184" w:name="_Toc40975457"/>
      <w:bookmarkStart w:id="185" w:name="_Toc13715_WPSOffice_Level2"/>
      <w:bookmarkStart w:id="186" w:name="_Toc32601"/>
      <w:r>
        <w:rPr>
          <w:rFonts w:hint="eastAsia" w:hAnsi="宋体" w:cs="宋体"/>
          <w:color w:val="auto"/>
          <w:sz w:val="28"/>
          <w:szCs w:val="28"/>
          <w:highlight w:val="none"/>
        </w:rPr>
        <w:t>九．</w:t>
      </w:r>
      <w:bookmarkEnd w:id="184"/>
      <w:bookmarkEnd w:id="185"/>
      <w:bookmarkStart w:id="187" w:name="_Toc220232403"/>
      <w:r>
        <w:rPr>
          <w:rFonts w:hint="eastAsia"/>
          <w:b/>
          <w:bCs/>
          <w:color w:val="auto"/>
          <w:sz w:val="28"/>
          <w:szCs w:val="28"/>
          <w:highlight w:val="none"/>
        </w:rPr>
        <w:t>中小企业声明函（货物）</w:t>
      </w:r>
      <w:bookmarkEnd w:id="186"/>
    </w:p>
    <w:p w14:paraId="55A4D1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3FA8D2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7A6BC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29D510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32815C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65C222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本企业对上述声明内容的真实性负责。如有虚假，将依法承担相应责任。</w:t>
      </w:r>
    </w:p>
    <w:p w14:paraId="5CAC5CCD">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7D1C6AD4">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3B8843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24"/>
          <w:highlight w:val="none"/>
        </w:rPr>
      </w:pPr>
    </w:p>
    <w:p w14:paraId="136B7F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rPr>
      </w:pPr>
    </w:p>
    <w:p w14:paraId="2D82F9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rPr>
      </w:pPr>
    </w:p>
    <w:p w14:paraId="49C1F4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rPr>
      </w:pPr>
      <w:r>
        <w:rPr>
          <w:rFonts w:hint="eastAsia"/>
          <w:color w:val="auto"/>
          <w:highlight w:val="none"/>
          <w:lang w:val="en-US" w:eastAsia="zh-CN"/>
        </w:rPr>
        <w:t>注：1.</w:t>
      </w:r>
      <w:r>
        <w:rPr>
          <w:rFonts w:hint="eastAsia"/>
          <w:color w:val="auto"/>
          <w:highlight w:val="none"/>
        </w:rPr>
        <w:t>从业人员、营业收入、资产总额填报上一年度数据，无上一年度数据的新成立企业可不填报。</w:t>
      </w:r>
    </w:p>
    <w:p w14:paraId="141D8D7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本项目如是只面向中小企业采购的应当必须提供。</w:t>
      </w:r>
    </w:p>
    <w:p w14:paraId="171F2D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p>
    <w:p w14:paraId="0B4AAF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8"/>
          <w:szCs w:val="28"/>
          <w:highlight w:val="none"/>
        </w:rPr>
      </w:pPr>
    </w:p>
    <w:p w14:paraId="727E66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8"/>
          <w:szCs w:val="28"/>
          <w:highlight w:val="none"/>
        </w:rPr>
      </w:pPr>
    </w:p>
    <w:bookmarkEnd w:id="187"/>
    <w:p w14:paraId="74118A94">
      <w:pPr>
        <w:pStyle w:val="4"/>
        <w:rPr>
          <w:rFonts w:hint="eastAsia" w:hAnsi="宋体" w:cs="宋体"/>
          <w:color w:val="auto"/>
          <w:sz w:val="28"/>
          <w:highlight w:val="none"/>
        </w:rPr>
        <w:sectPr>
          <w:pgSz w:w="11906" w:h="16838"/>
          <w:pgMar w:top="1389" w:right="1304" w:bottom="1440" w:left="1304" w:header="851" w:footer="992" w:gutter="0"/>
          <w:cols w:space="720" w:num="1"/>
          <w:rtlGutter w:val="0"/>
          <w:docGrid w:linePitch="312" w:charSpace="0"/>
        </w:sectPr>
      </w:pPr>
      <w:bookmarkStart w:id="188" w:name="_Hlt526418111"/>
      <w:bookmarkEnd w:id="188"/>
      <w:bookmarkStart w:id="189" w:name="_Hlt526418103"/>
      <w:bookmarkEnd w:id="189"/>
      <w:bookmarkStart w:id="190" w:name="_Toc2532_WPSOffice_Level2"/>
      <w:bookmarkStart w:id="191" w:name="_Toc40975458"/>
      <w:bookmarkStart w:id="192" w:name="_Toc516969110"/>
      <w:bookmarkStart w:id="193" w:name="_Toc220232405"/>
    </w:p>
    <w:p w14:paraId="69F95C30">
      <w:pPr>
        <w:pStyle w:val="4"/>
        <w:rPr>
          <w:rFonts w:hint="eastAsia" w:hAnsi="宋体" w:cs="宋体"/>
          <w:color w:val="auto"/>
          <w:sz w:val="36"/>
          <w:szCs w:val="36"/>
          <w:highlight w:val="none"/>
        </w:rPr>
      </w:pPr>
      <w:bookmarkStart w:id="194" w:name="_Toc12984"/>
      <w:r>
        <w:rPr>
          <w:rFonts w:hint="eastAsia" w:hAnsi="宋体" w:cs="宋体"/>
          <w:color w:val="auto"/>
          <w:sz w:val="28"/>
          <w:highlight w:val="none"/>
        </w:rPr>
        <w:t>十．售后服务</w:t>
      </w:r>
      <w:bookmarkEnd w:id="190"/>
      <w:bookmarkEnd w:id="191"/>
      <w:bookmarkEnd w:id="192"/>
      <w:bookmarkEnd w:id="193"/>
      <w:bookmarkEnd w:id="194"/>
    </w:p>
    <w:p w14:paraId="1802CB04">
      <w:pPr>
        <w:jc w:val="center"/>
        <w:rPr>
          <w:rFonts w:hint="eastAsia" w:ascii="宋体" w:hAnsi="宋体" w:cs="宋体"/>
          <w:color w:val="auto"/>
          <w:sz w:val="28"/>
          <w:highlight w:val="none"/>
        </w:rPr>
      </w:pPr>
      <w:r>
        <w:rPr>
          <w:rFonts w:hint="eastAsia" w:ascii="宋体" w:hAnsi="宋体" w:cs="宋体"/>
          <w:color w:val="auto"/>
          <w:sz w:val="24"/>
          <w:highlight w:val="none"/>
        </w:rPr>
        <w:t>(投标人可自行制作格式)</w:t>
      </w:r>
    </w:p>
    <w:p w14:paraId="1EEBF36E">
      <w:pPr>
        <w:spacing w:line="500" w:lineRule="exact"/>
        <w:jc w:val="center"/>
        <w:rPr>
          <w:rFonts w:hint="eastAsia" w:ascii="宋体" w:hAnsi="宋体" w:cs="宋体"/>
          <w:b/>
          <w:bCs/>
          <w:color w:val="auto"/>
          <w:sz w:val="30"/>
          <w:highlight w:val="none"/>
        </w:rPr>
      </w:pPr>
      <w:bookmarkStart w:id="195" w:name="_Hlt526418107"/>
      <w:bookmarkEnd w:id="195"/>
    </w:p>
    <w:p w14:paraId="37FE77C8">
      <w:pPr>
        <w:pStyle w:val="4"/>
        <w:rPr>
          <w:rFonts w:hint="eastAsia" w:hAnsi="宋体" w:cs="宋体"/>
          <w:color w:val="auto"/>
          <w:sz w:val="44"/>
          <w:highlight w:val="none"/>
        </w:rPr>
      </w:pPr>
      <w:bookmarkStart w:id="196" w:name="_Toc40975459"/>
      <w:bookmarkStart w:id="197" w:name="_Toc359404312"/>
      <w:bookmarkStart w:id="198" w:name="_Toc13121"/>
      <w:bookmarkStart w:id="199" w:name="_Toc197934560"/>
      <w:bookmarkStart w:id="200" w:name="_Hlt509738384"/>
      <w:bookmarkStart w:id="201" w:name="_Toc30338_WPSOffice_Level2"/>
      <w:bookmarkStart w:id="202" w:name="_Toc516969111"/>
      <w:r>
        <w:rPr>
          <w:rFonts w:hint="eastAsia" w:hAnsi="宋体" w:cs="宋体"/>
          <w:color w:val="auto"/>
          <w:sz w:val="28"/>
          <w:highlight w:val="none"/>
        </w:rPr>
        <w:t>十一、所投货物的技术资料等</w:t>
      </w:r>
      <w:bookmarkEnd w:id="196"/>
      <w:bookmarkEnd w:id="197"/>
      <w:bookmarkEnd w:id="198"/>
      <w:bookmarkEnd w:id="199"/>
      <w:bookmarkEnd w:id="200"/>
      <w:bookmarkEnd w:id="201"/>
      <w:bookmarkEnd w:id="202"/>
      <w:bookmarkStart w:id="203" w:name="_Hlt509650291"/>
      <w:bookmarkEnd w:id="203"/>
    </w:p>
    <w:p w14:paraId="3A46637E">
      <w:pPr>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（投标人可自行制作格式，可附产品技术彩页）</w:t>
      </w:r>
    </w:p>
    <w:p w14:paraId="1C8E5B9F">
      <w:pPr>
        <w:jc w:val="center"/>
        <w:rPr>
          <w:rFonts w:hint="eastAsia" w:ascii="宋体" w:hAnsi="宋体" w:cs="宋体"/>
          <w:color w:val="auto"/>
          <w:sz w:val="24"/>
          <w:highlight w:val="none"/>
        </w:rPr>
      </w:pPr>
    </w:p>
    <w:p w14:paraId="7D6F7FB8">
      <w:pPr>
        <w:jc w:val="center"/>
        <w:rPr>
          <w:rFonts w:hint="eastAsia" w:ascii="宋体" w:hAnsi="宋体" w:cs="宋体"/>
          <w:color w:val="auto"/>
          <w:sz w:val="24"/>
          <w:highlight w:val="none"/>
        </w:rPr>
      </w:pPr>
    </w:p>
    <w:p w14:paraId="2D3786A6">
      <w:pPr>
        <w:jc w:val="center"/>
        <w:rPr>
          <w:rFonts w:hint="eastAsia" w:ascii="宋体" w:hAnsi="宋体" w:cs="宋体"/>
          <w:color w:val="auto"/>
          <w:sz w:val="24"/>
          <w:highlight w:val="none"/>
        </w:rPr>
      </w:pPr>
    </w:p>
    <w:p w14:paraId="3BF92AF1">
      <w:pPr>
        <w:pStyle w:val="4"/>
        <w:rPr>
          <w:rFonts w:hint="eastAsia" w:hAnsi="宋体" w:cs="宋体"/>
          <w:color w:val="auto"/>
          <w:sz w:val="28"/>
          <w:highlight w:val="none"/>
        </w:rPr>
      </w:pPr>
      <w:bookmarkStart w:id="204" w:name="_Toc4392"/>
      <w:r>
        <w:rPr>
          <w:rFonts w:hint="eastAsia" w:hAnsi="宋体" w:cs="宋体"/>
          <w:color w:val="auto"/>
          <w:sz w:val="28"/>
          <w:highlight w:val="none"/>
        </w:rPr>
        <w:t>十二、其他投标人认为需要提供得材料等</w:t>
      </w:r>
      <w:bookmarkEnd w:id="204"/>
    </w:p>
    <w:p w14:paraId="533632DF">
      <w:pPr>
        <w:pStyle w:val="4"/>
        <w:rPr>
          <w:rFonts w:hint="eastAsia" w:hAnsi="宋体" w:cs="宋体"/>
          <w:color w:val="auto"/>
          <w:sz w:val="28"/>
          <w:highlight w:val="none"/>
        </w:rPr>
      </w:pPr>
    </w:p>
    <w:p w14:paraId="43E7473F">
      <w:pPr>
        <w:jc w:val="center"/>
        <w:rPr>
          <w:rFonts w:hint="eastAsia" w:ascii="宋体" w:hAnsi="宋体" w:cs="宋体"/>
          <w:color w:val="auto"/>
          <w:sz w:val="24"/>
          <w:highlight w:val="none"/>
        </w:rPr>
      </w:pPr>
    </w:p>
    <w:p w14:paraId="6F8CFD94">
      <w:pPr>
        <w:jc w:val="center"/>
        <w:rPr>
          <w:rFonts w:hint="eastAsia" w:ascii="宋体" w:hAnsi="宋体" w:cs="宋体"/>
          <w:color w:val="auto"/>
          <w:sz w:val="24"/>
          <w:highlight w:val="none"/>
        </w:rPr>
      </w:pPr>
    </w:p>
    <w:p w14:paraId="2FB3D53F">
      <w:pPr>
        <w:jc w:val="center"/>
        <w:rPr>
          <w:rFonts w:hint="eastAsia" w:ascii="宋体" w:hAnsi="宋体" w:cs="宋体"/>
          <w:color w:val="auto"/>
          <w:sz w:val="24"/>
          <w:highlight w:val="none"/>
        </w:rPr>
      </w:pPr>
    </w:p>
    <w:p w14:paraId="16985B30">
      <w:pPr>
        <w:jc w:val="center"/>
        <w:rPr>
          <w:rFonts w:hint="eastAsia" w:ascii="宋体" w:hAnsi="宋体" w:cs="宋体"/>
          <w:color w:val="auto"/>
          <w:sz w:val="24"/>
          <w:highlight w:val="none"/>
        </w:rPr>
      </w:pPr>
    </w:p>
    <w:p w14:paraId="17641C21">
      <w:pPr>
        <w:jc w:val="center"/>
        <w:rPr>
          <w:rFonts w:hint="eastAsia" w:ascii="宋体" w:hAnsi="宋体" w:cs="宋体"/>
          <w:color w:val="auto"/>
          <w:sz w:val="24"/>
          <w:highlight w:val="none"/>
        </w:rPr>
      </w:pPr>
    </w:p>
    <w:p w14:paraId="7F9B1886">
      <w:pPr>
        <w:jc w:val="center"/>
        <w:rPr>
          <w:rFonts w:hint="eastAsia" w:ascii="宋体" w:hAnsi="宋体" w:cs="宋体"/>
          <w:color w:val="auto"/>
          <w:sz w:val="24"/>
          <w:highlight w:val="none"/>
        </w:rPr>
      </w:pPr>
    </w:p>
    <w:p w14:paraId="744D3DF4">
      <w:pPr>
        <w:jc w:val="center"/>
        <w:rPr>
          <w:rFonts w:hint="eastAsia" w:ascii="宋体" w:hAnsi="宋体" w:cs="宋体"/>
          <w:color w:val="auto"/>
          <w:sz w:val="24"/>
          <w:highlight w:val="none"/>
        </w:rPr>
      </w:pPr>
    </w:p>
    <w:p w14:paraId="19804AB0">
      <w:pPr>
        <w:jc w:val="center"/>
        <w:rPr>
          <w:rFonts w:hint="eastAsia" w:ascii="宋体" w:hAnsi="宋体" w:cs="宋体"/>
          <w:color w:val="auto"/>
          <w:sz w:val="24"/>
          <w:highlight w:val="none"/>
        </w:rPr>
      </w:pPr>
    </w:p>
    <w:p w14:paraId="7395CF4E">
      <w:pPr>
        <w:jc w:val="center"/>
        <w:rPr>
          <w:rFonts w:hint="eastAsia" w:ascii="宋体" w:hAnsi="宋体" w:cs="宋体"/>
          <w:color w:val="auto"/>
          <w:sz w:val="24"/>
          <w:highlight w:val="none"/>
        </w:rPr>
      </w:pPr>
    </w:p>
    <w:p w14:paraId="171F7BF3">
      <w:pPr>
        <w:jc w:val="center"/>
        <w:rPr>
          <w:rFonts w:hint="eastAsia" w:ascii="宋体" w:hAnsi="宋体" w:cs="宋体"/>
          <w:color w:val="auto"/>
          <w:sz w:val="24"/>
          <w:highlight w:val="none"/>
        </w:rPr>
      </w:pPr>
    </w:p>
    <w:p w14:paraId="128802D2">
      <w:pPr>
        <w:jc w:val="center"/>
        <w:rPr>
          <w:rFonts w:hint="eastAsia" w:ascii="宋体" w:hAnsi="宋体" w:cs="宋体"/>
          <w:color w:val="auto"/>
          <w:sz w:val="24"/>
          <w:highlight w:val="none"/>
        </w:rPr>
      </w:pPr>
    </w:p>
    <w:p w14:paraId="76AA1CD6">
      <w:pPr>
        <w:jc w:val="center"/>
        <w:rPr>
          <w:rFonts w:hint="eastAsia" w:ascii="宋体" w:hAnsi="宋体" w:cs="宋体"/>
          <w:color w:val="auto"/>
          <w:sz w:val="24"/>
          <w:highlight w:val="none"/>
        </w:rPr>
      </w:pPr>
    </w:p>
    <w:p w14:paraId="433221B3">
      <w:pPr>
        <w:pStyle w:val="19"/>
        <w:rPr>
          <w:rFonts w:hint="eastAsia"/>
          <w:color w:val="auto"/>
          <w:highlight w:val="none"/>
        </w:rPr>
      </w:pPr>
    </w:p>
    <w:p w14:paraId="719C090D">
      <w:pPr>
        <w:pStyle w:val="19"/>
        <w:rPr>
          <w:rFonts w:hint="eastAsia"/>
          <w:color w:val="auto"/>
          <w:highlight w:val="none"/>
        </w:rPr>
      </w:pPr>
    </w:p>
    <w:p w14:paraId="00EA2903">
      <w:pPr>
        <w:pStyle w:val="19"/>
        <w:rPr>
          <w:rFonts w:hint="eastAsia"/>
          <w:color w:val="auto"/>
          <w:highlight w:val="none"/>
        </w:rPr>
      </w:pPr>
    </w:p>
    <w:p w14:paraId="38A8883B">
      <w:pPr>
        <w:pStyle w:val="19"/>
        <w:rPr>
          <w:rFonts w:hint="eastAsia"/>
          <w:color w:val="auto"/>
          <w:highlight w:val="none"/>
        </w:rPr>
      </w:pPr>
    </w:p>
    <w:p w14:paraId="7C7EBA19">
      <w:pPr>
        <w:pStyle w:val="19"/>
        <w:rPr>
          <w:rFonts w:hint="eastAsia"/>
          <w:color w:val="auto"/>
          <w:highlight w:val="none"/>
        </w:rPr>
      </w:pPr>
    </w:p>
    <w:p w14:paraId="0C01A3C4">
      <w:pPr>
        <w:pStyle w:val="19"/>
        <w:rPr>
          <w:rFonts w:hint="eastAsia"/>
          <w:color w:val="auto"/>
          <w:highlight w:val="none"/>
        </w:rPr>
      </w:pPr>
    </w:p>
    <w:p w14:paraId="2E6504BF">
      <w:pPr>
        <w:pStyle w:val="19"/>
        <w:rPr>
          <w:rFonts w:hint="eastAsia"/>
          <w:color w:val="auto"/>
          <w:highlight w:val="none"/>
        </w:rPr>
      </w:pPr>
    </w:p>
    <w:p w14:paraId="69E1D6E7">
      <w:pPr>
        <w:jc w:val="center"/>
        <w:rPr>
          <w:rFonts w:hint="eastAsia" w:ascii="宋体" w:hAnsi="宋体" w:cs="宋体"/>
          <w:color w:val="auto"/>
          <w:sz w:val="24"/>
          <w:highlight w:val="none"/>
        </w:rPr>
      </w:pPr>
    </w:p>
    <w:p w14:paraId="4250520D">
      <w:pPr>
        <w:jc w:val="center"/>
        <w:rPr>
          <w:rFonts w:hint="eastAsia" w:ascii="宋体" w:hAnsi="宋体" w:cs="宋体"/>
          <w:color w:val="auto"/>
          <w:sz w:val="24"/>
          <w:highlight w:val="none"/>
        </w:rPr>
      </w:pPr>
    </w:p>
    <w:p w14:paraId="68123457">
      <w:pPr>
        <w:jc w:val="center"/>
        <w:rPr>
          <w:rFonts w:hint="eastAsia" w:ascii="宋体" w:hAnsi="宋体" w:cs="宋体"/>
          <w:color w:val="auto"/>
          <w:sz w:val="24"/>
          <w:highlight w:val="none"/>
        </w:rPr>
      </w:pPr>
    </w:p>
    <w:p w14:paraId="2907C565">
      <w:pPr>
        <w:jc w:val="center"/>
        <w:rPr>
          <w:rFonts w:hint="eastAsia" w:ascii="宋体" w:hAnsi="宋体" w:cs="宋体"/>
          <w:color w:val="auto"/>
          <w:sz w:val="24"/>
          <w:highlight w:val="none"/>
        </w:rPr>
      </w:pPr>
    </w:p>
    <w:p w14:paraId="76AC970A">
      <w:pPr>
        <w:jc w:val="center"/>
        <w:rPr>
          <w:rFonts w:hint="eastAsia" w:ascii="宋体" w:hAnsi="宋体" w:cs="宋体"/>
          <w:color w:val="auto"/>
          <w:sz w:val="24"/>
          <w:highlight w:val="none"/>
        </w:rPr>
      </w:pPr>
    </w:p>
    <w:p w14:paraId="600F773E">
      <w:pPr>
        <w:pStyle w:val="19"/>
        <w:rPr>
          <w:rFonts w:hint="eastAsia"/>
          <w:color w:val="auto"/>
          <w:highlight w:val="none"/>
        </w:rPr>
      </w:pPr>
    </w:p>
    <w:p w14:paraId="5120C3A2">
      <w:pPr>
        <w:pStyle w:val="19"/>
        <w:rPr>
          <w:rFonts w:hint="eastAsia"/>
          <w:color w:val="auto"/>
          <w:highlight w:val="none"/>
        </w:rPr>
      </w:pPr>
    </w:p>
    <w:p w14:paraId="136F197C">
      <w:pPr>
        <w:pStyle w:val="19"/>
        <w:rPr>
          <w:rFonts w:hint="eastAsia"/>
          <w:color w:val="auto"/>
          <w:highlight w:val="none"/>
        </w:rPr>
      </w:pPr>
    </w:p>
    <w:p w14:paraId="4732F08B">
      <w:pPr>
        <w:pStyle w:val="22"/>
        <w:ind w:right="-21" w:firstLine="0" w:firstLineChars="0"/>
        <w:rPr>
          <w:rFonts w:hint="eastAsia" w:ascii="宋体" w:hAnsi="宋体" w:eastAsia="宋体" w:cs="宋体"/>
          <w:color w:val="auto"/>
          <w:highlight w:val="none"/>
        </w:rPr>
      </w:pPr>
    </w:p>
    <w:p w14:paraId="0CD1B70C">
      <w:pPr>
        <w:spacing w:line="38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十三、政府采购供应商诚信承诺书</w:t>
      </w:r>
    </w:p>
    <w:p w14:paraId="3FEA099A">
      <w:pPr>
        <w:spacing w:line="380" w:lineRule="exact"/>
        <w:jc w:val="center"/>
        <w:rPr>
          <w:rFonts w:hint="eastAsia" w:ascii="宋体" w:hAnsi="宋体" w:cs="宋体"/>
          <w:b/>
          <w:color w:val="auto"/>
          <w:sz w:val="24"/>
          <w:highlight w:val="none"/>
        </w:rPr>
      </w:pPr>
    </w:p>
    <w:p w14:paraId="3BCA5EF9">
      <w:pPr>
        <w:spacing w:line="3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7218404">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4A5C87CD">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4CA630A5">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6789ABD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7E7C3DE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2456D9C6">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7E76827B">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41B2DC9D">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4CC5BEC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1E5AA3EA">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5DA6F57D">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（十ー）擅自或与与采购人串通或接受采购人要求，在履约合同中通过减少货物数量，更换品牌、降低配置、技术要求、质量和服务标准等，却仍按原合同进行虚假验收或终止政府采购合同;</w:t>
      </w:r>
    </w:p>
    <w:p w14:paraId="32B8DC09">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316FA857">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316D7817">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70FA3CD4">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09E0C3F5">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55268D47">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4903416E">
      <w:pPr>
        <w:spacing w:line="380" w:lineRule="exact"/>
        <w:rPr>
          <w:rFonts w:hint="eastAsia" w:ascii="宋体" w:hAnsi="宋体" w:cs="宋体"/>
          <w:color w:val="auto"/>
          <w:sz w:val="24"/>
          <w:highlight w:val="none"/>
        </w:rPr>
      </w:pPr>
    </w:p>
    <w:p w14:paraId="0D927AC8">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76B70EC6">
      <w:pPr>
        <w:spacing w:line="380" w:lineRule="exact"/>
        <w:ind w:right="640" w:firstLine="1560" w:firstLineChars="650"/>
        <w:rPr>
          <w:rFonts w:hint="eastAsia" w:ascii="宋体" w:hAnsi="宋体" w:cs="宋体"/>
          <w:color w:val="auto"/>
          <w:sz w:val="24"/>
          <w:highlight w:val="none"/>
        </w:rPr>
      </w:pPr>
    </w:p>
    <w:p w14:paraId="19F352C4">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法人代表</w:t>
      </w:r>
      <w:r>
        <w:rPr>
          <w:rFonts w:hint="eastAsia" w:ascii="宋体" w:hAnsi="宋体" w:cs="宋体"/>
          <w:color w:val="auto"/>
          <w:sz w:val="24"/>
          <w:highlight w:val="none"/>
          <w:lang w:eastAsia="zh-CN"/>
        </w:rPr>
        <w:t>和</w:t>
      </w:r>
      <w:r>
        <w:rPr>
          <w:rFonts w:hint="eastAsia" w:ascii="宋体" w:hAnsi="宋体" w:cs="宋体"/>
          <w:color w:val="auto"/>
          <w:sz w:val="24"/>
          <w:highlight w:val="none"/>
        </w:rPr>
        <w:t>授权委托人：（签</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42AC5F7C">
      <w:pPr>
        <w:spacing w:line="380" w:lineRule="exact"/>
        <w:jc w:val="center"/>
        <w:rPr>
          <w:rFonts w:hint="eastAsia" w:ascii="宋体" w:hAnsi="宋体" w:cs="宋体"/>
          <w:color w:val="auto"/>
          <w:sz w:val="24"/>
          <w:highlight w:val="none"/>
        </w:rPr>
      </w:pPr>
    </w:p>
    <w:p w14:paraId="41487513">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01F2BFF5">
      <w:pPr>
        <w:pStyle w:val="39"/>
        <w:ind w:firstLine="210"/>
        <w:rPr>
          <w:color w:val="auto"/>
          <w:highlight w:val="none"/>
        </w:rPr>
      </w:pPr>
    </w:p>
    <w:p w14:paraId="6582802F">
      <w:pPr>
        <w:pStyle w:val="39"/>
        <w:ind w:firstLine="321"/>
        <w:jc w:val="center"/>
        <w:rPr>
          <w:rFonts w:hint="eastAsia"/>
          <w:b/>
          <w:color w:val="auto"/>
          <w:sz w:val="32"/>
          <w:szCs w:val="32"/>
          <w:highlight w:val="none"/>
        </w:rPr>
      </w:pPr>
    </w:p>
    <w:p w14:paraId="18C59034">
      <w:pPr>
        <w:pStyle w:val="39"/>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05923A8F">
      <w:pPr>
        <w:pStyle w:val="39"/>
        <w:ind w:firstLine="240"/>
        <w:rPr>
          <w:rFonts w:ascii="宋体" w:hAnsi="宋体"/>
          <w:color w:val="auto"/>
          <w:sz w:val="24"/>
          <w:szCs w:val="24"/>
          <w:highlight w:val="none"/>
        </w:rPr>
      </w:pPr>
    </w:p>
    <w:p w14:paraId="27DB5B0D">
      <w:pPr>
        <w:pStyle w:val="39"/>
        <w:ind w:firstLine="240"/>
        <w:rPr>
          <w:rFonts w:hint="eastAsia" w:ascii="宋体" w:hAnsi="宋体"/>
          <w:color w:val="auto"/>
          <w:sz w:val="24"/>
          <w:szCs w:val="24"/>
          <w:highlight w:val="none"/>
        </w:rPr>
      </w:pPr>
    </w:p>
    <w:p w14:paraId="3A84F786">
      <w:pPr>
        <w:pStyle w:val="39"/>
        <w:ind w:firstLine="240"/>
        <w:rPr>
          <w:rFonts w:hint="eastAsia" w:ascii="宋体" w:hAnsi="宋体"/>
          <w:color w:val="auto"/>
          <w:sz w:val="24"/>
          <w:szCs w:val="24"/>
          <w:highlight w:val="none"/>
        </w:rPr>
      </w:pPr>
    </w:p>
    <w:p w14:paraId="0F78D08C">
      <w:pPr>
        <w:pStyle w:val="39"/>
        <w:ind w:firstLine="240"/>
        <w:rPr>
          <w:rFonts w:hint="eastAsia" w:ascii="宋体" w:hAnsi="宋体"/>
          <w:color w:val="auto"/>
          <w:sz w:val="24"/>
          <w:szCs w:val="24"/>
          <w:highlight w:val="none"/>
        </w:rPr>
      </w:pPr>
      <w:r>
        <w:rPr>
          <w:rFonts w:hint="eastAsia" w:ascii="宋体" w:hAnsi="宋体"/>
          <w:color w:val="auto"/>
          <w:sz w:val="24"/>
          <w:szCs w:val="24"/>
          <w:highlight w:val="none"/>
        </w:rPr>
        <w:t>各供应商：</w:t>
      </w:r>
    </w:p>
    <w:p w14:paraId="63864050">
      <w:pPr>
        <w:pStyle w:val="39"/>
        <w:ind w:firstLine="240"/>
        <w:rPr>
          <w:rFonts w:hint="eastAsia" w:ascii="宋体" w:hAnsi="宋体"/>
          <w:color w:val="auto"/>
          <w:sz w:val="24"/>
          <w:szCs w:val="24"/>
          <w:highlight w:val="none"/>
        </w:rPr>
      </w:pPr>
      <w:r>
        <w:rPr>
          <w:rFonts w:hint="eastAsia" w:ascii="宋体" w:hAnsi="宋体"/>
          <w:color w:val="auto"/>
          <w:sz w:val="24"/>
          <w:szCs w:val="24"/>
          <w:highlight w:val="none"/>
        </w:rPr>
        <w:t>欢迎贵公司参与周口市政府采购活动！</w:t>
      </w:r>
    </w:p>
    <w:p w14:paraId="31B510CA">
      <w:pPr>
        <w:pStyle w:val="39"/>
        <w:ind w:firstLine="240"/>
        <w:rPr>
          <w:rFonts w:hint="eastAsia" w:ascii="宋体" w:hAnsi="宋体"/>
          <w:color w:val="auto"/>
          <w:sz w:val="24"/>
          <w:szCs w:val="24"/>
          <w:highlight w:val="none"/>
        </w:rPr>
      </w:pPr>
      <w:r>
        <w:rPr>
          <w:rFonts w:hint="eastAsia" w:ascii="宋体" w:hAnsi="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EAA36DB">
      <w:pPr>
        <w:pStyle w:val="39"/>
        <w:ind w:firstLine="240"/>
        <w:rPr>
          <w:rFonts w:hint="eastAsia" w:ascii="宋体" w:hAnsi="宋体"/>
          <w:color w:val="auto"/>
          <w:sz w:val="24"/>
          <w:szCs w:val="24"/>
          <w:highlight w:val="none"/>
        </w:rPr>
      </w:pPr>
      <w:r>
        <w:rPr>
          <w:rFonts w:hint="eastAsia" w:ascii="宋体" w:hAnsi="宋体"/>
          <w:color w:val="auto"/>
          <w:sz w:val="24"/>
          <w:szCs w:val="24"/>
          <w:highlight w:val="none"/>
        </w:rPr>
        <w:t>贷款渠道和提供贷款的金融机构，可在河南省政府采购网“河南省政府采购合同融资平台”查询联系。</w:t>
      </w:r>
    </w:p>
    <w:p w14:paraId="1625BDC5">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1910F4DF">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476D41D3">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0FA635E4">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0D2CFDA5">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50978463">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1430EE75">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2C768C2E">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04783D2F">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04661945">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7850B8F0">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50492766">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14EDBDD1">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6B4BBA44">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7F32EC47">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1C350D87">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2B8A08A1">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26CED70C">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4A6C9C67">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5E8E20A0">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2DD6ACFE">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70645B64">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0888D47F">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7DA2EC34">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1B7047F6">
      <w:pPr>
        <w:rPr>
          <w:color w:val="auto"/>
          <w:highlight w:val="none"/>
        </w:rPr>
      </w:pPr>
    </w:p>
    <w:p w14:paraId="0DCCD696">
      <w:pPr>
        <w:rPr>
          <w:color w:val="auto"/>
          <w:highlight w:val="none"/>
        </w:rPr>
      </w:pPr>
    </w:p>
    <w:sectPr>
      <w:pgSz w:w="11906" w:h="16838"/>
      <w:pgMar w:top="1389" w:right="1304" w:bottom="1440" w:left="1304" w:header="851" w:footer="992" w:gutter="0"/>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B1FBD">
    <w:pPr>
      <w:pStyle w:val="16"/>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25C44FAD">
                          <w:pPr>
                            <w:pStyle w:val="16"/>
                            <w:rPr>
                              <w:rStyle w:val="28"/>
                              <w:rFonts w:hint="eastAsia"/>
                            </w:rPr>
                          </w:pPr>
                          <w:r>
                            <w:fldChar w:fldCharType="begin"/>
                          </w:r>
                          <w:r>
                            <w:rPr>
                              <w:rStyle w:val="28"/>
                            </w:rPr>
                            <w:instrText xml:space="preserve">PAGE   \* MERGEFORMAT</w:instrText>
                          </w:r>
                          <w:r>
                            <w:fldChar w:fldCharType="separate"/>
                          </w:r>
                          <w:r>
                            <w:rPr>
                              <w:rStyle w:val="28"/>
                              <w:lang w:val="zh-CN"/>
                            </w:rPr>
                            <w:t>11</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25C44FAD">
                    <w:pPr>
                      <w:pStyle w:val="16"/>
                      <w:rPr>
                        <w:rStyle w:val="28"/>
                        <w:rFonts w:hint="eastAsia"/>
                      </w:rPr>
                    </w:pPr>
                    <w:r>
                      <w:fldChar w:fldCharType="begin"/>
                    </w:r>
                    <w:r>
                      <w:rPr>
                        <w:rStyle w:val="28"/>
                      </w:rPr>
                      <w:instrText xml:space="preserve">PAGE   \* MERGEFORMAT</w:instrText>
                    </w:r>
                    <w:r>
                      <w:fldChar w:fldCharType="separate"/>
                    </w:r>
                    <w:r>
                      <w:rPr>
                        <w:rStyle w:val="28"/>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058BAAF"/>
    <w:multiLevelType w:val="singleLevel"/>
    <w:tmpl w:val="6058BAAF"/>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iMzJjMzI0MDdjNDc2NGM2ZGJhMmZkYmNiMjAzN2MifQ=="/>
  </w:docVars>
  <w:rsids>
    <w:rsidRoot w:val="494A6177"/>
    <w:rsid w:val="00621C19"/>
    <w:rsid w:val="007B09A4"/>
    <w:rsid w:val="028D4AA9"/>
    <w:rsid w:val="02B72F8A"/>
    <w:rsid w:val="03102408"/>
    <w:rsid w:val="04194CE4"/>
    <w:rsid w:val="041B26D5"/>
    <w:rsid w:val="0437125A"/>
    <w:rsid w:val="059C5E72"/>
    <w:rsid w:val="05AF3FE0"/>
    <w:rsid w:val="060F4A28"/>
    <w:rsid w:val="073A72E8"/>
    <w:rsid w:val="07AD0299"/>
    <w:rsid w:val="08512C9F"/>
    <w:rsid w:val="090569E5"/>
    <w:rsid w:val="09307AD4"/>
    <w:rsid w:val="09A13D71"/>
    <w:rsid w:val="0A051D81"/>
    <w:rsid w:val="0A265649"/>
    <w:rsid w:val="0A2923CF"/>
    <w:rsid w:val="0A5F0172"/>
    <w:rsid w:val="0B721B34"/>
    <w:rsid w:val="0C0E42CE"/>
    <w:rsid w:val="0C23087C"/>
    <w:rsid w:val="0CA953C7"/>
    <w:rsid w:val="0D956CCB"/>
    <w:rsid w:val="0DA9532B"/>
    <w:rsid w:val="0DD62816"/>
    <w:rsid w:val="0DFE3BA8"/>
    <w:rsid w:val="0E2B3F92"/>
    <w:rsid w:val="0EAC63BD"/>
    <w:rsid w:val="0F1130C0"/>
    <w:rsid w:val="0FBF78E9"/>
    <w:rsid w:val="121A3933"/>
    <w:rsid w:val="12DF1C1F"/>
    <w:rsid w:val="132C7A48"/>
    <w:rsid w:val="150D3C7E"/>
    <w:rsid w:val="157523F2"/>
    <w:rsid w:val="15B94E3D"/>
    <w:rsid w:val="15D26CC6"/>
    <w:rsid w:val="16842491"/>
    <w:rsid w:val="177644D0"/>
    <w:rsid w:val="17A10E21"/>
    <w:rsid w:val="181844AB"/>
    <w:rsid w:val="189F35B2"/>
    <w:rsid w:val="18C829C3"/>
    <w:rsid w:val="191D734D"/>
    <w:rsid w:val="19893E2C"/>
    <w:rsid w:val="1AFC6A9A"/>
    <w:rsid w:val="1B79633D"/>
    <w:rsid w:val="1B8D003A"/>
    <w:rsid w:val="1BC407FE"/>
    <w:rsid w:val="1D0B56BA"/>
    <w:rsid w:val="1D197866"/>
    <w:rsid w:val="1D8B2357"/>
    <w:rsid w:val="1E0F2F88"/>
    <w:rsid w:val="1E452F24"/>
    <w:rsid w:val="1E5E3B3D"/>
    <w:rsid w:val="1F1F544D"/>
    <w:rsid w:val="1F274669"/>
    <w:rsid w:val="1F861028"/>
    <w:rsid w:val="205F046A"/>
    <w:rsid w:val="21246D4B"/>
    <w:rsid w:val="220A341F"/>
    <w:rsid w:val="22CB3C5B"/>
    <w:rsid w:val="232B67A2"/>
    <w:rsid w:val="2369111C"/>
    <w:rsid w:val="239857CE"/>
    <w:rsid w:val="23DA64DB"/>
    <w:rsid w:val="24E54A43"/>
    <w:rsid w:val="25003718"/>
    <w:rsid w:val="258322B2"/>
    <w:rsid w:val="261B5942"/>
    <w:rsid w:val="26D66D39"/>
    <w:rsid w:val="26FD2518"/>
    <w:rsid w:val="272C50F2"/>
    <w:rsid w:val="27450434"/>
    <w:rsid w:val="277125BE"/>
    <w:rsid w:val="27CA09CA"/>
    <w:rsid w:val="27FE623F"/>
    <w:rsid w:val="284321AC"/>
    <w:rsid w:val="2870458C"/>
    <w:rsid w:val="2885614E"/>
    <w:rsid w:val="28A32C4B"/>
    <w:rsid w:val="28BA7F95"/>
    <w:rsid w:val="295648D9"/>
    <w:rsid w:val="29612EB5"/>
    <w:rsid w:val="2AE82B97"/>
    <w:rsid w:val="2AFF51A1"/>
    <w:rsid w:val="2B3E49C0"/>
    <w:rsid w:val="2C4402A1"/>
    <w:rsid w:val="2C9E6F3A"/>
    <w:rsid w:val="2D305193"/>
    <w:rsid w:val="2D8C63A3"/>
    <w:rsid w:val="2EA77582"/>
    <w:rsid w:val="2EDE2619"/>
    <w:rsid w:val="2F10090E"/>
    <w:rsid w:val="2F481155"/>
    <w:rsid w:val="2FBC4423"/>
    <w:rsid w:val="30061B3B"/>
    <w:rsid w:val="30E90E7B"/>
    <w:rsid w:val="30F006F7"/>
    <w:rsid w:val="31BE5A57"/>
    <w:rsid w:val="31CC4DF7"/>
    <w:rsid w:val="32A658FC"/>
    <w:rsid w:val="332D3A7E"/>
    <w:rsid w:val="34154834"/>
    <w:rsid w:val="3446796C"/>
    <w:rsid w:val="34697971"/>
    <w:rsid w:val="34FA62E8"/>
    <w:rsid w:val="35E9276F"/>
    <w:rsid w:val="37121898"/>
    <w:rsid w:val="37423AD1"/>
    <w:rsid w:val="37B019DC"/>
    <w:rsid w:val="38332794"/>
    <w:rsid w:val="395E3DBA"/>
    <w:rsid w:val="397D4DF2"/>
    <w:rsid w:val="399A0995"/>
    <w:rsid w:val="39CD13D2"/>
    <w:rsid w:val="3A231E3E"/>
    <w:rsid w:val="3A983BCB"/>
    <w:rsid w:val="3AA84368"/>
    <w:rsid w:val="3AEC66D3"/>
    <w:rsid w:val="3B2B37FB"/>
    <w:rsid w:val="3B8C673F"/>
    <w:rsid w:val="3CA54D8C"/>
    <w:rsid w:val="3CB12907"/>
    <w:rsid w:val="3CBC180B"/>
    <w:rsid w:val="3CC80E0A"/>
    <w:rsid w:val="3D1E68EC"/>
    <w:rsid w:val="3D4B5F64"/>
    <w:rsid w:val="3D775F81"/>
    <w:rsid w:val="3DBC79EA"/>
    <w:rsid w:val="3E450331"/>
    <w:rsid w:val="3E9F580B"/>
    <w:rsid w:val="3F9D1265"/>
    <w:rsid w:val="405E09F3"/>
    <w:rsid w:val="408E03B9"/>
    <w:rsid w:val="40B01F51"/>
    <w:rsid w:val="41795DD9"/>
    <w:rsid w:val="41AB01F9"/>
    <w:rsid w:val="42E63A08"/>
    <w:rsid w:val="438F5E4E"/>
    <w:rsid w:val="43AF3C69"/>
    <w:rsid w:val="444C656B"/>
    <w:rsid w:val="449648D9"/>
    <w:rsid w:val="45AC77C2"/>
    <w:rsid w:val="46BE4436"/>
    <w:rsid w:val="48632CBF"/>
    <w:rsid w:val="48EF2E1B"/>
    <w:rsid w:val="494A6177"/>
    <w:rsid w:val="49543DC1"/>
    <w:rsid w:val="4A102A12"/>
    <w:rsid w:val="4A2A4B22"/>
    <w:rsid w:val="4AD45BA7"/>
    <w:rsid w:val="4B533C05"/>
    <w:rsid w:val="4B6A065C"/>
    <w:rsid w:val="4C25034F"/>
    <w:rsid w:val="4C501087"/>
    <w:rsid w:val="4C6632C0"/>
    <w:rsid w:val="4C9149E5"/>
    <w:rsid w:val="4CC02749"/>
    <w:rsid w:val="4CD174D7"/>
    <w:rsid w:val="4D7464AC"/>
    <w:rsid w:val="4D9D385D"/>
    <w:rsid w:val="4E4E3203"/>
    <w:rsid w:val="4EC01D87"/>
    <w:rsid w:val="4ECB2D04"/>
    <w:rsid w:val="4EE647F9"/>
    <w:rsid w:val="4FBD1F95"/>
    <w:rsid w:val="50132763"/>
    <w:rsid w:val="508846DC"/>
    <w:rsid w:val="509678EE"/>
    <w:rsid w:val="50A15412"/>
    <w:rsid w:val="50A960FC"/>
    <w:rsid w:val="50D02788"/>
    <w:rsid w:val="50F9756B"/>
    <w:rsid w:val="51B77148"/>
    <w:rsid w:val="53186C98"/>
    <w:rsid w:val="535037B1"/>
    <w:rsid w:val="5384014C"/>
    <w:rsid w:val="53C57535"/>
    <w:rsid w:val="541977FF"/>
    <w:rsid w:val="548F7085"/>
    <w:rsid w:val="54FD6B73"/>
    <w:rsid w:val="553970ED"/>
    <w:rsid w:val="56E46438"/>
    <w:rsid w:val="57650F48"/>
    <w:rsid w:val="57915624"/>
    <w:rsid w:val="581175BB"/>
    <w:rsid w:val="58225C60"/>
    <w:rsid w:val="5A09705C"/>
    <w:rsid w:val="5A353621"/>
    <w:rsid w:val="5AA21673"/>
    <w:rsid w:val="5B0373F5"/>
    <w:rsid w:val="5B4644CE"/>
    <w:rsid w:val="5CC21C3A"/>
    <w:rsid w:val="5CF406D5"/>
    <w:rsid w:val="5D557A56"/>
    <w:rsid w:val="5D7C2B5D"/>
    <w:rsid w:val="5DA01CCB"/>
    <w:rsid w:val="5DD62E92"/>
    <w:rsid w:val="5DDE57BC"/>
    <w:rsid w:val="5DE75700"/>
    <w:rsid w:val="5DF50B4C"/>
    <w:rsid w:val="5E96157C"/>
    <w:rsid w:val="5ED80BC0"/>
    <w:rsid w:val="5EF916F2"/>
    <w:rsid w:val="5FB94527"/>
    <w:rsid w:val="602F3F48"/>
    <w:rsid w:val="60F8375F"/>
    <w:rsid w:val="61AA1DC4"/>
    <w:rsid w:val="621F7827"/>
    <w:rsid w:val="622129DB"/>
    <w:rsid w:val="6248761D"/>
    <w:rsid w:val="62CC2EFA"/>
    <w:rsid w:val="63347489"/>
    <w:rsid w:val="639E2834"/>
    <w:rsid w:val="63D23E09"/>
    <w:rsid w:val="63EC3287"/>
    <w:rsid w:val="643A633F"/>
    <w:rsid w:val="64427C19"/>
    <w:rsid w:val="659D17E2"/>
    <w:rsid w:val="660843AE"/>
    <w:rsid w:val="66DD4563"/>
    <w:rsid w:val="66E45CCD"/>
    <w:rsid w:val="67477A06"/>
    <w:rsid w:val="677C6D44"/>
    <w:rsid w:val="6850354E"/>
    <w:rsid w:val="686651FF"/>
    <w:rsid w:val="68DB1DDB"/>
    <w:rsid w:val="69522D7B"/>
    <w:rsid w:val="69D20C00"/>
    <w:rsid w:val="6A272F48"/>
    <w:rsid w:val="6A863C0A"/>
    <w:rsid w:val="6AC27D5E"/>
    <w:rsid w:val="6B0D5727"/>
    <w:rsid w:val="6B855C05"/>
    <w:rsid w:val="6B883AD8"/>
    <w:rsid w:val="6BF52112"/>
    <w:rsid w:val="6C496CA0"/>
    <w:rsid w:val="6D5E04BB"/>
    <w:rsid w:val="6D78515E"/>
    <w:rsid w:val="6D7E290C"/>
    <w:rsid w:val="6EF06AD7"/>
    <w:rsid w:val="6F6E6107"/>
    <w:rsid w:val="6FE663C9"/>
    <w:rsid w:val="6FF356A3"/>
    <w:rsid w:val="719B567C"/>
    <w:rsid w:val="739A1D9B"/>
    <w:rsid w:val="746118BC"/>
    <w:rsid w:val="7539091C"/>
    <w:rsid w:val="75D21D63"/>
    <w:rsid w:val="761353B5"/>
    <w:rsid w:val="77873B83"/>
    <w:rsid w:val="784F105D"/>
    <w:rsid w:val="793A4344"/>
    <w:rsid w:val="795C12C1"/>
    <w:rsid w:val="7A150154"/>
    <w:rsid w:val="7A777060"/>
    <w:rsid w:val="7A925C48"/>
    <w:rsid w:val="7AC3623D"/>
    <w:rsid w:val="7B3371EA"/>
    <w:rsid w:val="7B7B1CF2"/>
    <w:rsid w:val="7B957E3E"/>
    <w:rsid w:val="7BD45209"/>
    <w:rsid w:val="7D20578D"/>
    <w:rsid w:val="7D373CED"/>
    <w:rsid w:val="7D74313D"/>
    <w:rsid w:val="7D9357F1"/>
    <w:rsid w:val="7D9817C8"/>
    <w:rsid w:val="7E674411"/>
    <w:rsid w:val="7E9E696A"/>
    <w:rsid w:val="7EBB3F31"/>
    <w:rsid w:val="7F3F6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50"/>
    <w:qFormat/>
    <w:uiPriority w:val="0"/>
    <w:pPr>
      <w:keepNext/>
      <w:keepLines/>
      <w:spacing w:before="340" w:after="330" w:line="578" w:lineRule="auto"/>
      <w:outlineLvl w:val="0"/>
    </w:pPr>
    <w:rPr>
      <w:b/>
      <w:bCs/>
      <w:kern w:val="44"/>
      <w:sz w:val="30"/>
      <w:szCs w:val="44"/>
    </w:rPr>
  </w:style>
  <w:style w:type="paragraph" w:styleId="2">
    <w:name w:val="heading 2"/>
    <w:basedOn w:val="1"/>
    <w:next w:val="1"/>
    <w:autoRedefine/>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autoRedefine/>
    <w:qFormat/>
    <w:uiPriority w:val="0"/>
    <w:pPr>
      <w:keepNext/>
      <w:keepLines/>
      <w:spacing w:before="260" w:after="260" w:line="416" w:lineRule="auto"/>
      <w:jc w:val="center"/>
      <w:outlineLvl w:val="2"/>
    </w:pPr>
    <w:rPr>
      <w:rFonts w:ascii="宋体"/>
      <w:b/>
      <w:bCs/>
      <w:sz w:val="32"/>
      <w:szCs w:val="32"/>
    </w:rPr>
  </w:style>
  <w:style w:type="character" w:default="1" w:styleId="27">
    <w:name w:val="Default Paragraph Font"/>
    <w:autoRedefine/>
    <w:semiHidden/>
    <w:qFormat/>
    <w:uiPriority w:val="0"/>
  </w:style>
  <w:style w:type="table" w:default="1" w:styleId="25">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3"/>
    <w:basedOn w:val="1"/>
    <w:autoRedefine/>
    <w:qFormat/>
    <w:uiPriority w:val="0"/>
    <w:rPr>
      <w:rFonts w:ascii="黑体" w:hAnsi="Arial" w:eastAsia="黑体"/>
      <w:b/>
      <w:sz w:val="28"/>
    </w:rPr>
  </w:style>
  <w:style w:type="paragraph" w:styleId="7">
    <w:name w:val="Body Text"/>
    <w:basedOn w:val="1"/>
    <w:next w:val="8"/>
    <w:autoRedefine/>
    <w:qFormat/>
    <w:uiPriority w:val="0"/>
    <w:rPr>
      <w:rFonts w:ascii="宋体" w:hAnsi="Arial"/>
      <w:sz w:val="28"/>
    </w:rPr>
  </w:style>
  <w:style w:type="paragraph" w:customStyle="1" w:styleId="8">
    <w:name w:val="Default"/>
    <w:next w:val="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rPr>
  </w:style>
  <w:style w:type="paragraph" w:styleId="10">
    <w:name w:val="Body Text Indent"/>
    <w:basedOn w:val="1"/>
    <w:next w:val="11"/>
    <w:autoRedefine/>
    <w:qFormat/>
    <w:uiPriority w:val="0"/>
    <w:pPr>
      <w:ind w:firstLine="645"/>
    </w:pPr>
    <w:rPr>
      <w:rFonts w:ascii="楷体_GB2312" w:eastAsia="楷体_GB2312"/>
      <w:sz w:val="32"/>
    </w:rPr>
  </w:style>
  <w:style w:type="paragraph" w:styleId="11">
    <w:name w:val="envelope return"/>
    <w:basedOn w:val="1"/>
    <w:autoRedefine/>
    <w:qFormat/>
    <w:uiPriority w:val="99"/>
    <w:pPr>
      <w:snapToGrid w:val="0"/>
    </w:pPr>
    <w:rPr>
      <w:rFonts w:ascii="Arial" w:hAnsi="Arial"/>
    </w:rPr>
  </w:style>
  <w:style w:type="paragraph" w:styleId="12">
    <w:name w:val="toc 3"/>
    <w:basedOn w:val="1"/>
    <w:next w:val="1"/>
    <w:autoRedefine/>
    <w:qFormat/>
    <w:uiPriority w:val="0"/>
    <w:pPr>
      <w:ind w:left="840" w:leftChars="400"/>
    </w:pPr>
  </w:style>
  <w:style w:type="paragraph" w:styleId="13">
    <w:name w:val="Plain Text"/>
    <w:basedOn w:val="1"/>
    <w:autoRedefine/>
    <w:qFormat/>
    <w:uiPriority w:val="0"/>
    <w:rPr>
      <w:rFonts w:ascii="宋体" w:hAnsi="Courier New"/>
    </w:rPr>
  </w:style>
  <w:style w:type="paragraph" w:styleId="14">
    <w:name w:val="Date"/>
    <w:basedOn w:val="1"/>
    <w:next w:val="1"/>
    <w:autoRedefine/>
    <w:qFormat/>
    <w:uiPriority w:val="0"/>
    <w:rPr>
      <w:b/>
      <w:sz w:val="28"/>
    </w:rPr>
  </w:style>
  <w:style w:type="paragraph" w:styleId="15">
    <w:name w:val="Body Text Indent 2"/>
    <w:basedOn w:val="1"/>
    <w:autoRedefine/>
    <w:qFormat/>
    <w:uiPriority w:val="0"/>
    <w:pPr>
      <w:ind w:left="630" w:firstLine="645"/>
    </w:pPr>
    <w:rPr>
      <w:rFonts w:ascii="Arial" w:hAnsi="Arial" w:eastAsia="仿宋_GB2312"/>
      <w:sz w:val="32"/>
    </w:rPr>
  </w:style>
  <w:style w:type="paragraph" w:styleId="16">
    <w:name w:val="footer"/>
    <w:basedOn w:val="1"/>
    <w:autoRedefine/>
    <w:qFormat/>
    <w:uiPriority w:val="0"/>
    <w:pPr>
      <w:tabs>
        <w:tab w:val="center" w:pos="4153"/>
        <w:tab w:val="right" w:pos="8306"/>
      </w:tabs>
      <w:snapToGrid w:val="0"/>
      <w:jc w:val="left"/>
    </w:pPr>
    <w:rPr>
      <w:sz w:val="18"/>
    </w:rPr>
  </w:style>
  <w:style w:type="paragraph" w:styleId="17">
    <w:name w:val="toc 1"/>
    <w:basedOn w:val="18"/>
    <w:next w:val="1"/>
    <w:autoRedefine/>
    <w:qFormat/>
    <w:uiPriority w:val="39"/>
    <w:pPr>
      <w:spacing w:before="120" w:after="120"/>
      <w:jc w:val="left"/>
    </w:pPr>
    <w:rPr>
      <w:rFonts w:ascii="Times New Roman" w:hAnsi="Times New Roman" w:eastAsia="宋体"/>
      <w:b w:val="0"/>
      <w:caps/>
      <w:szCs w:val="24"/>
    </w:rPr>
  </w:style>
  <w:style w:type="paragraph" w:styleId="18">
    <w:name w:val="index 1"/>
    <w:basedOn w:val="1"/>
    <w:next w:val="1"/>
    <w:autoRedefine/>
    <w:qFormat/>
    <w:uiPriority w:val="0"/>
    <w:pPr>
      <w:jc w:val="center"/>
    </w:pPr>
    <w:rPr>
      <w:rFonts w:ascii="仿宋_GB2312" w:eastAsia="仿宋_GB2312"/>
      <w:b/>
      <w:bCs/>
      <w:sz w:val="28"/>
    </w:rPr>
  </w:style>
  <w:style w:type="paragraph" w:styleId="19">
    <w:name w:val="footnote text"/>
    <w:basedOn w:val="1"/>
    <w:autoRedefine/>
    <w:qFormat/>
    <w:uiPriority w:val="99"/>
    <w:pPr>
      <w:snapToGrid w:val="0"/>
      <w:jc w:val="left"/>
    </w:pPr>
    <w:rPr>
      <w:sz w:val="18"/>
      <w:szCs w:val="18"/>
    </w:rPr>
  </w:style>
  <w:style w:type="paragraph" w:styleId="20">
    <w:name w:val="toc 2"/>
    <w:basedOn w:val="1"/>
    <w:next w:val="1"/>
    <w:autoRedefine/>
    <w:qFormat/>
    <w:uiPriority w:val="39"/>
    <w:pPr>
      <w:ind w:left="210"/>
      <w:jc w:val="left"/>
    </w:pPr>
    <w:rPr>
      <w:smallCaps/>
      <w:sz w:val="28"/>
      <w:szCs w:val="24"/>
    </w:rPr>
  </w:style>
  <w:style w:type="paragraph" w:styleId="21">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styleId="22">
    <w:name w:val="Body Text First Indent"/>
    <w:basedOn w:val="7"/>
    <w:autoRedefine/>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3">
    <w:name w:val="Body Text First Indent 2"/>
    <w:basedOn w:val="10"/>
    <w:next w:val="24"/>
    <w:autoRedefine/>
    <w:qFormat/>
    <w:uiPriority w:val="0"/>
    <w:pPr>
      <w:spacing w:after="120"/>
      <w:ind w:left="420" w:firstLine="210"/>
    </w:pPr>
    <w:rPr>
      <w:rFonts w:ascii="Times New Roman"/>
    </w:rPr>
  </w:style>
  <w:style w:type="paragraph" w:customStyle="1" w:styleId="24">
    <w:name w:val="样式 正文首行缩进 2 + Arial"/>
    <w:basedOn w:val="1"/>
    <w:next w:val="1"/>
    <w:autoRedefine/>
    <w:qFormat/>
    <w:uiPriority w:val="0"/>
    <w:pPr>
      <w:spacing w:after="120" w:line="320" w:lineRule="atLeast"/>
      <w:ind w:firstLine="200" w:firstLineChars="200"/>
    </w:pPr>
    <w:rPr>
      <w:rFonts w:ascii="Arial" w:hAnsi="Arial"/>
      <w:kern w:val="0"/>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autoRedefine/>
    <w:qFormat/>
    <w:uiPriority w:val="0"/>
  </w:style>
  <w:style w:type="character" w:styleId="29">
    <w:name w:val="FollowedHyperlink"/>
    <w:basedOn w:val="27"/>
    <w:autoRedefine/>
    <w:qFormat/>
    <w:uiPriority w:val="0"/>
    <w:rPr>
      <w:color w:val="800080"/>
      <w:u w:val="none"/>
    </w:rPr>
  </w:style>
  <w:style w:type="character" w:styleId="30">
    <w:name w:val="HTML Definition"/>
    <w:basedOn w:val="27"/>
    <w:autoRedefine/>
    <w:qFormat/>
    <w:uiPriority w:val="0"/>
  </w:style>
  <w:style w:type="character" w:styleId="31">
    <w:name w:val="HTML Typewriter"/>
    <w:basedOn w:val="27"/>
    <w:autoRedefine/>
    <w:qFormat/>
    <w:uiPriority w:val="0"/>
    <w:rPr>
      <w:rFonts w:hint="default" w:ascii="monospace" w:hAnsi="monospace" w:eastAsia="monospace" w:cs="monospace"/>
      <w:sz w:val="20"/>
    </w:rPr>
  </w:style>
  <w:style w:type="character" w:styleId="32">
    <w:name w:val="HTML Acronym"/>
    <w:basedOn w:val="27"/>
    <w:autoRedefine/>
    <w:qFormat/>
    <w:uiPriority w:val="0"/>
  </w:style>
  <w:style w:type="character" w:styleId="33">
    <w:name w:val="HTML Variable"/>
    <w:basedOn w:val="27"/>
    <w:autoRedefine/>
    <w:qFormat/>
    <w:uiPriority w:val="0"/>
  </w:style>
  <w:style w:type="character" w:styleId="34">
    <w:name w:val="Hyperlink"/>
    <w:basedOn w:val="27"/>
    <w:autoRedefine/>
    <w:qFormat/>
    <w:uiPriority w:val="0"/>
    <w:rPr>
      <w:color w:val="0000FF"/>
      <w:u w:val="none"/>
    </w:rPr>
  </w:style>
  <w:style w:type="character" w:styleId="35">
    <w:name w:val="HTML Code"/>
    <w:basedOn w:val="27"/>
    <w:autoRedefine/>
    <w:qFormat/>
    <w:uiPriority w:val="0"/>
    <w:rPr>
      <w:rFonts w:hint="default" w:ascii="monospace" w:hAnsi="monospace" w:eastAsia="monospace" w:cs="monospace"/>
      <w:sz w:val="20"/>
    </w:rPr>
  </w:style>
  <w:style w:type="character" w:styleId="36">
    <w:name w:val="HTML Cite"/>
    <w:basedOn w:val="27"/>
    <w:autoRedefine/>
    <w:qFormat/>
    <w:uiPriority w:val="0"/>
  </w:style>
  <w:style w:type="character" w:styleId="37">
    <w:name w:val="HTML Keyboard"/>
    <w:basedOn w:val="27"/>
    <w:autoRedefine/>
    <w:qFormat/>
    <w:uiPriority w:val="0"/>
    <w:rPr>
      <w:rFonts w:ascii="monospace" w:hAnsi="monospace" w:eastAsia="monospace" w:cs="monospace"/>
      <w:sz w:val="20"/>
    </w:rPr>
  </w:style>
  <w:style w:type="character" w:styleId="38">
    <w:name w:val="HTML Sample"/>
    <w:basedOn w:val="27"/>
    <w:autoRedefine/>
    <w:qFormat/>
    <w:uiPriority w:val="0"/>
    <w:rPr>
      <w:rFonts w:hint="default" w:ascii="monospace" w:hAnsi="monospace" w:eastAsia="monospace" w:cs="monospace"/>
    </w:rPr>
  </w:style>
  <w:style w:type="paragraph" w:customStyle="1" w:styleId="39">
    <w:name w:val="BodyText1I"/>
    <w:basedOn w:val="40"/>
    <w:autoRedefine/>
    <w:qFormat/>
    <w:uiPriority w:val="99"/>
    <w:pPr>
      <w:spacing w:after="120"/>
      <w:ind w:firstLine="420" w:firstLineChars="100"/>
    </w:pPr>
  </w:style>
  <w:style w:type="paragraph" w:customStyle="1" w:styleId="40">
    <w:name w:val="BodyText"/>
    <w:basedOn w:val="1"/>
    <w:next w:val="41"/>
    <w:autoRedefine/>
    <w:qFormat/>
    <w:uiPriority w:val="99"/>
    <w:pPr>
      <w:spacing w:after="120"/>
    </w:pPr>
  </w:style>
  <w:style w:type="paragraph" w:customStyle="1" w:styleId="41">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2">
    <w:name w:val="无间隔1"/>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43">
    <w:name w:val="NormalCharacter"/>
    <w:autoRedefine/>
    <w:semiHidden/>
    <w:qFormat/>
    <w:uiPriority w:val="0"/>
    <w:rPr>
      <w:kern w:val="2"/>
      <w:sz w:val="21"/>
      <w:lang w:val="en-US" w:eastAsia="zh-CN" w:bidi="ar-SA"/>
    </w:rPr>
  </w:style>
  <w:style w:type="paragraph" w:customStyle="1" w:styleId="44">
    <w:name w:val="D&amp;L"/>
    <w:basedOn w:val="9"/>
    <w:autoRedefine/>
    <w:qFormat/>
    <w:uiPriority w:val="0"/>
    <w:pPr>
      <w:pBdr>
        <w:bottom w:val="thinThickSmallGap" w:color="auto" w:sz="18" w:space="1"/>
      </w:pBdr>
      <w:adjustRightInd w:val="0"/>
      <w:snapToGrid/>
      <w:spacing w:line="240" w:lineRule="atLeast"/>
      <w:textAlignment w:val="baseline"/>
    </w:pPr>
    <w:rPr>
      <w:kern w:val="0"/>
      <w:sz w:val="24"/>
    </w:rPr>
  </w:style>
  <w:style w:type="paragraph" w:styleId="45">
    <w:name w:val="List Paragraph"/>
    <w:basedOn w:val="1"/>
    <w:autoRedefine/>
    <w:qFormat/>
    <w:uiPriority w:val="34"/>
    <w:pPr>
      <w:widowControl/>
      <w:spacing w:after="200" w:line="276" w:lineRule="auto"/>
      <w:ind w:left="720"/>
      <w:contextualSpacing/>
      <w:jc w:val="left"/>
    </w:pPr>
    <w:rPr>
      <w:rFonts w:ascii="Calibri" w:hAnsi="Calibri"/>
      <w:kern w:val="0"/>
      <w:sz w:val="22"/>
      <w:szCs w:val="22"/>
    </w:rPr>
  </w:style>
  <w:style w:type="paragraph" w:customStyle="1" w:styleId="46">
    <w:name w:val="正文1"/>
    <w:basedOn w:val="1"/>
    <w:autoRedefine/>
    <w:qFormat/>
    <w:uiPriority w:val="0"/>
    <w:pPr>
      <w:widowControl/>
      <w:topLinePunct/>
      <w:spacing w:before="156" w:beforeLines="50" w:after="156" w:afterLines="50" w:line="300" w:lineRule="auto"/>
      <w:ind w:left="420"/>
    </w:pPr>
    <w:rPr>
      <w:szCs w:val="24"/>
    </w:rPr>
  </w:style>
  <w:style w:type="paragraph" w:customStyle="1" w:styleId="47">
    <w:name w:val="Char Char Char Char Char Char Char1 Char"/>
    <w:basedOn w:val="1"/>
    <w:autoRedefine/>
    <w:qFormat/>
    <w:uiPriority w:val="0"/>
    <w:rPr>
      <w:rFonts w:ascii="Tahoma" w:hAnsi="Tahoma"/>
      <w:sz w:val="24"/>
    </w:rPr>
  </w:style>
  <w:style w:type="paragraph" w:customStyle="1" w:styleId="48">
    <w:name w:val="样式 标题 3 + (中文) 黑体 小四 非加粗 段前: 7.8 磅 段后: 0 磅 行距: 固定值 20 磅"/>
    <w:basedOn w:val="4"/>
    <w:autoRedefine/>
    <w:qFormat/>
    <w:uiPriority w:val="0"/>
    <w:pPr>
      <w:spacing w:before="0" w:after="0" w:line="400" w:lineRule="exact"/>
      <w:jc w:val="both"/>
    </w:pPr>
    <w:rPr>
      <w:rFonts w:ascii="Times New Roman" w:eastAsia="黑体"/>
      <w:b w:val="0"/>
      <w:bCs w:val="0"/>
      <w:sz w:val="24"/>
      <w:szCs w:val="20"/>
    </w:rPr>
  </w:style>
  <w:style w:type="paragraph" w:customStyle="1" w:styleId="49">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character" w:customStyle="1" w:styleId="50">
    <w:name w:val="标题 1 Char"/>
    <w:link w:val="3"/>
    <w:autoRedefine/>
    <w:qFormat/>
    <w:uiPriority w:val="0"/>
    <w:rPr>
      <w:b/>
      <w:bCs/>
      <w:kern w:val="44"/>
      <w:sz w:val="30"/>
      <w:szCs w:val="44"/>
    </w:rPr>
  </w:style>
  <w:style w:type="character" w:customStyle="1" w:styleId="51">
    <w:name w:val="nth-child(3)"/>
    <w:basedOn w:val="27"/>
    <w:autoRedefine/>
    <w:qFormat/>
    <w:uiPriority w:val="0"/>
  </w:style>
  <w:style w:type="character" w:customStyle="1" w:styleId="52">
    <w:name w:val="nth-child(2)"/>
    <w:basedOn w:val="27"/>
    <w:autoRedefine/>
    <w:qFormat/>
    <w:uiPriority w:val="0"/>
  </w:style>
  <w:style w:type="character" w:customStyle="1" w:styleId="53">
    <w:name w:val="nth-child(2)1"/>
    <w:basedOn w:val="27"/>
    <w:autoRedefine/>
    <w:qFormat/>
    <w:uiPriority w:val="0"/>
  </w:style>
  <w:style w:type="character" w:customStyle="1" w:styleId="54">
    <w:name w:val="font11"/>
    <w:basedOn w:val="27"/>
    <w:autoRedefine/>
    <w:qFormat/>
    <w:uiPriority w:val="0"/>
    <w:rPr>
      <w:rFonts w:hint="eastAsia" w:ascii="仿宋" w:hAnsi="仿宋" w:eastAsia="仿宋" w:cs="仿宋"/>
      <w:color w:val="000000"/>
      <w:sz w:val="22"/>
      <w:szCs w:val="22"/>
      <w:u w:val="none"/>
    </w:rPr>
  </w:style>
  <w:style w:type="character" w:customStyle="1" w:styleId="55">
    <w:name w:val="font21"/>
    <w:basedOn w:val="27"/>
    <w:autoRedefine/>
    <w:qFormat/>
    <w:uiPriority w:val="0"/>
    <w:rPr>
      <w:rFonts w:hint="eastAsia" w:ascii="仿宋" w:hAnsi="仿宋" w:eastAsia="仿宋" w:cs="仿宋"/>
      <w:color w:val="FF0000"/>
      <w:sz w:val="22"/>
      <w:szCs w:val="22"/>
      <w:u w:val="none"/>
    </w:rPr>
  </w:style>
  <w:style w:type="character" w:customStyle="1" w:styleId="56">
    <w:name w:val="font31"/>
    <w:basedOn w:val="27"/>
    <w:autoRedefine/>
    <w:qFormat/>
    <w:uiPriority w:val="0"/>
    <w:rPr>
      <w:rFonts w:hint="eastAsia" w:ascii="宋体" w:hAnsi="宋体" w:eastAsia="宋体" w:cs="宋体"/>
      <w:color w:val="000000"/>
      <w:sz w:val="22"/>
      <w:szCs w:val="22"/>
      <w:u w:val="none"/>
    </w:rPr>
  </w:style>
  <w:style w:type="character" w:customStyle="1" w:styleId="57">
    <w:name w:val="font41"/>
    <w:basedOn w:val="27"/>
    <w:autoRedefine/>
    <w:qFormat/>
    <w:uiPriority w:val="0"/>
    <w:rPr>
      <w:rFonts w:hint="eastAsia" w:ascii="仿宋" w:hAnsi="仿宋" w:eastAsia="仿宋" w:cs="仿宋"/>
      <w:color w:val="FF0000"/>
      <w:sz w:val="22"/>
      <w:szCs w:val="22"/>
      <w:u w:val="none"/>
    </w:rPr>
  </w:style>
  <w:style w:type="character" w:customStyle="1" w:styleId="58">
    <w:name w:val="font51"/>
    <w:basedOn w:val="27"/>
    <w:autoRedefine/>
    <w:qFormat/>
    <w:uiPriority w:val="0"/>
    <w:rPr>
      <w:rFonts w:hint="eastAsia" w:ascii="宋体" w:hAnsi="宋体" w:eastAsia="宋体" w:cs="宋体"/>
      <w:color w:val="000000"/>
      <w:sz w:val="22"/>
      <w:szCs w:val="22"/>
      <w:u w:val="none"/>
    </w:rPr>
  </w:style>
  <w:style w:type="character" w:customStyle="1" w:styleId="59">
    <w:name w:val="font61"/>
    <w:basedOn w:val="27"/>
    <w:autoRedefine/>
    <w:qFormat/>
    <w:uiPriority w:val="0"/>
    <w:rPr>
      <w:rFonts w:hint="eastAsia" w:ascii="仿宋" w:hAnsi="仿宋" w:eastAsia="仿宋" w:cs="仿宋"/>
      <w:color w:val="333333"/>
      <w:sz w:val="22"/>
      <w:szCs w:val="22"/>
      <w:u w:val="none"/>
    </w:rPr>
  </w:style>
  <w:style w:type="character" w:customStyle="1" w:styleId="60">
    <w:name w:val="font01"/>
    <w:basedOn w:val="27"/>
    <w:autoRedefine/>
    <w:qFormat/>
    <w:uiPriority w:val="0"/>
    <w:rPr>
      <w:rFonts w:hint="eastAsia" w:ascii="宋体" w:hAnsi="宋体" w:eastAsia="宋体" w:cs="宋体"/>
      <w:color w:val="000000"/>
      <w:sz w:val="22"/>
      <w:szCs w:val="22"/>
      <w:u w:val="none"/>
    </w:rPr>
  </w:style>
  <w:style w:type="character" w:customStyle="1" w:styleId="61">
    <w:name w:val="font91"/>
    <w:basedOn w:val="27"/>
    <w:autoRedefine/>
    <w:qFormat/>
    <w:uiPriority w:val="0"/>
    <w:rPr>
      <w:rFonts w:hint="eastAsia" w:ascii="宋体" w:hAnsi="宋体" w:eastAsia="宋体" w:cs="宋体"/>
      <w:color w:val="000000"/>
      <w:sz w:val="22"/>
      <w:szCs w:val="22"/>
      <w:u w:val="none"/>
    </w:rPr>
  </w:style>
  <w:style w:type="paragraph" w:customStyle="1" w:styleId="62">
    <w:name w:val="Table Text"/>
    <w:autoRedefine/>
    <w:qFormat/>
    <w:uiPriority w:val="0"/>
    <w:pPr>
      <w:snapToGrid w:val="0"/>
      <w:spacing w:before="80" w:after="80"/>
    </w:pPr>
    <w:rPr>
      <w:rFonts w:ascii="Arial" w:hAnsi="Arial"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27061</Words>
  <Characters>28577</Characters>
  <Lines>0</Lines>
  <Paragraphs>0</Paragraphs>
  <TotalTime>22</TotalTime>
  <ScaleCrop>false</ScaleCrop>
  <LinksUpToDate>false</LinksUpToDate>
  <CharactersWithSpaces>29746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2023-12-28T07:40:00Z</dcterms:created>
  <dc:creator>阳光微凉</dc:creator>
  <cp:lastModifiedBy>王园园</cp:lastModifiedBy>
  <dcterms:modified xsi:type="dcterms:W3CDTF">2024-12-25T08:20:23Z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BDE69D4A23F846F3A8462C273E880169_11</vt:lpwstr>
  </property>
</Properties>
</file>